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
        <w:jc w:val="left"/>
      </w:pPr>
      <w:r>
        <w:rPr>
          <w:rFonts w:ascii="Calibri" w:cs="Calibri" w:eastAsia="Calibri" w:hAnsi="Calibri"/>
          <w:b/>
          <w:bCs/>
          <w:color w:val="1A1A2E"/>
          <w:sz w:val="56"/>
          <w:szCs w:val="56"/>
        </w:rPr>
        <w:t xml:space="preserve">NovaPay Security Portfolio</w:t>
      </w:r>
    </w:p>
    <w:p>
      <w:pPr>
        <w:spacing w:after="200"/>
      </w:pPr>
      <w:r>
        <w:rPr>
          <w:rFonts w:ascii="Calibri" w:cs="Calibri" w:eastAsia="Calibri" w:hAnsi="Calibri"/>
          <w:b/>
          <w:bCs/>
          <w:color w:val="0F6E6E"/>
          <w:sz w:val="24"/>
          <w:szCs w:val="24"/>
        </w:rPr>
        <w:t xml:space="preserve">☁️ Cloud Security</w:t>
      </w:r>
      <w:r>
        <w:rPr>
          <w:rFonts w:ascii="Calibri" w:cs="Calibri" w:eastAsia="Calibri" w:hAnsi="Calibri"/>
          <w:color w:val="5A5A6E"/>
          <w:sz w:val="24"/>
          <w:szCs w:val="24"/>
        </w:rPr>
        <w:t xml:space="preserve">   +   </w:t>
      </w:r>
      <w:r>
        <w:rPr>
          <w:rFonts w:ascii="Calibri" w:cs="Calibri" w:eastAsia="Calibri" w:hAnsi="Calibri"/>
          <w:b/>
          <w:bCs/>
          <w:color w:val="7A3E9D"/>
          <w:sz w:val="24"/>
          <w:szCs w:val="24"/>
        </w:rPr>
        <w:t xml:space="preserve">🤖 AI Security</w:t>
      </w:r>
    </w:p>
    <w:p>
      <w:pPr>
        <w:pBdr>
          <w:top w:val="single" w:color="0F6E6E" w:sz="12"/>
        </w:pBdr>
        <w:spacing w:after="60"/>
      </w:pPr>
      <w:r>
        <w:rPr>
          <w:rFonts w:ascii="Calibri" w:cs="Calibri" w:eastAsia="Calibri" w:hAnsi="Calibri"/>
          <w:color w:val="1A1A2E"/>
          <w:sz w:val="26"/>
          <w:szCs w:val="26"/>
        </w:rPr>
        <w:t xml:space="preserve">Αναλυτικές Εκφωνήσεις 4 Projects &amp; Μεθοδολογία Εκμάθησης</w:t>
      </w:r>
    </w:p>
    <w:p>
      <w:pPr>
        <w:spacing w:after="80"/>
      </w:pPr>
      <w:r>
        <w:rPr>
          <w:rFonts w:ascii="Calibri" w:cs="Calibri" w:eastAsia="Calibri" w:hAnsi="Calibri"/>
          <w:i/>
          <w:iCs/>
          <w:color w:val="5A5A6E"/>
          <w:sz w:val="20"/>
          <w:szCs w:val="20"/>
        </w:rPr>
        <w:t xml:space="preserve">Cloud Security + AI Security · 22 εβδομάδες · Ιούλιος–Δεκέμβριος 2026</w:t>
      </w:r>
    </w:p>
    <w:p>
      <w:r>
        <w:br w:type="page"/>
      </w:r>
    </w:p>
    <w:p>
      <w:pPr>
        <w:spacing w:after="140" w:before="320"/>
      </w:pPr>
      <w:r>
        <w:rPr>
          <w:rFonts w:ascii="Calibri" w:cs="Calibri" w:eastAsia="Calibri" w:hAnsi="Calibri"/>
          <w:b/>
          <w:bCs/>
          <w:color w:val="1A1A2E"/>
          <w:sz w:val="34"/>
          <w:szCs w:val="34"/>
        </w:rPr>
        <w:t xml:space="preserve">Πώς να διαβάσεις αυτό το έγγραφο</w:t>
      </w:r>
    </w:p>
    <w:p>
      <w:pPr>
        <w:spacing w:after="120" w:line="276"/>
        <w:jc w:val="both"/>
      </w:pPr>
      <w:r>
        <w:rPr>
          <w:rFonts w:ascii="Calibri" w:cs="Calibri" w:eastAsia="Calibri" w:hAnsi="Calibri"/>
          <w:color w:val="1A1A2E"/>
          <w:sz w:val="21"/>
          <w:szCs w:val="21"/>
        </w:rPr>
        <w:t xml:space="preserve">Αυτό το έγγραφο είναι το playbook σου για πέντε μήνες. Δεν είναι tutorial και δεν πρέπει να το ακολουθήσεις σαν συνταγή. Είναι τέσσερις εκφωνήσεις — όπως θα σου τις έδινε ένας manager σε πραγματική δουλειά — μαζί με τη μεθοδολογία που μετατρέπει το «έχτισα κάτι» σε «έμαθα κάτι που μπορώ να υπερασπιστώ ζωντανά».</w:t>
      </w:r>
    </w:p>
    <w:p>
      <w:pPr>
        <w:spacing w:after="120" w:line="276"/>
        <w:jc w:val="both"/>
      </w:pPr>
      <w:r>
        <w:rPr>
          <w:rFonts w:ascii="Calibri" w:cs="Calibri" w:eastAsia="Calibri" w:hAnsi="Calibri"/>
          <w:color w:val="1A1A2E"/>
          <w:sz w:val="21"/>
          <w:szCs w:val="21"/>
        </w:rPr>
        <w:t xml:space="preserve">Ο κανόνας που διατρέχει όλο το έγγραφο: χτίζεις με όποια βοήθεια θέλεις, αλλά δεν κάνεις merge τίποτα που δεν μπορείς να εξηγήσεις γραμμή-γραμμή σε εχθρικό πίνακα. Σε μια χρονιά όπου κανείς δεν εμπιστεύεται τα γυαλισμένα portfolios, το μόνο που μετράει είναι τι μένει όταν κλείσει το laptop.</w:t>
      </w:r>
    </w:p>
    <w:p>
      <w:pPr>
        <w:spacing w:after="120" w:line="276"/>
        <w:jc w:val="both"/>
      </w:pPr>
      <w:r>
        <w:rPr>
          <w:rFonts w:ascii="Calibri" w:cs="Calibri" w:eastAsia="Calibri" w:hAnsi="Calibri"/>
          <w:color w:val="1A1A2E"/>
          <w:sz w:val="21"/>
          <w:szCs w:val="21"/>
        </w:rPr>
        <w:t xml:space="preserve">Κάθε project έχει πέντε σταθερά τμήματα: (1) το επιχειρησιακό πλαίσιο — γιατί μια εταιρεία πληρώνει γι' αυτό· (2) την εκφώνηση — τι παραδίδεις· (3) τα deliverables με σειρά· (4) το «πώς να το κάνεις ώστε να μάθεις» — η μεθοδολογία· (5) το demo των 5 λεπτών και οι ερωτήσεις-παγίδες που θα σου κάνει ο πίνακας.</w:t>
      </w:r>
    </w:p>
    <w:p>
      <w:pPr>
        <w:spacing w:after="80"/>
      </w:pPr>
      <w:r>
        <w:t xml:space="preserve"/>
      </w:r>
    </w:p>
    <w:p>
      <w:pPr>
        <w:pBdr>
          <w:bottom w:val="single" w:color="C9C9D6" w:sz="6"/>
        </w:pBdr>
        <w:spacing w:after="100" w:before="240"/>
      </w:pPr>
      <w:r>
        <w:rPr>
          <w:rFonts w:ascii="Calibri" w:cs="Calibri" w:eastAsia="Calibri" w:hAnsi="Calibri"/>
          <w:b/>
          <w:bCs/>
          <w:color w:val="0F6E6E"/>
          <w:sz w:val="26"/>
          <w:szCs w:val="26"/>
        </w:rPr>
        <w:t xml:space="preserve">Η μεθοδολογία εκμάθησης — διαβάστε το πρώτο, ισχύει παντού</w:t>
      </w:r>
    </w:p>
    <w:p>
      <w:pPr>
        <w:spacing w:after="120" w:line="276"/>
        <w:jc w:val="both"/>
      </w:pPr>
      <w:r>
        <w:rPr>
          <w:rFonts w:ascii="Calibri" w:cs="Calibri" w:eastAsia="Calibri" w:hAnsi="Calibri"/>
          <w:color w:val="1A1A2E"/>
          <w:sz w:val="21"/>
          <w:szCs w:val="21"/>
        </w:rPr>
        <w:t xml:space="preserve">Ο τρόπος που δουλεύεις μετράει περισσότερο από το τι παραδίδεις. Πέντε αρχές που εφαρμόζονται σε κάθε project:</w:t>
      </w:r>
    </w:p>
    <w:p>
      <w:pPr>
        <w:pStyle w:val="ListParagraph"/>
        <w:numPr>
          <w:ilvl w:val="0"/>
          <w:numId w:val="2"/>
        </w:numPr>
        <w:spacing w:after="90" w:line="268"/>
      </w:pPr>
      <w:r>
        <w:rPr>
          <w:rFonts w:ascii="Calibri" w:cs="Calibri" w:eastAsia="Calibri" w:hAnsi="Calibri"/>
          <w:b/>
          <w:bCs/>
          <w:color w:val="0F6E6E"/>
          <w:sz w:val="21"/>
          <w:szCs w:val="21"/>
        </w:rPr>
        <w:t xml:space="preserve">Build-first, docs-just-in-time — </w:t>
      </w:r>
      <w:r>
        <w:rPr>
          <w:rFonts w:ascii="Calibri" w:cs="Calibri" w:eastAsia="Calibri" w:hAnsi="Calibri"/>
          <w:color w:val="1A1A2E"/>
          <w:sz w:val="21"/>
          <w:szCs w:val="21"/>
        </w:rPr>
        <w:t xml:space="preserve">Μην διαβάζεις τεκμηρίωση προληπτικά. Ξεκίνα να χτίζεις, χτύπα σε τοίχο, και τότε διάβασε ακριβώς όσο χρειάζεται για να ξεπεράσεις τον τοίχο. Η γνώση που αποκτάς λύνοντας πραγματικό πρόβλημα μένει· η γνώση από tutorial εξατμίζεται. Αυτός είναι ο δικός σου project-based τρόπος, και είναι σωστός.</w:t>
      </w:r>
    </w:p>
    <w:p>
      <w:pPr>
        <w:pStyle w:val="ListParagraph"/>
        <w:numPr>
          <w:ilvl w:val="0"/>
          <w:numId w:val="2"/>
        </w:numPr>
        <w:spacing w:after="90" w:line="268"/>
      </w:pPr>
      <w:r>
        <w:rPr>
          <w:rFonts w:ascii="Calibri" w:cs="Calibri" w:eastAsia="Calibri" w:hAnsi="Calibri"/>
          <w:b/>
          <w:bCs/>
          <w:color w:val="0F6E6E"/>
          <w:sz w:val="21"/>
          <w:szCs w:val="21"/>
        </w:rPr>
        <w:t xml:space="preserve">Raw mode — 4 ώρες την εβδομάδα χωρίς AI assistant — </w:t>
      </w:r>
      <w:r>
        <w:rPr>
          <w:rFonts w:ascii="Calibri" w:cs="Calibri" w:eastAsia="Calibri" w:hAnsi="Calibri"/>
          <w:color w:val="1A1A2E"/>
          <w:sz w:val="21"/>
          <w:szCs w:val="21"/>
        </w:rPr>
        <w:t xml:space="preserve">Μία συνεδρία την εβδομάδα γράφεις Terraform, Rego ή Python με το χέρι, χωρίς autocomplete και χωρίς assistant. Εκεί πηγαίνουν τα «AI-free» skills assessments που ολοένα περισσότερες εταιρείες βάζουν το 2026. Αν δεν μπορείς να γράψεις ένα βασικό IAM policy από μνήμη, δεν το έχεις μάθει — το έχεις δει.</w:t>
      </w:r>
    </w:p>
    <w:p>
      <w:pPr>
        <w:pStyle w:val="ListParagraph"/>
        <w:numPr>
          <w:ilvl w:val="0"/>
          <w:numId w:val="2"/>
        </w:numPr>
        <w:spacing w:after="90" w:line="268"/>
      </w:pPr>
      <w:r>
        <w:rPr>
          <w:rFonts w:ascii="Calibri" w:cs="Calibri" w:eastAsia="Calibri" w:hAnsi="Calibri"/>
          <w:b/>
          <w:bCs/>
          <w:color w:val="0F6E6E"/>
          <w:sz w:val="21"/>
          <w:szCs w:val="21"/>
        </w:rPr>
        <w:t xml:space="preserve">Break it on purpose — </w:t>
      </w:r>
      <w:r>
        <w:rPr>
          <w:rFonts w:ascii="Calibri" w:cs="Calibri" w:eastAsia="Calibri" w:hAnsi="Calibri"/>
          <w:color w:val="1A1A2E"/>
          <w:sz w:val="21"/>
          <w:szCs w:val="21"/>
        </w:rPr>
        <w:t xml:space="preserve">Για κάθε control που χτίζεις, σπάσ' το επίτηδες και δες τι γίνεται. Απενεργοποίησε το encryption και δες το policy gate να αποτυγχάνει. Δώσε στον agent παραπάνω δικαιώματα και δες τι μπορεί να κάνει. Η κατανόηση ενός control έρχεται από το να δεις την απουσία του, όχι την παρουσία του.</w:t>
      </w:r>
    </w:p>
    <w:p>
      <w:pPr>
        <w:pStyle w:val="ListParagraph"/>
        <w:numPr>
          <w:ilvl w:val="0"/>
          <w:numId w:val="2"/>
        </w:numPr>
        <w:spacing w:after="90" w:line="268"/>
      </w:pPr>
      <w:r>
        <w:rPr>
          <w:rFonts w:ascii="Calibri" w:cs="Calibri" w:eastAsia="Calibri" w:hAnsi="Calibri"/>
          <w:b/>
          <w:bCs/>
          <w:color w:val="0F6E6E"/>
          <w:sz w:val="21"/>
          <w:szCs w:val="21"/>
        </w:rPr>
        <w:t xml:space="preserve">Το commit history είναι απόδειξη ζωής — </w:t>
      </w:r>
      <w:r>
        <w:rPr>
          <w:rFonts w:ascii="Calibri" w:cs="Calibri" w:eastAsia="Calibri" w:hAnsi="Calibri"/>
          <w:color w:val="1A1A2E"/>
          <w:sz w:val="21"/>
          <w:szCs w:val="21"/>
        </w:rPr>
        <w:t xml:space="preserve">Μικρά, συχνά, επαναληπτικά commits επί μήνες. Ένα repo με 5 τεράστια commits φωνάζει «AI dump» στον έλεγχο που ο αυστηρός recruiter θα κάνει. Commit κάθε φορά που κάτι δουλεύει ή σπάει με ενδιαφέροντα τρόπο. Το ιστορικό σου πρέπει να διαβάζεται σαν ημερολόγιο μάθησης.</w:t>
      </w:r>
    </w:p>
    <w:p>
      <w:pPr>
        <w:pStyle w:val="ListParagraph"/>
        <w:numPr>
          <w:ilvl w:val="0"/>
          <w:numId w:val="2"/>
        </w:numPr>
        <w:spacing w:after="90" w:line="268"/>
      </w:pPr>
      <w:r>
        <w:rPr>
          <w:rFonts w:ascii="Calibri" w:cs="Calibri" w:eastAsia="Calibri" w:hAnsi="Calibri"/>
          <w:b/>
          <w:bCs/>
          <w:color w:val="0F6E6E"/>
          <w:sz w:val="21"/>
          <w:szCs w:val="21"/>
        </w:rPr>
        <w:t xml:space="preserve">Κάθε Παρασκευή: το «τι έσπασε» commit — </w:t>
      </w:r>
      <w:r>
        <w:rPr>
          <w:rFonts w:ascii="Calibri" w:cs="Calibri" w:eastAsia="Calibri" w:hAnsi="Calibri"/>
          <w:color w:val="1A1A2E"/>
          <w:sz w:val="21"/>
          <w:szCs w:val="21"/>
        </w:rPr>
        <w:t xml:space="preserve">Στο τέλος κάθε εβδομάδας, γράψε στο README μια παράγραφο: τι έμαθα, τι έσπασε, τι θα έκανα αλλιώς. Σε 22 εβδομάδες αυτό γίνεται από μόνο του η απάντηση στην #1 ερώτηση συνέντευξης — «δείξε μου κάτι που απέτυχε».</w:t>
      </w:r>
    </w:p>
    <w:p>
      <w:pPr>
        <w:spacing w:after="40"/>
      </w:pPr>
      <w:r>
        <w:t xml:space="preserve"/>
      </w:r>
    </w:p>
    <w:tbl>
      <w:tblPr>
        <w:tblW w:type="pct" w:w="100%"/>
        <w:tblBorders>
          <w:top w:val="single" w:color="EAF3F3" w:sz="2"/>
          <w:left w:val="single" w:color="0F6E6E" w:sz="28"/>
          <w:bottom w:val="single" w:color="EAF3F3" w:sz="2"/>
          <w:right w:val="single" w:color="EAF3F3" w:sz="2"/>
          <w:insideH w:val="none"/>
          <w:insideV w:val="none"/>
        </w:tblBorders>
      </w:tblPr>
      <w:tblGrid>
        <w:gridCol w:w="9360"/>
      </w:tblGrid>
      <w:tr>
        <w:tc>
          <w:tcPr>
            <w:tcW w:type="dxa" w:w="9360"/>
            <w:shd w:fill="EAF3F3" w:val="clear"/>
            <w:tcMar>
              <w:top w:type="dxa" w:w="160"/>
              <w:left w:type="dxa" w:w="220"/>
              <w:bottom w:type="dxa" w:w="160"/>
              <w:right w:type="dxa" w:w="200"/>
            </w:tcMar>
          </w:tcPr>
          <w:p>
            <w:pPr>
              <w:spacing w:after="0" w:line="268"/>
            </w:pPr>
            <w:r>
              <w:rPr>
                <w:rFonts w:ascii="Calibri" w:cs="Calibri" w:eastAsia="Calibri" w:hAnsi="Calibri"/>
                <w:b/>
                <w:bCs/>
                <w:color w:val="0F6E6E"/>
                <w:sz w:val="21"/>
                <w:szCs w:val="21"/>
              </w:rPr>
              <w:t xml:space="preserve">Προστασία: </w:t>
            </w:r>
            <w:r>
              <w:rPr>
                <w:rFonts w:ascii="Calibri" w:cs="Calibri" w:eastAsia="Calibri" w:hAnsi="Calibri"/>
                <w:i w:val="false"/>
                <w:iCs w:val="false"/>
                <w:color w:val="1A1A2E"/>
                <w:sz w:val="21"/>
                <w:szCs w:val="21"/>
              </w:rPr>
              <w:t xml:space="preserve">Δύο κανόνες προστασίας: (α) κάθε φάση έχει ημερομηνία λήξης — όταν φτάσεις στο definition of done, προχωράς, δεν γυαλίζεις· (β) μία μέρα την εβδομάδα εντελώς εκτός. Πέντε μήνες full-time μόνος χωρίς ρεπό δεν βγαίνουν, και ένας καμένος υποψήφιος τον Ιανουάριο ακυρώνει 900 ώρες δουλειάς.</w:t>
            </w:r>
          </w:p>
        </w:tc>
      </w:tr>
    </w:tbl>
    <w:p>
      <w:r>
        <w:br w:type="page"/>
      </w:r>
    </w:p>
    <w:p>
      <w:pPr>
        <w:spacing w:after="40" w:before="100"/>
      </w:pPr>
      <w:r>
        <w:rPr>
          <w:rFonts w:ascii="Calibri" w:cs="Calibri" w:eastAsia="Calibri" w:hAnsi="Calibri"/>
          <w:b/>
          <w:bCs/>
          <w:color w:val="0F6E6E"/>
          <w:sz w:val="40"/>
          <w:szCs w:val="40"/>
        </w:rPr>
        <w:t xml:space="preserve">☁️ P1  </w:t>
      </w:r>
      <w:r>
        <w:rPr>
          <w:rFonts w:ascii="Calibri" w:cs="Calibri" w:eastAsia="Calibri" w:hAnsi="Calibri"/>
          <w:b/>
          <w:bCs/>
          <w:color w:val="1A1A2E"/>
          <w:sz w:val="30"/>
          <w:szCs w:val="30"/>
        </w:rPr>
        <w:t xml:space="preserve">novapay-secure-platform</w:t>
      </w:r>
    </w:p>
    <w:p>
      <w:pPr>
        <w:spacing w:after="30"/>
      </w:pPr>
      <w:r>
        <w:rPr>
          <w:rFonts w:ascii="Calibri" w:cs="Calibri" w:eastAsia="Calibri" w:hAnsi="Calibri"/>
          <w:b/>
          <w:bCs/>
          <w:color w:val="0F6E6E"/>
          <w:sz w:val="20"/>
          <w:szCs w:val="20"/>
        </w:rPr>
        <w:t xml:space="preserve">Cloud · Flagship</w:t>
      </w:r>
    </w:p>
    <w:p>
      <w:pPr>
        <w:spacing w:after="80"/>
      </w:pPr>
      <w:r>
        <w:rPr>
          <w:rFonts w:ascii="Calibri" w:cs="Calibri" w:eastAsia="Calibri" w:hAnsi="Calibri"/>
          <w:i/>
          <w:iCs/>
          <w:color w:val="5A5A6E"/>
          <w:sz w:val="19"/>
          <w:szCs w:val="19"/>
        </w:rPr>
        <w:t xml:space="preserve">Εβδομάδες 1–6 · Ιούλιος – μέσα Αυγούστου  ·  Ρόλος: Cloud Security Engineer, πρώτη ανάθεση onboarding</w:t>
      </w:r>
    </w:p>
    <w:p>
      <w:pPr>
        <w:pBdr>
          <w:bottom w:val="single" w:color="0F6E6E" w:sz="12"/>
        </w:pBdr>
        <w:spacing w:after="140"/>
      </w:pPr>
    </w:p>
    <w:p>
      <w:pPr>
        <w:spacing w:after="60" w:before="160"/>
      </w:pPr>
      <w:r>
        <w:rPr>
          <w:rFonts w:ascii="Calibri" w:cs="Calibri" w:eastAsia="Calibri" w:hAnsi="Calibri"/>
          <w:b/>
          <w:bCs/>
          <w:color w:val="0F6E6E"/>
          <w:sz w:val="22"/>
          <w:szCs w:val="22"/>
        </w:rPr>
        <w:t xml:space="preserve">Το επιχειρησιακό πλαίσιο — γιατί πληρώνει μια εταιρεία</w:t>
      </w:r>
    </w:p>
    <w:p>
      <w:pPr>
        <w:spacing w:after="120" w:line="276"/>
        <w:jc w:val="both"/>
      </w:pPr>
      <w:r>
        <w:rPr>
          <w:rFonts w:ascii="Calibri" w:cs="Calibri" w:eastAsia="Calibri" w:hAnsi="Calibri"/>
          <w:color w:val="1A1A2E"/>
          <w:sz w:val="21"/>
          <w:szCs w:val="21"/>
        </w:rPr>
        <w:t xml:space="preserve">Οι εποπτευόμενες εταιρείες δεν πληρώνουν πια για slideware — πληρώνουν για αποδείξεις. Ο DNB (η ολλανδική εποπτική αρχή) είναι σε ενεργό enforcement mode και ζητά demonstrable, real-time evidence ελέγχου, όχι έγγραφα πολιτικής. Ο DORA κάνει το «compliance» τεχνικό ζήτημα: κάθε ισχυρισμός συμμόρφωσης πρέπει να αντιστοιχεί σε κάτι που τρέχει.</w:t>
      </w:r>
    </w:p>
    <w:p>
      <w:pPr>
        <w:spacing w:after="120" w:line="276"/>
        <w:jc w:val="both"/>
      </w:pPr>
      <w:r>
        <w:rPr>
          <w:rFonts w:ascii="Calibri" w:cs="Calibri" w:eastAsia="Calibri" w:hAnsi="Calibri"/>
          <w:color w:val="1A1A2E"/>
          <w:sz w:val="21"/>
          <w:szCs w:val="21"/>
        </w:rPr>
        <w:t xml:space="preserve">Η λύση που αγοράζεται σήμερα λέγεται «compliance-as-code»: policy gates που μπλοκάρουν μη-συμμορφούμενη υποδομή πριν φτάσει στο production, με το evidence να παράγεται αυτόματα. Αυτό το project αποδεικνύει ότι μπορείς να το χτίσεις.</w:t>
      </w:r>
    </w:p>
    <w:p>
      <w:pPr>
        <w:spacing w:after="60" w:before="160"/>
      </w:pPr>
      <w:r>
        <w:rPr>
          <w:rFonts w:ascii="Calibri" w:cs="Calibri" w:eastAsia="Calibri" w:hAnsi="Calibri"/>
          <w:b/>
          <w:bCs/>
          <w:color w:val="0F6E6E"/>
          <w:sz w:val="22"/>
          <w:szCs w:val="22"/>
        </w:rPr>
        <w:t xml:space="preserve">Η εκφώνηση</w:t>
      </w:r>
    </w:p>
    <w:tbl>
      <w:tblPr>
        <w:tblW w:type="pct" w:w="100%"/>
        <w:tblBorders>
          <w:top w:val="single" w:color="EAF3F3" w:sz="2"/>
          <w:left w:val="single" w:color="0F6E6E" w:sz="28"/>
          <w:bottom w:val="single" w:color="EAF3F3" w:sz="2"/>
          <w:right w:val="single" w:color="EAF3F3" w:sz="2"/>
          <w:insideH w:val="none"/>
          <w:insideV w:val="none"/>
        </w:tblBorders>
      </w:tblPr>
      <w:tblGrid>
        <w:gridCol w:w="9360"/>
      </w:tblGrid>
      <w:tr>
        <w:tc>
          <w:tcPr>
            <w:tcW w:type="dxa" w:w="9360"/>
            <w:shd w:fill="EAF3F3" w:val="clear"/>
            <w:tcMar>
              <w:top w:type="dxa" w:w="160"/>
              <w:left w:type="dxa" w:w="220"/>
              <w:bottom w:type="dxa" w:w="160"/>
              <w:right w:type="dxa" w:w="200"/>
            </w:tcMar>
          </w:tcPr>
          <w:p>
            <w:pPr>
              <w:spacing w:after="0" w:line="268"/>
            </w:pPr>
            <w:r>
              <w:rPr>
                <w:rFonts w:ascii="Calibri" w:cs="Calibri" w:eastAsia="Calibri" w:hAnsi="Calibri"/>
                <w:i w:val="false"/>
                <w:iCs w:val="false"/>
                <w:color w:val="1A1A2E"/>
                <w:sz w:val="21"/>
                <w:szCs w:val="21"/>
              </w:rPr>
              <w:t xml:space="preserve">Σχεδίασε και υλοποίησε μια secure-by-default, DORA-aligned αρχιτεκτονική για το workload άμεσων πληρωμών «NovaPay Instant» στο AWS, με working controls και συνεχή παραγωγή compliance evidence. Scope: reference architecture + PoC των υψηλότερου ρίσκου controls — όχι ολόκληρη η τράπεζα, όχι production rebuild. Ό,τι δεν υλοποιείς, το επισημαίνεις ρητά ως «designed, not implemented».</w:t>
            </w:r>
          </w:p>
        </w:tc>
      </w:tr>
    </w:tbl>
    <w:p>
      <w:pPr>
        <w:spacing w:after="60"/>
      </w:pPr>
      <w:r>
        <w:t xml:space="preserve"/>
      </w:r>
    </w:p>
    <w:p>
      <w:pPr>
        <w:spacing w:after="60" w:before="160"/>
      </w:pPr>
      <w:r>
        <w:rPr>
          <w:rFonts w:ascii="Calibri" w:cs="Calibri" w:eastAsia="Calibri" w:hAnsi="Calibri"/>
          <w:b/>
          <w:bCs/>
          <w:color w:val="0F6E6E"/>
          <w:sz w:val="22"/>
          <w:szCs w:val="22"/>
        </w:rPr>
        <w:t xml:space="preserve">Τα παραδοτέα, με σειρά</w:t>
      </w:r>
    </w:p>
    <w:p>
      <w:pPr>
        <w:pStyle w:val="ListParagraph"/>
        <w:numPr>
          <w:ilvl w:val="0"/>
          <w:numId w:val="2"/>
        </w:numPr>
        <w:spacing w:after="90" w:line="268"/>
      </w:pPr>
      <w:r>
        <w:rPr>
          <w:rFonts w:ascii="Calibri" w:cs="Calibri" w:eastAsia="Calibri" w:hAnsi="Calibri"/>
          <w:b/>
          <w:bCs/>
          <w:color w:val="0F6E6E"/>
          <w:sz w:val="21"/>
          <w:szCs w:val="21"/>
        </w:rPr>
        <w:t xml:space="preserve">D1 — Secure Landing Zone (Terraform) — </w:t>
      </w:r>
      <w:r>
        <w:rPr>
          <w:rFonts w:ascii="Calibri" w:cs="Calibri" w:eastAsia="Calibri" w:hAnsi="Calibri"/>
          <w:color w:val="1A1A2E"/>
          <w:sz w:val="21"/>
          <w:szCs w:val="21"/>
        </w:rPr>
        <w:t xml:space="preserve">Multi-account δομή με AWS Organizations, Service Control Policies, IAM Identity Center, GuardDuty, Security Hub, CloudTrail multi-region με log-file validation. Αυτή είναι η βάση πάνω στην οποία κάθεται όλο το υπόλοιπο.</w:t>
      </w:r>
    </w:p>
    <w:p>
      <w:pPr>
        <w:pStyle w:val="ListParagraph"/>
        <w:numPr>
          <w:ilvl w:val="0"/>
          <w:numId w:val="2"/>
        </w:numPr>
        <w:spacing w:after="90" w:line="268"/>
      </w:pPr>
      <w:r>
        <w:rPr>
          <w:rFonts w:ascii="Calibri" w:cs="Calibri" w:eastAsia="Calibri" w:hAnsi="Calibri"/>
          <w:b/>
          <w:bCs/>
          <w:color w:val="0F6E6E"/>
          <w:sz w:val="21"/>
          <w:szCs w:val="21"/>
        </w:rPr>
        <w:t xml:space="preserve">D2 — Reference Architecture — </w:t>
      </w:r>
      <w:r>
        <w:rPr>
          <w:rFonts w:ascii="Calibri" w:cs="Calibri" w:eastAsia="Calibri" w:hAnsi="Calibri"/>
          <w:color w:val="1A1A2E"/>
          <w:sz w:val="21"/>
          <w:szCs w:val="21"/>
        </w:rPr>
        <w:t xml:space="preserve">VPC με private subnets για τον transaction core, edge + WAF, per-component least-privilege IAM, KMS encryption με key rotation, Secrets Manager, DR/backup με τεκμηριωμένα RTO/RPO και δοκιμασμένο restore (κράτα τα logs αν το restore αποτύχει — είναι χρυσός). Architecture diagram της ροής δεδομένων συναλλαγής.</w:t>
      </w:r>
    </w:p>
    <w:p>
      <w:pPr>
        <w:pStyle w:val="ListParagraph"/>
        <w:numPr>
          <w:ilvl w:val="0"/>
          <w:numId w:val="2"/>
        </w:numPr>
        <w:spacing w:after="90" w:line="268"/>
      </w:pPr>
      <w:r>
        <w:rPr>
          <w:rFonts w:ascii="Calibri" w:cs="Calibri" w:eastAsia="Calibri" w:hAnsi="Calibri"/>
          <w:b/>
          <w:bCs/>
          <w:color w:val="0F6E6E"/>
          <w:sz w:val="21"/>
          <w:szCs w:val="21"/>
        </w:rPr>
        <w:t xml:space="preserve">D3 — EKS Workload Security — </w:t>
      </w:r>
      <w:r>
        <w:rPr>
          <w:rFonts w:ascii="Calibri" w:cs="Calibri" w:eastAsia="Calibri" w:hAnsi="Calibri"/>
          <w:color w:val="1A1A2E"/>
          <w:sz w:val="21"/>
          <w:szCs w:val="21"/>
        </w:rPr>
        <w:t xml:space="preserve">Το transaction service (επαναχρησιμοποίηση από τη διπλωματική GEO-ADS) containerized σε EKS με IRSA, Kyverno admission policies, Pod Security Standards, network policies, Trivy image scanning. Κράτα το slim — είναι το προστατευόμενο αντικείμενο, όχι η βιτρίνα.</w:t>
      </w:r>
    </w:p>
    <w:p>
      <w:pPr>
        <w:pStyle w:val="ListParagraph"/>
        <w:numPr>
          <w:ilvl w:val="0"/>
          <w:numId w:val="2"/>
        </w:numPr>
        <w:spacing w:after="90" w:line="268"/>
      </w:pPr>
      <w:r>
        <w:rPr>
          <w:rFonts w:ascii="Calibri" w:cs="Calibri" w:eastAsia="Calibri" w:hAnsi="Calibri"/>
          <w:b/>
          <w:bCs/>
          <w:color w:val="0F6E6E"/>
          <w:sz w:val="21"/>
          <w:szCs w:val="21"/>
        </w:rPr>
        <w:t xml:space="preserve">D4 — Compliance-as-Code CI/CD — </w:t>
      </w:r>
      <w:r>
        <w:rPr>
          <w:rFonts w:ascii="Calibri" w:cs="Calibri" w:eastAsia="Calibri" w:hAnsi="Calibri"/>
          <w:color w:val="1A1A2E"/>
          <w:sz w:val="21"/>
          <w:szCs w:val="21"/>
        </w:rPr>
        <w:t xml:space="preserve">Το στέμμα. GitHub Actions που τρέχει Checkov + tfsec + gitleaks σε κάθε PR, συν 5+ OPA/Conftest policies καθεμία σχολιασμένη με το άρθρο DORA που τεκμηριώνει. SARIF reports + compliance-gate summary στο PR. Ένα σκόπιμα μπλοκαρισμένο PR ορατό στο README.</w:t>
      </w:r>
    </w:p>
    <w:p>
      <w:pPr>
        <w:pStyle w:val="ListParagraph"/>
        <w:numPr>
          <w:ilvl w:val="0"/>
          <w:numId w:val="2"/>
        </w:numPr>
        <w:spacing w:after="90" w:line="268"/>
      </w:pPr>
      <w:r>
        <w:rPr>
          <w:rFonts w:ascii="Calibri" w:cs="Calibri" w:eastAsia="Calibri" w:hAnsi="Calibri"/>
          <w:b/>
          <w:bCs/>
          <w:color w:val="0F6E6E"/>
          <w:sz w:val="21"/>
          <w:szCs w:val="21"/>
        </w:rPr>
        <w:t xml:space="preserve">D5 — Τεκμηρίωση — </w:t>
      </w:r>
      <w:r>
        <w:rPr>
          <w:rFonts w:ascii="Calibri" w:cs="Calibri" w:eastAsia="Calibri" w:hAnsi="Calibri"/>
          <w:color w:val="1A1A2E"/>
          <w:sz w:val="21"/>
          <w:szCs w:val="21"/>
        </w:rPr>
        <w:t xml:space="preserve">README, architecture diagram, THREAT_MODEL.md (OWASP + STRIDE), SECURITY_DECISIONS.md με tradeoffs και ρητό descoping, test evidence. Definition of done: κάθε DORA claim αντιστοιχεί σε κάτι που τρέχει, ή είναι σαφώς σημειωμένο ως design-only.</w:t>
      </w:r>
    </w:p>
    <w:p>
      <w:pPr>
        <w:spacing w:after="60" w:before="160"/>
      </w:pPr>
      <w:r>
        <w:rPr>
          <w:rFonts w:ascii="Calibri" w:cs="Calibri" w:eastAsia="Calibri" w:hAnsi="Calibri"/>
          <w:b/>
          <w:bCs/>
          <w:color w:val="0F6E6E"/>
          <w:sz w:val="22"/>
          <w:szCs w:val="22"/>
        </w:rPr>
        <w:t xml:space="preserve">Πώς να το κάνεις ώστε να μάθεις</w:t>
      </w:r>
    </w:p>
    <w:p>
      <w:pPr>
        <w:pStyle w:val="ListParagraph"/>
        <w:numPr>
          <w:ilvl w:val="0"/>
          <w:numId w:val="2"/>
        </w:numPr>
        <w:spacing w:after="90" w:line="268"/>
      </w:pPr>
      <w:r>
        <w:rPr>
          <w:rFonts w:ascii="Calibri" w:cs="Calibri" w:eastAsia="Calibri" w:hAnsi="Calibri"/>
          <w:b/>
          <w:bCs/>
          <w:color w:val="0F6E6E"/>
          <w:sz w:val="21"/>
          <w:szCs w:val="21"/>
        </w:rPr>
        <w:t xml:space="preserve">Ξεκίνα από το threat model, όχι τον κώδικα — </w:t>
      </w:r>
      <w:r>
        <w:rPr>
          <w:rFonts w:ascii="Calibri" w:cs="Calibri" w:eastAsia="Calibri" w:hAnsi="Calibri"/>
          <w:color w:val="1A1A2E"/>
          <w:sz w:val="21"/>
          <w:szCs w:val="21"/>
        </w:rPr>
        <w:t xml:space="preserve">Πριν γράψεις γραμμή Terraform, σχεδίασε τη ροή δεδομένων μιας συναλλαγής και ρώτα «πού μπορεί να πάει στραβά;» για κάθε βήμα. Ο onboarding buddy σου στο σενάριο το λέει ρητά: όσοι ορμούν στον κώδικα ξαναγράφουν τα πάντα. Το threat model σου λέει ΤΙ IAM policies χρειάζεσαι — αλλιώς γράφεις policies στην τύχη.</w:t>
      </w:r>
    </w:p>
    <w:p>
      <w:pPr>
        <w:pStyle w:val="ListParagraph"/>
        <w:numPr>
          <w:ilvl w:val="0"/>
          <w:numId w:val="2"/>
        </w:numPr>
        <w:spacing w:after="90" w:line="268"/>
      </w:pPr>
      <w:r>
        <w:rPr>
          <w:rFonts w:ascii="Calibri" w:cs="Calibri" w:eastAsia="Calibri" w:hAnsi="Calibri"/>
          <w:b/>
          <w:bCs/>
          <w:color w:val="0F6E6E"/>
          <w:sz w:val="21"/>
          <w:szCs w:val="21"/>
        </w:rPr>
        <w:t xml:space="preserve">Raw-mode εστίαση: IAM policy evaluation logic — </w:t>
      </w:r>
      <w:r>
        <w:rPr>
          <w:rFonts w:ascii="Calibri" w:cs="Calibri" w:eastAsia="Calibri" w:hAnsi="Calibri"/>
          <w:color w:val="1A1A2E"/>
          <w:sz w:val="21"/>
          <w:szCs w:val="21"/>
        </w:rPr>
        <w:t xml:space="preserve">Το IAM είναι το #1 ανακρίσιμο θέμα σε συνέντευξη cloud security. Στις raw-mode συνεδρίες, γράψε policies με το χέρι και εξάσκησε το σενάριο σύγκρουσης: τι γίνεται όταν ένα identity-based policy λέει Allow και ένα SCP λέει Deny; Όταν ένα KMS key policy και ένα IAM policy διαφωνούν; Πρέπει να το απαντάς χωρίς να το ψάχνεις.</w:t>
      </w:r>
    </w:p>
    <w:p>
      <w:pPr>
        <w:pStyle w:val="ListParagraph"/>
        <w:numPr>
          <w:ilvl w:val="0"/>
          <w:numId w:val="2"/>
        </w:numPr>
        <w:spacing w:after="90" w:line="268"/>
      </w:pPr>
      <w:r>
        <w:rPr>
          <w:rFonts w:ascii="Calibri" w:cs="Calibri" w:eastAsia="Calibri" w:hAnsi="Calibri"/>
          <w:b/>
          <w:bCs/>
          <w:color w:val="0F6E6E"/>
          <w:sz w:val="21"/>
          <w:szCs w:val="21"/>
        </w:rPr>
        <w:t xml:space="preserve">Σπάσε τα gates σου — </w:t>
      </w:r>
      <w:r>
        <w:rPr>
          <w:rFonts w:ascii="Calibri" w:cs="Calibri" w:eastAsia="Calibri" w:hAnsi="Calibri"/>
          <w:color w:val="1A1A2E"/>
          <w:sz w:val="21"/>
          <w:szCs w:val="21"/>
        </w:rPr>
        <w:t xml:space="preserve">Αφού στήσεις το D4, κάνε επίτηδες commit που παραβιάζει κάθε policy — δες το gate να πυροδοτείται, διάβασε το SARIF output, κατάλαβε γιατί. Μετά γράψε ένα policy που ΔΕΝ πιάνει κάτι που θα έπρεπε, και δες γιατί ξέφυγε. Η κατανόηση του Rego έρχεται από τα false negatives.</w:t>
      </w:r>
    </w:p>
    <w:p>
      <w:pPr>
        <w:pStyle w:val="ListParagraph"/>
        <w:numPr>
          <w:ilvl w:val="0"/>
          <w:numId w:val="2"/>
        </w:numPr>
        <w:spacing w:after="90" w:line="268"/>
      </w:pPr>
      <w:r>
        <w:rPr>
          <w:rFonts w:ascii="Calibri" w:cs="Calibri" w:eastAsia="Calibri" w:hAnsi="Calibri"/>
          <w:b/>
          <w:bCs/>
          <w:color w:val="0F6E6E"/>
          <w:sz w:val="21"/>
          <w:szCs w:val="21"/>
        </w:rPr>
        <w:t xml:space="preserve">Κόστος ως μάθημα — </w:t>
      </w:r>
      <w:r>
        <w:rPr>
          <w:rFonts w:ascii="Calibri" w:cs="Calibri" w:eastAsia="Calibri" w:hAnsi="Calibri"/>
          <w:color w:val="1A1A2E"/>
          <w:sz w:val="21"/>
          <w:szCs w:val="21"/>
        </w:rPr>
        <w:t xml:space="preserve">Βάλε billing alarm στα 40€/μήνα ΠΡΙΝ φτιάξεις πόρους. Αυτοματοποίησε teardown για ό,τι δεν χρειάζεται 24/7. Τεκμηρίωσε στο README πόσο κόστισε το EKS burst. Το cost-awareness είναι από μόνο του interview signal για cloud ρόλο — δείχνει ότι σκέφτεσαι σαν εργαζόμενος, όχι σαν φοιτητής.</w:t>
      </w:r>
    </w:p>
    <w:p>
      <w:pPr>
        <w:spacing w:after="60" w:before="160"/>
      </w:pPr>
      <w:r>
        <w:rPr>
          <w:rFonts w:ascii="Calibri" w:cs="Calibri" w:eastAsia="Calibri" w:hAnsi="Calibri"/>
          <w:b/>
          <w:bCs/>
          <w:color w:val="0F6E6E"/>
          <w:sz w:val="22"/>
          <w:szCs w:val="22"/>
        </w:rPr>
        <w:t xml:space="preserve">Το demo των 5 λεπτών</w:t>
      </w:r>
    </w:p>
    <w:tbl>
      <w:tblPr>
        <w:tblW w:type="pct" w:w="100%"/>
        <w:tblBorders>
          <w:top w:val="single" w:color="EAF3F3" w:sz="2"/>
          <w:left w:val="single" w:color="0F6E6E" w:sz="28"/>
          <w:bottom w:val="single" w:color="EAF3F3" w:sz="2"/>
          <w:right w:val="single" w:color="EAF3F3" w:sz="2"/>
          <w:insideH w:val="none"/>
          <w:insideV w:val="none"/>
        </w:tblBorders>
      </w:tblPr>
      <w:tblGrid>
        <w:gridCol w:w="9360"/>
      </w:tblGrid>
      <w:tr>
        <w:tc>
          <w:tcPr>
            <w:tcW w:type="dxa" w:w="9360"/>
            <w:shd w:fill="EAF3F3" w:val="clear"/>
            <w:tcMar>
              <w:top w:type="dxa" w:w="160"/>
              <w:left w:type="dxa" w:w="220"/>
              <w:bottom w:type="dxa" w:w="160"/>
              <w:right w:type="dxa" w:w="200"/>
            </w:tcMar>
          </w:tcPr>
          <w:p>
            <w:pPr>
              <w:spacing w:after="0" w:line="268"/>
            </w:pPr>
            <w:r>
              <w:rPr>
                <w:rFonts w:ascii="Calibri" w:cs="Calibri" w:eastAsia="Calibri" w:hAnsi="Calibri"/>
                <w:b/>
                <w:bCs/>
                <w:color w:val="0F6E6E"/>
                <w:sz w:val="21"/>
                <w:szCs w:val="21"/>
              </w:rPr>
              <w:t xml:space="preserve">🎯 </w:t>
            </w:r>
            <w:r>
              <w:rPr>
                <w:rFonts w:ascii="Calibri" w:cs="Calibri" w:eastAsia="Calibri" w:hAnsi="Calibri"/>
                <w:i w:val="false"/>
                <w:iCs w:val="false"/>
                <w:color w:val="1A1A2E"/>
                <w:sz w:val="21"/>
                <w:szCs w:val="21"/>
              </w:rPr>
              <w:t xml:space="preserve">Ανοίγεις PR που κάνει public ένα transaction subnet. Το gate το μπλοκάρει, επικαλούμενο συγκεκριμένο άρθρο DORA. Πέντε λεπτά, μηδέν slides.</w:t>
            </w:r>
          </w:p>
        </w:tc>
      </w:tr>
    </w:tbl>
    <w:p>
      <w:pPr>
        <w:spacing w:after="60"/>
      </w:pPr>
      <w:r>
        <w:t xml:space="preserve"/>
      </w:r>
    </w:p>
    <w:p>
      <w:pPr>
        <w:spacing w:after="60" w:before="160"/>
      </w:pPr>
      <w:r>
        <w:rPr>
          <w:rFonts w:ascii="Calibri" w:cs="Calibri" w:eastAsia="Calibri" w:hAnsi="Calibri"/>
          <w:b/>
          <w:bCs/>
          <w:color w:val="0F6E6E"/>
          <w:sz w:val="22"/>
          <w:szCs w:val="22"/>
        </w:rPr>
        <w:t xml:space="preserve">Ερωτήσεις-παγίδες που θα σου κάνει ο πίνακας</w:t>
      </w:r>
    </w:p>
    <w:p>
      <w:pPr>
        <w:pStyle w:val="ListParagraph"/>
        <w:numPr>
          <w:ilvl w:val="0"/>
          <w:numId w:val="2"/>
        </w:numPr>
        <w:spacing w:after="70" w:line="268"/>
      </w:pPr>
      <w:r>
        <w:rPr>
          <w:rFonts w:ascii="Calibri" w:cs="Calibri" w:eastAsia="Calibri" w:hAnsi="Calibri"/>
          <w:color w:val="1A1A2E"/>
          <w:sz w:val="21"/>
          <w:szCs w:val="21"/>
        </w:rPr>
        <w:t xml:space="preserve">«Άνοιξε ένα IAM policy σου. Υπερασπίσου κάθε action. Τι γίνεται όταν αυτό το policy και το SCP διαφωνούν;»</w:t>
      </w:r>
    </w:p>
    <w:p>
      <w:pPr>
        <w:pStyle w:val="ListParagraph"/>
        <w:numPr>
          <w:ilvl w:val="0"/>
          <w:numId w:val="2"/>
        </w:numPr>
        <w:spacing w:after="70" w:line="268"/>
      </w:pPr>
      <w:r>
        <w:rPr>
          <w:rFonts w:ascii="Calibri" w:cs="Calibri" w:eastAsia="Calibri" w:hAnsi="Calibri"/>
          <w:color w:val="1A1A2E"/>
          <w:sz w:val="21"/>
          <w:szCs w:val="21"/>
        </w:rPr>
        <w:t xml:space="preserve">«Ο DORA είναι οργανωσιακός κανονισμός. Ένα solo lab δεν συμμορφώνεται πλήρως. Τι μπορεί να ισχυριστεί τίμια το artifact σου;» — Σωστή απάντηση: τεχνικά controls σε επίπεδο workload + αυτοματοποιημένη παραγωγή evidence για υποσύνολο απαιτήσεων. Όχι οργανωσιακή συμμόρφωση.</w:t>
      </w:r>
    </w:p>
    <w:p>
      <w:pPr>
        <w:pStyle w:val="ListParagraph"/>
        <w:numPr>
          <w:ilvl w:val="0"/>
          <w:numId w:val="2"/>
        </w:numPr>
        <w:spacing w:after="70" w:line="268"/>
      </w:pPr>
      <w:r>
        <w:rPr>
          <w:rFonts w:ascii="Calibri" w:cs="Calibri" w:eastAsia="Calibri" w:hAnsi="Calibri"/>
          <w:color w:val="1A1A2E"/>
          <w:sz w:val="21"/>
          <w:szCs w:val="21"/>
        </w:rPr>
        <w:t xml:space="preserve">«Δείξε μου το restore test. Δούλεψε με την πρώτη;» — Αν όλα δούλεψαν τέλεια, ο πίνακας υποθέτει ότι είναι fiction.</w:t>
      </w:r>
    </w:p>
    <w:p>
      <w:r>
        <w:br w:type="page"/>
      </w:r>
    </w:p>
    <w:p>
      <w:pPr>
        <w:spacing w:after="40" w:before="100"/>
      </w:pPr>
      <w:r>
        <w:rPr>
          <w:rFonts w:ascii="Calibri" w:cs="Calibri" w:eastAsia="Calibri" w:hAnsi="Calibri"/>
          <w:b/>
          <w:bCs/>
          <w:color w:val="0F6E6E"/>
          <w:sz w:val="40"/>
          <w:szCs w:val="40"/>
        </w:rPr>
        <w:t xml:space="preserve">☁️ P2  </w:t>
      </w:r>
      <w:r>
        <w:rPr>
          <w:rFonts w:ascii="Calibri" w:cs="Calibri" w:eastAsia="Calibri" w:hAnsi="Calibri"/>
          <w:b/>
          <w:bCs/>
          <w:color w:val="1A1A2E"/>
          <w:sz w:val="30"/>
          <w:szCs w:val="30"/>
        </w:rPr>
        <w:t xml:space="preserve">novapay-detection-lab</w:t>
      </w:r>
    </w:p>
    <w:p>
      <w:pPr>
        <w:spacing w:after="30"/>
      </w:pPr>
      <w:r>
        <w:rPr>
          <w:rFonts w:ascii="Calibri" w:cs="Calibri" w:eastAsia="Calibri" w:hAnsi="Calibri"/>
          <w:b/>
          <w:bCs/>
          <w:color w:val="0F6E6E"/>
          <w:sz w:val="20"/>
          <w:szCs w:val="20"/>
        </w:rPr>
        <w:t xml:space="preserve">Cloud · Detection Engineering</w:t>
      </w:r>
    </w:p>
    <w:p>
      <w:pPr>
        <w:spacing w:after="80"/>
      </w:pPr>
      <w:r>
        <w:rPr>
          <w:rFonts w:ascii="Calibri" w:cs="Calibri" w:eastAsia="Calibri" w:hAnsi="Calibri"/>
          <w:i/>
          <w:iCs/>
          <w:color w:val="5A5A6E"/>
          <w:sz w:val="19"/>
          <w:szCs w:val="19"/>
        </w:rPr>
        <w:t xml:space="preserve">Εβδομάδες 7–10 · μέσα Αυγούστου – μέσα Σεπτεμβρίου  ·  Ρόλος: Detection / Security Automation Engineer</w:t>
      </w:r>
    </w:p>
    <w:p>
      <w:pPr>
        <w:pBdr>
          <w:bottom w:val="single" w:color="0F6E6E" w:sz="12"/>
        </w:pBdr>
        <w:spacing w:after="140"/>
      </w:pPr>
    </w:p>
    <w:p>
      <w:pPr>
        <w:spacing w:after="60" w:before="160"/>
      </w:pPr>
      <w:r>
        <w:rPr>
          <w:rFonts w:ascii="Calibri" w:cs="Calibri" w:eastAsia="Calibri" w:hAnsi="Calibri"/>
          <w:b/>
          <w:bCs/>
          <w:color w:val="0F6E6E"/>
          <w:sz w:val="22"/>
          <w:szCs w:val="22"/>
        </w:rPr>
        <w:t xml:space="preserve">Το επιχειρησιακό πλαίσιο — γιατί πληρώνει μια εταιρεία</w:t>
      </w:r>
    </w:p>
    <w:p>
      <w:pPr>
        <w:spacing w:after="120" w:line="276"/>
        <w:jc w:val="both"/>
      </w:pPr>
      <w:r>
        <w:rPr>
          <w:rFonts w:ascii="Calibri" w:cs="Calibri" w:eastAsia="Calibri" w:hAnsi="Calibri"/>
          <w:color w:val="1A1A2E"/>
          <w:sz w:val="21"/>
          <w:szCs w:val="21"/>
        </w:rPr>
        <w:t xml:space="preserve">Το P1 χτίζει τείχη. Το P2 απαντά στην ερώτηση που κάθε CISO κάνει μετά: «Πώς ξέρεις ότι δουλεύουν, και πώς θα το καταλάβεις όταν κάποιος τα παραβιάσει;» Οι εταιρείες αποτυγχάνουν κυρίως στο detect, όχι στο prevent — και ο DORA απαιτεί ταξινόμηση και αρχική ειδοποίηση σε ≤4 ώρες, αδύνατο χωρίς αυτοματοποιημένη ανίχνευση.</w:t>
      </w:r>
    </w:p>
    <w:p>
      <w:pPr>
        <w:spacing w:after="120" w:line="276"/>
        <w:jc w:val="both"/>
      </w:pPr>
      <w:r>
        <w:rPr>
          <w:rFonts w:ascii="Calibri" w:cs="Calibri" w:eastAsia="Calibri" w:hAnsi="Calibri"/>
          <w:color w:val="1A1A2E"/>
          <w:sz w:val="21"/>
          <w:szCs w:val="21"/>
        </w:rPr>
        <w:t xml:space="preserve">Σημείωση ταυτότητας: αυτό ΔΕΝ είναι offensive στροφή. Το Stratus Red Team είναι εργαλείο επικύρωσης αμυνών — τρέχεις γνωστές επιθέσεις για να δεις αν τα detections σου πυροδοτούνται. Καθαρά defensive engineering, συνεπές με το ποιος είσαι.</w:t>
      </w:r>
    </w:p>
    <w:p>
      <w:pPr>
        <w:spacing w:after="60" w:before="160"/>
      </w:pPr>
      <w:r>
        <w:rPr>
          <w:rFonts w:ascii="Calibri" w:cs="Calibri" w:eastAsia="Calibri" w:hAnsi="Calibri"/>
          <w:b/>
          <w:bCs/>
          <w:color w:val="0F6E6E"/>
          <w:sz w:val="22"/>
          <w:szCs w:val="22"/>
        </w:rPr>
        <w:t xml:space="preserve">Η εκφώνηση</w:t>
      </w:r>
    </w:p>
    <w:tbl>
      <w:tblPr>
        <w:tblW w:type="pct" w:w="100%"/>
        <w:tblBorders>
          <w:top w:val="single" w:color="EAF3F3" w:sz="2"/>
          <w:left w:val="single" w:color="0F6E6E" w:sz="28"/>
          <w:bottom w:val="single" w:color="EAF3F3" w:sz="2"/>
          <w:right w:val="single" w:color="EAF3F3" w:sz="2"/>
          <w:insideH w:val="none"/>
          <w:insideV w:val="none"/>
        </w:tblBorders>
      </w:tblPr>
      <w:tblGrid>
        <w:gridCol w:w="9360"/>
      </w:tblGrid>
      <w:tr>
        <w:tc>
          <w:tcPr>
            <w:tcW w:type="dxa" w:w="9360"/>
            <w:shd w:fill="EAF3F3" w:val="clear"/>
            <w:tcMar>
              <w:top w:type="dxa" w:w="160"/>
              <w:left w:type="dxa" w:w="220"/>
              <w:bottom w:type="dxa" w:w="160"/>
              <w:right w:type="dxa" w:w="200"/>
            </w:tcMar>
          </w:tcPr>
          <w:p>
            <w:pPr>
              <w:spacing w:after="0" w:line="268"/>
            </w:pPr>
            <w:r>
              <w:rPr>
                <w:rFonts w:ascii="Calibri" w:cs="Calibri" w:eastAsia="Calibri" w:hAnsi="Calibri"/>
                <w:i w:val="false"/>
                <w:iCs w:val="false"/>
                <w:color w:val="1A1A2E"/>
                <w:sz w:val="21"/>
                <w:szCs w:val="21"/>
              </w:rPr>
              <w:t xml:space="preserve">Χτίσε ένα detection lab πάνω στην υποδομή του P1: προσομοίωσε cloud-native επιθέσεις, ανίχνευσέ τες με detections-as-code χαρτογραφημένα σε MITRE ATT&amp;CK, και απόδειξε ότι τα detections δουλεύουν με αυτοματοποιημένα tests σε CI. Σύνδεσε τα alerts με το DORA incident workflow.</w:t>
            </w:r>
          </w:p>
        </w:tc>
      </w:tr>
    </w:tbl>
    <w:p>
      <w:pPr>
        <w:spacing w:after="60"/>
      </w:pPr>
      <w:r>
        <w:t xml:space="preserve"/>
      </w:r>
    </w:p>
    <w:p>
      <w:pPr>
        <w:spacing w:after="60" w:before="160"/>
      </w:pPr>
      <w:r>
        <w:rPr>
          <w:rFonts w:ascii="Calibri" w:cs="Calibri" w:eastAsia="Calibri" w:hAnsi="Calibri"/>
          <w:b/>
          <w:bCs/>
          <w:color w:val="0F6E6E"/>
          <w:sz w:val="22"/>
          <w:szCs w:val="22"/>
        </w:rPr>
        <w:t xml:space="preserve">Τα παραδοτέα, με σειρά</w:t>
      </w:r>
    </w:p>
    <w:p>
      <w:pPr>
        <w:pStyle w:val="ListParagraph"/>
        <w:numPr>
          <w:ilvl w:val="0"/>
          <w:numId w:val="2"/>
        </w:numPr>
        <w:spacing w:after="90" w:line="268"/>
      </w:pPr>
      <w:r>
        <w:rPr>
          <w:rFonts w:ascii="Calibri" w:cs="Calibri" w:eastAsia="Calibri" w:hAnsi="Calibri"/>
          <w:b/>
          <w:bCs/>
          <w:color w:val="0F6E6E"/>
          <w:sz w:val="21"/>
          <w:szCs w:val="21"/>
        </w:rPr>
        <w:t xml:space="preserve">D1 — Attack Simulation — </w:t>
      </w:r>
      <w:r>
        <w:rPr>
          <w:rFonts w:ascii="Calibri" w:cs="Calibri" w:eastAsia="Calibri" w:hAnsi="Calibri"/>
          <w:color w:val="1A1A2E"/>
          <w:sz w:val="21"/>
          <w:szCs w:val="21"/>
        </w:rPr>
        <w:t xml:space="preserve">Stratus Red Team για cloud TTPs: απενεργοποίηση CloudTrail, δημιουργία IAM backdoor user, S3 exfiltration, credential access. Κάθε επίθεση τεκμηριωμένη: τι κάνει, τι ίχνη αφήνει.</w:t>
      </w:r>
    </w:p>
    <w:p>
      <w:pPr>
        <w:pStyle w:val="ListParagraph"/>
        <w:numPr>
          <w:ilvl w:val="0"/>
          <w:numId w:val="2"/>
        </w:numPr>
        <w:spacing w:after="90" w:line="268"/>
      </w:pPr>
      <w:r>
        <w:rPr>
          <w:rFonts w:ascii="Calibri" w:cs="Calibri" w:eastAsia="Calibri" w:hAnsi="Calibri"/>
          <w:b/>
          <w:bCs/>
          <w:color w:val="0F6E6E"/>
          <w:sz w:val="21"/>
          <w:szCs w:val="21"/>
        </w:rPr>
        <w:t xml:space="preserve">D2 — Detections-as-Code — </w:t>
      </w:r>
      <w:r>
        <w:rPr>
          <w:rFonts w:ascii="Calibri" w:cs="Calibri" w:eastAsia="Calibri" w:hAnsi="Calibri"/>
          <w:color w:val="1A1A2E"/>
          <w:sz w:val="21"/>
          <w:szCs w:val="21"/>
        </w:rPr>
        <w:t xml:space="preserve">EventBridge rules, GuardDuty findings, Athena queries πάνω σε CloudTrail logs. Καθένα χαρτογραφημένο στο MITRE ATT&amp;CK Cloud matrix, με coverage map που δείχνει τι καλύπτεις και τι όχι (η τιμιότητα για τα κενά εντυπωσιάζει).</w:t>
      </w:r>
    </w:p>
    <w:p>
      <w:pPr>
        <w:pStyle w:val="ListParagraph"/>
        <w:numPr>
          <w:ilvl w:val="0"/>
          <w:numId w:val="2"/>
        </w:numPr>
        <w:spacing w:after="90" w:line="268"/>
      </w:pPr>
      <w:r>
        <w:rPr>
          <w:rFonts w:ascii="Calibri" w:cs="Calibri" w:eastAsia="Calibri" w:hAnsi="Calibri"/>
          <w:b/>
          <w:bCs/>
          <w:color w:val="0F6E6E"/>
          <w:sz w:val="21"/>
          <w:szCs w:val="21"/>
        </w:rPr>
        <w:t xml:space="preserve">D3 — Tested Detections σε CI — </w:t>
      </w:r>
      <w:r>
        <w:rPr>
          <w:rFonts w:ascii="Calibri" w:cs="Calibri" w:eastAsia="Calibri" w:hAnsi="Calibri"/>
          <w:color w:val="1A1A2E"/>
          <w:sz w:val="21"/>
          <w:szCs w:val="21"/>
        </w:rPr>
        <w:t xml:space="preserve">Το διαφοροποιητικό. Κάθε detection έχει ένα test: τρέχει η προσομοιωμένη επίθεση, πρέπει να πυροδοτηθεί το σωστό alert μέσα σε X δευτερόλεπτα. Όπως unit tests για κώδικα — αλλά για ανιχνεύσεις. Ελάχιστοι το έχουν.</w:t>
      </w:r>
    </w:p>
    <w:p>
      <w:pPr>
        <w:pStyle w:val="ListParagraph"/>
        <w:numPr>
          <w:ilvl w:val="0"/>
          <w:numId w:val="2"/>
        </w:numPr>
        <w:spacing w:after="90" w:line="268"/>
      </w:pPr>
      <w:r>
        <w:rPr>
          <w:rFonts w:ascii="Calibri" w:cs="Calibri" w:eastAsia="Calibri" w:hAnsi="Calibri"/>
          <w:b/>
          <w:bCs/>
          <w:color w:val="0F6E6E"/>
          <w:sz w:val="21"/>
          <w:szCs w:val="21"/>
        </w:rPr>
        <w:t xml:space="preserve">D4 — Incident Workflow — </w:t>
      </w:r>
      <w:r>
        <w:rPr>
          <w:rFonts w:ascii="Calibri" w:cs="Calibri" w:eastAsia="Calibri" w:hAnsi="Calibri"/>
          <w:color w:val="1A1A2E"/>
          <w:sz w:val="21"/>
          <w:szCs w:val="21"/>
        </w:rPr>
        <w:t xml:space="preserve">Auto-classification των findings στο DORA incident workflow με τα ρολόγια 4h/72h/1 μήνα, Lambda για response automation (π.χ. auto-isolate compromised resource), runbooks για κάθε τύπο incident.</w:t>
      </w:r>
    </w:p>
    <w:p>
      <w:pPr>
        <w:spacing w:after="60" w:before="160"/>
      </w:pPr>
      <w:r>
        <w:rPr>
          <w:rFonts w:ascii="Calibri" w:cs="Calibri" w:eastAsia="Calibri" w:hAnsi="Calibri"/>
          <w:b/>
          <w:bCs/>
          <w:color w:val="0F6E6E"/>
          <w:sz w:val="22"/>
          <w:szCs w:val="22"/>
        </w:rPr>
        <w:t xml:space="preserve">Πώς να το κάνεις ώστε να μάθεις</w:t>
      </w:r>
    </w:p>
    <w:p>
      <w:pPr>
        <w:pStyle w:val="ListParagraph"/>
        <w:numPr>
          <w:ilvl w:val="0"/>
          <w:numId w:val="2"/>
        </w:numPr>
        <w:spacing w:after="90" w:line="268"/>
      </w:pPr>
      <w:r>
        <w:rPr>
          <w:rFonts w:ascii="Calibri" w:cs="Calibri" w:eastAsia="Calibri" w:hAnsi="Calibri"/>
          <w:b/>
          <w:bCs/>
          <w:color w:val="0F6E6E"/>
          <w:sz w:val="21"/>
          <w:szCs w:val="21"/>
        </w:rPr>
        <w:t xml:space="preserve">Επίθεση πρώτα, ανίχνευση μετά — </w:t>
      </w:r>
      <w:r>
        <w:rPr>
          <w:rFonts w:ascii="Calibri" w:cs="Calibri" w:eastAsia="Calibri" w:hAnsi="Calibri"/>
          <w:color w:val="1A1A2E"/>
          <w:sz w:val="21"/>
          <w:szCs w:val="21"/>
        </w:rPr>
        <w:t xml:space="preserve">Για κάθε τεχνική: πρώτα τρέξε την επίθεση με το Stratus και ΔΕΣ τι ίχνη αφήνει στα CloudTrail logs με το μάτι σου. Μόνο αφού καταλάβεις πώς μοιάζει η επίθεση στα logs, γράψε το detection. Αν γράψεις detection χωρίς να έχεις δει την επίθεση, γράφεις στα τυφλά.</w:t>
      </w:r>
    </w:p>
    <w:p>
      <w:pPr>
        <w:pStyle w:val="ListParagraph"/>
        <w:numPr>
          <w:ilvl w:val="0"/>
          <w:numId w:val="2"/>
        </w:numPr>
        <w:spacing w:after="90" w:line="268"/>
      </w:pPr>
      <w:r>
        <w:rPr>
          <w:rFonts w:ascii="Calibri" w:cs="Calibri" w:eastAsia="Calibri" w:hAnsi="Calibri"/>
          <w:b/>
          <w:bCs/>
          <w:color w:val="0F6E6E"/>
          <w:sz w:val="21"/>
          <w:szCs w:val="21"/>
        </w:rPr>
        <w:t xml:space="preserve">Raw-mode εστίαση: log analysis με SQL — </w:t>
      </w:r>
      <w:r>
        <w:rPr>
          <w:rFonts w:ascii="Calibri" w:cs="Calibri" w:eastAsia="Calibri" w:hAnsi="Calibri"/>
          <w:color w:val="1A1A2E"/>
          <w:sz w:val="21"/>
          <w:szCs w:val="21"/>
        </w:rPr>
        <w:t xml:space="preserve">Το Athena/SQL πάνω σε CloudTrail είναι δεξιότητα που ζητείται παντού. Στις raw-mode συνεδρίες, γράψε queries με το χέρι για να βρεις «ποιος δημιούργησε αυτόν τον IAM user και από ποια IP;» Μάθε να διαβάζεις CloudTrail χωρίς εργαλεία — είναι η βάση του detection engineering.</w:t>
      </w:r>
    </w:p>
    <w:p>
      <w:pPr>
        <w:pStyle w:val="ListParagraph"/>
        <w:numPr>
          <w:ilvl w:val="0"/>
          <w:numId w:val="2"/>
        </w:numPr>
        <w:spacing w:after="90" w:line="268"/>
      </w:pPr>
      <w:r>
        <w:rPr>
          <w:rFonts w:ascii="Calibri" w:cs="Calibri" w:eastAsia="Calibri" w:hAnsi="Calibri"/>
          <w:b/>
          <w:bCs/>
          <w:color w:val="0F6E6E"/>
          <w:sz w:val="21"/>
          <w:szCs w:val="21"/>
        </w:rPr>
        <w:t xml:space="preserve">Κυνήγα τα false negatives σου — </w:t>
      </w:r>
      <w:r>
        <w:rPr>
          <w:rFonts w:ascii="Calibri" w:cs="Calibri" w:eastAsia="Calibri" w:hAnsi="Calibri"/>
          <w:color w:val="1A1A2E"/>
          <w:sz w:val="21"/>
          <w:szCs w:val="21"/>
        </w:rPr>
        <w:t xml:space="preserve">Το εύκολο είναι να γράψεις detection που πιάνει την ακριβή επίθεση που δοκίμασες. Το δύσκολο, και το πολύτιμο: παραλλάξε ελαφρώς την επίθεση (άλλο όνομα user, άλλη περιοχή) και δες αν το detection σου ξεφεύγει. Ένα detection που πιάνει μόνο την ακριβή δοκιμή σου είναι άχρηστο στην πράξη.</w:t>
      </w:r>
    </w:p>
    <w:p>
      <w:pPr>
        <w:pStyle w:val="ListParagraph"/>
        <w:numPr>
          <w:ilvl w:val="0"/>
          <w:numId w:val="2"/>
        </w:numPr>
        <w:spacing w:after="90" w:line="268"/>
      </w:pPr>
      <w:r>
        <w:rPr>
          <w:rFonts w:ascii="Calibri" w:cs="Calibri" w:eastAsia="Calibri" w:hAnsi="Calibri"/>
          <w:b/>
          <w:bCs/>
          <w:color w:val="0F6E6E"/>
          <w:sz w:val="21"/>
          <w:szCs w:val="21"/>
        </w:rPr>
        <w:t xml:space="preserve">Μέτρα τον χρόνο ανίχνευσης — </w:t>
      </w:r>
      <w:r>
        <w:rPr>
          <w:rFonts w:ascii="Calibri" w:cs="Calibri" w:eastAsia="Calibri" w:hAnsi="Calibri"/>
          <w:color w:val="1A1A2E"/>
          <w:sz w:val="21"/>
          <w:szCs w:val="21"/>
        </w:rPr>
        <w:t xml:space="preserve">Για κάθε detection, μέτρα πόσος χρόνος περνά από την επίθεση μέχρι το alert. Ο DORA δίνει 4 ώρες για ταξινόμηση — αν το detection σου αργεί 3 ώρες, το έχεις σχεδόν χάσει. Ο χρόνος ανίχνευσης είναι metric που πρέπει να μπορείς να αναφέρεις με νούμερα.</w:t>
      </w:r>
    </w:p>
    <w:p>
      <w:pPr>
        <w:spacing w:after="60" w:before="160"/>
      </w:pPr>
      <w:r>
        <w:rPr>
          <w:rFonts w:ascii="Calibri" w:cs="Calibri" w:eastAsia="Calibri" w:hAnsi="Calibri"/>
          <w:b/>
          <w:bCs/>
          <w:color w:val="0F6E6E"/>
          <w:sz w:val="22"/>
          <w:szCs w:val="22"/>
        </w:rPr>
        <w:t xml:space="preserve">Το demo των 5 λεπτών</w:t>
      </w:r>
    </w:p>
    <w:tbl>
      <w:tblPr>
        <w:tblW w:type="pct" w:w="100%"/>
        <w:tblBorders>
          <w:top w:val="single" w:color="EAF3F3" w:sz="2"/>
          <w:left w:val="single" w:color="0F6E6E" w:sz="28"/>
          <w:bottom w:val="single" w:color="EAF3F3" w:sz="2"/>
          <w:right w:val="single" w:color="EAF3F3" w:sz="2"/>
          <w:insideH w:val="none"/>
          <w:insideV w:val="none"/>
        </w:tblBorders>
      </w:tblPr>
      <w:tblGrid>
        <w:gridCol w:w="9360"/>
      </w:tblGrid>
      <w:tr>
        <w:tc>
          <w:tcPr>
            <w:tcW w:type="dxa" w:w="9360"/>
            <w:shd w:fill="EAF3F3" w:val="clear"/>
            <w:tcMar>
              <w:top w:type="dxa" w:w="160"/>
              <w:left w:type="dxa" w:w="220"/>
              <w:bottom w:type="dxa" w:w="160"/>
              <w:right w:type="dxa" w:w="200"/>
            </w:tcMar>
          </w:tcPr>
          <w:p>
            <w:pPr>
              <w:spacing w:after="0" w:line="268"/>
            </w:pPr>
            <w:r>
              <w:rPr>
                <w:rFonts w:ascii="Calibri" w:cs="Calibri" w:eastAsia="Calibri" w:hAnsi="Calibri"/>
                <w:b/>
                <w:bCs/>
                <w:color w:val="0F6E6E"/>
                <w:sz w:val="21"/>
                <w:szCs w:val="21"/>
              </w:rPr>
              <w:t xml:space="preserve">🎯 </w:t>
            </w:r>
            <w:r>
              <w:rPr>
                <w:rFonts w:ascii="Calibri" w:cs="Calibri" w:eastAsia="Calibri" w:hAnsi="Calibri"/>
                <w:i w:val="false"/>
                <w:iCs w:val="false"/>
                <w:color w:val="1A1A2E"/>
                <w:sz w:val="21"/>
                <w:szCs w:val="21"/>
              </w:rPr>
              <w:t xml:space="preserve">Τρέχεις μία εντολή Stratus. Το σωστό alert πυροδοτείται μέσα σε δευτερόλεπτα. Το incident ταξινομείται αυτόματα με το 4ωρο deadline να ξεκινά να μετράει.</w:t>
            </w:r>
          </w:p>
        </w:tc>
      </w:tr>
    </w:tbl>
    <w:p>
      <w:pPr>
        <w:spacing w:after="60"/>
      </w:pPr>
      <w:r>
        <w:t xml:space="preserve"/>
      </w:r>
    </w:p>
    <w:p>
      <w:pPr>
        <w:spacing w:after="60" w:before="160"/>
      </w:pPr>
      <w:r>
        <w:rPr>
          <w:rFonts w:ascii="Calibri" w:cs="Calibri" w:eastAsia="Calibri" w:hAnsi="Calibri"/>
          <w:b/>
          <w:bCs/>
          <w:color w:val="0F6E6E"/>
          <w:sz w:val="22"/>
          <w:szCs w:val="22"/>
        </w:rPr>
        <w:t xml:space="preserve">Ερωτήσεις-παγίδες που θα σου κάνει ο πίνακας</w:t>
      </w:r>
    </w:p>
    <w:p>
      <w:pPr>
        <w:pStyle w:val="ListParagraph"/>
        <w:numPr>
          <w:ilvl w:val="0"/>
          <w:numId w:val="2"/>
        </w:numPr>
        <w:spacing w:after="70" w:line="268"/>
      </w:pPr>
      <w:r>
        <w:rPr>
          <w:rFonts w:ascii="Calibri" w:cs="Calibri" w:eastAsia="Calibri" w:hAnsi="Calibri"/>
          <w:color w:val="1A1A2E"/>
          <w:sz w:val="21"/>
          <w:szCs w:val="21"/>
        </w:rPr>
        <w:t xml:space="preserve">«Πώς ξέρεις ότι τα controls σου δουλεύουν;» — Σωστή απάντηση: «Τα δοκιμάζω αυτόματα σε κάθε deployment, να το coverage map.»</w:t>
      </w:r>
    </w:p>
    <w:p>
      <w:pPr>
        <w:pStyle w:val="ListParagraph"/>
        <w:numPr>
          <w:ilvl w:val="0"/>
          <w:numId w:val="2"/>
        </w:numPr>
        <w:spacing w:after="70" w:line="268"/>
      </w:pPr>
      <w:r>
        <w:rPr>
          <w:rFonts w:ascii="Calibri" w:cs="Calibri" w:eastAsia="Calibri" w:hAnsi="Calibri"/>
          <w:color w:val="1A1A2E"/>
          <w:sz w:val="21"/>
          <w:szCs w:val="21"/>
        </w:rPr>
        <w:t xml:space="preserve">«Ένας επιτιθέμενος αλλάζει ελαφρώς την τεχνική του. Το detection σου τον πιάνει ακόμα;» — Εδώ αποδεικνύεις αν κατάλαβες τη διαφορά σήματος/υπογραφής.</w:t>
      </w:r>
    </w:p>
    <w:p>
      <w:pPr>
        <w:pStyle w:val="ListParagraph"/>
        <w:numPr>
          <w:ilvl w:val="0"/>
          <w:numId w:val="2"/>
        </w:numPr>
        <w:spacing w:after="70" w:line="268"/>
      </w:pPr>
      <w:r>
        <w:rPr>
          <w:rFonts w:ascii="Calibri" w:cs="Calibri" w:eastAsia="Calibri" w:hAnsi="Calibri"/>
          <w:color w:val="1A1A2E"/>
          <w:sz w:val="21"/>
          <w:szCs w:val="21"/>
        </w:rPr>
        <w:t xml:space="preserve">«Έχεις false positives; Πώς τα διαχειρίζεσαι;» — Alert fatigue είναι πραγματικός πόνος· η απάντηση δείχνει επιχειρησιακή ωριμότητα.</w:t>
      </w:r>
    </w:p>
    <w:p>
      <w:r>
        <w:br w:type="page"/>
      </w:r>
    </w:p>
    <w:p>
      <w:pPr>
        <w:spacing w:after="40" w:before="100"/>
      </w:pPr>
      <w:r>
        <w:rPr>
          <w:rFonts w:ascii="Calibri" w:cs="Calibri" w:eastAsia="Calibri" w:hAnsi="Calibri"/>
          <w:b/>
          <w:bCs/>
          <w:color w:val="7A3E9D"/>
          <w:sz w:val="40"/>
          <w:szCs w:val="40"/>
        </w:rPr>
        <w:t xml:space="preserve">🤖 P3  </w:t>
      </w:r>
      <w:r>
        <w:rPr>
          <w:rFonts w:ascii="Calibri" w:cs="Calibri" w:eastAsia="Calibri" w:hAnsi="Calibri"/>
          <w:b/>
          <w:bCs/>
          <w:color w:val="1A1A2E"/>
          <w:sz w:val="30"/>
          <w:szCs w:val="30"/>
        </w:rPr>
        <w:t xml:space="preserve">novapay-ai-security</w:t>
      </w:r>
    </w:p>
    <w:p>
      <w:pPr>
        <w:spacing w:after="30"/>
      </w:pPr>
      <w:r>
        <w:rPr>
          <w:rFonts w:ascii="Calibri" w:cs="Calibri" w:eastAsia="Calibri" w:hAnsi="Calibri"/>
          <w:b/>
          <w:bCs/>
          <w:color w:val="7A3E9D"/>
          <w:sz w:val="20"/>
          <w:szCs w:val="20"/>
        </w:rPr>
        <w:t xml:space="preserve">AI · Flagship</w:t>
      </w:r>
    </w:p>
    <w:p>
      <w:pPr>
        <w:spacing w:after="80"/>
      </w:pPr>
      <w:r>
        <w:rPr>
          <w:rFonts w:ascii="Calibri" w:cs="Calibri" w:eastAsia="Calibri" w:hAnsi="Calibri"/>
          <w:i/>
          <w:iCs/>
          <w:color w:val="5A5A6E"/>
          <w:sz w:val="19"/>
          <w:szCs w:val="19"/>
        </w:rPr>
        <w:t xml:space="preserve">Εβδομάδες 11–16 · μέσα Σεπτεμβρίου – τέλη Οκτωβρίου  ·  Ρόλος: AI Security Engineer securing μια νέα AI feature</w:t>
      </w:r>
    </w:p>
    <w:p>
      <w:pPr>
        <w:pBdr>
          <w:bottom w:val="single" w:color="7A3E9D" w:sz="12"/>
        </w:pBdr>
        <w:spacing w:after="140"/>
      </w:pPr>
    </w:p>
    <w:p>
      <w:pPr>
        <w:spacing w:after="60" w:before="160"/>
      </w:pPr>
      <w:r>
        <w:rPr>
          <w:rFonts w:ascii="Calibri" w:cs="Calibri" w:eastAsia="Calibri" w:hAnsi="Calibri"/>
          <w:b/>
          <w:bCs/>
          <w:color w:val="7A3E9D"/>
          <w:sz w:val="22"/>
          <w:szCs w:val="22"/>
        </w:rPr>
        <w:t xml:space="preserve">Το επιχειρησιακό πλαίσιο — γιατί πληρώνει μια εταιρεία</w:t>
      </w:r>
    </w:p>
    <w:p>
      <w:pPr>
        <w:spacing w:after="120" w:line="276"/>
        <w:jc w:val="both"/>
      </w:pPr>
      <w:r>
        <w:rPr>
          <w:rFonts w:ascii="Calibri" w:cs="Calibri" w:eastAsia="Calibri" w:hAnsi="Calibri"/>
          <w:color w:val="1A1A2E"/>
          <w:sz w:val="21"/>
          <w:szCs w:val="21"/>
        </w:rPr>
        <w:t xml:space="preserve">Το «Enabling and Protecting AI» είναι η #1 προτεραιότητα των CISOs για το 2026, με ρητές ανησυχίες για πρόσβαση agents σε ευαίσθητα συστήματα, guardrails, και έλλειψη IAM controls για AI agents. Το 73% των CISOs ανησυχεί σοβαρά· μόνο το 30% έχει ώριμες δικλείδες. Αυτό το χάσμα είναι το project.</w:t>
      </w:r>
    </w:p>
    <w:p>
      <w:pPr>
        <w:spacing w:after="120" w:line="276"/>
        <w:jc w:val="both"/>
      </w:pPr>
      <w:r>
        <w:rPr>
          <w:rFonts w:ascii="Calibri" w:cs="Calibri" w:eastAsia="Calibri" w:hAnsi="Calibri"/>
          <w:color w:val="1A1A2E"/>
          <w:sz w:val="21"/>
          <w:szCs w:val="21"/>
        </w:rPr>
        <w:t xml:space="preserve">Κρίσιμη μετατόπιση: ο κάθε AI agent είναι μια non-human identity που συσσωρεύει entitlements και γίνεται πρώτος στόχος — το NHI compromise είναι από τα ταχύτερα αναπτυσσόμενα attack vectors. Γι' αυτό η επικεφαλίδα εδώ ΔΕΝ είναι τα prompts, είναι το agent identity. Εκεί το cloud IAM βάθος σου συναντά το AI — η καρδιά του γνήσιου 50/50 υβριδίου.</w:t>
      </w:r>
    </w:p>
    <w:p>
      <w:pPr>
        <w:spacing w:after="60" w:before="160"/>
      </w:pPr>
      <w:r>
        <w:rPr>
          <w:rFonts w:ascii="Calibri" w:cs="Calibri" w:eastAsia="Calibri" w:hAnsi="Calibri"/>
          <w:b/>
          <w:bCs/>
          <w:color w:val="7A3E9D"/>
          <w:sz w:val="22"/>
          <w:szCs w:val="22"/>
        </w:rPr>
        <w:t xml:space="preserve">Η εκφώνηση</w:t>
      </w:r>
    </w:p>
    <w:tbl>
      <w:tblPr>
        <w:tblW w:type="pct" w:w="100%"/>
        <w:tblBorders>
          <w:top w:val="single" w:color="F1EAF6" w:sz="2"/>
          <w:left w:val="single" w:color="7A3E9D" w:sz="28"/>
          <w:bottom w:val="single" w:color="F1EAF6" w:sz="2"/>
          <w:right w:val="single" w:color="F1EAF6" w:sz="2"/>
          <w:insideH w:val="none"/>
          <w:insideV w:val="none"/>
        </w:tblBorders>
      </w:tblPr>
      <w:tblGrid>
        <w:gridCol w:w="9360"/>
      </w:tblGrid>
      <w:tr>
        <w:tc>
          <w:tcPr>
            <w:tcW w:type="dxa" w:w="9360"/>
            <w:shd w:fill="F1EAF6" w:val="clear"/>
            <w:tcMar>
              <w:top w:type="dxa" w:w="160"/>
              <w:left w:type="dxa" w:w="220"/>
              <w:bottom w:type="dxa" w:w="160"/>
              <w:right w:type="dxa" w:w="200"/>
            </w:tcMar>
          </w:tcPr>
          <w:p>
            <w:pPr>
              <w:spacing w:after="0" w:line="268"/>
            </w:pPr>
            <w:r>
              <w:rPr>
                <w:rFonts w:ascii="Calibri" w:cs="Calibri" w:eastAsia="Calibri" w:hAnsi="Calibri"/>
                <w:i w:val="false"/>
                <w:iCs w:val="false"/>
                <w:color w:val="1A1A2E"/>
                <w:sz w:val="21"/>
                <w:szCs w:val="21"/>
              </w:rPr>
              <w:t xml:space="preserve">Το NovaPay Instant ships ένα AI fraud-monitoring component. Χτίσ' το, μετά επιτέθηκέ του, μετά ασφάλισέ το, μετά τεκμηρίωσέ το — με αυτή τη σειρά. Δύο στόχοι: ένα tabular fraud-scoring μοντέλο και ένας LLM fraud-analyst agent με πραγματικά tool calls.</w:t>
            </w:r>
          </w:p>
        </w:tc>
      </w:tr>
    </w:tbl>
    <w:p>
      <w:pPr>
        <w:spacing w:after="60"/>
      </w:pPr>
      <w:r>
        <w:t xml:space="preserve"/>
      </w:r>
    </w:p>
    <w:p>
      <w:pPr>
        <w:spacing w:after="60" w:before="160"/>
      </w:pPr>
      <w:r>
        <w:rPr>
          <w:rFonts w:ascii="Calibri" w:cs="Calibri" w:eastAsia="Calibri" w:hAnsi="Calibri"/>
          <w:b/>
          <w:bCs/>
          <w:color w:val="7A3E9D"/>
          <w:sz w:val="22"/>
          <w:szCs w:val="22"/>
        </w:rPr>
        <w:t xml:space="preserve">Τα παραδοτέα, με σειρά</w:t>
      </w:r>
    </w:p>
    <w:p>
      <w:pPr>
        <w:pStyle w:val="ListParagraph"/>
        <w:numPr>
          <w:ilvl w:val="0"/>
          <w:numId w:val="2"/>
        </w:numPr>
        <w:spacing w:after="90" w:line="268"/>
      </w:pPr>
      <w:r>
        <w:rPr>
          <w:rFonts w:ascii="Calibri" w:cs="Calibri" w:eastAsia="Calibri" w:hAnsi="Calibri"/>
          <w:b/>
          <w:bCs/>
          <w:color w:val="7A3E9D"/>
          <w:sz w:val="21"/>
          <w:szCs w:val="21"/>
        </w:rPr>
        <w:t xml:space="preserve">D1 — Οι στόχοι — </w:t>
      </w:r>
      <w:r>
        <w:rPr>
          <w:rFonts w:ascii="Calibri" w:cs="Calibri" w:eastAsia="Calibri" w:hAnsi="Calibri"/>
          <w:color w:val="1A1A2E"/>
          <w:sz w:val="21"/>
          <w:szCs w:val="21"/>
        </w:rPr>
        <w:t xml:space="preserve">Tabular ML fraud-scoring μοντέλο (δένει με το statistical detection της διπλωματικής). LLM fraud-analyst agent σε AWS Bedrock: RAG πάνω σε transaction/incident data, 3 tools (query transactions, freeze account, file report). Το agentic κομμάτι είναι υποχρεωτικό — εκεί έχει μετατοπιστεί το κέντρο βάρους του 2026.</w:t>
      </w:r>
    </w:p>
    <w:p>
      <w:pPr>
        <w:pStyle w:val="ListParagraph"/>
        <w:numPr>
          <w:ilvl w:val="0"/>
          <w:numId w:val="2"/>
        </w:numPr>
        <w:spacing w:after="90" w:line="268"/>
      </w:pPr>
      <w:r>
        <w:rPr>
          <w:rFonts w:ascii="Calibri" w:cs="Calibri" w:eastAsia="Calibri" w:hAnsi="Calibri"/>
          <w:b/>
          <w:bCs/>
          <w:color w:val="7A3E9D"/>
          <w:sz w:val="21"/>
          <w:szCs w:val="21"/>
        </w:rPr>
        <w:t xml:space="preserve">D2 — Agent Identity (η επικεφαλίδα) — </w:t>
      </w:r>
      <w:r>
        <w:rPr>
          <w:rFonts w:ascii="Calibri" w:cs="Calibri" w:eastAsia="Calibri" w:hAnsi="Calibri"/>
          <w:color w:val="1A1A2E"/>
          <w:sz w:val="21"/>
          <w:szCs w:val="21"/>
        </w:rPr>
        <w:t xml:space="preserve">Scoped credentials ανά tool. Least-privilege IAM ανάμεσα σε agent/μοντέλο/δεδομένα — το «freeze account» tool ΔΕΝ μπορεί να κάνει τίποτα άλλο. Immutable audit log κάθε tool call. Non-human identity governance. Αυτό είναι IAM άσκηση που γεφυρώνει τα δύο flagships σου.</w:t>
      </w:r>
    </w:p>
    <w:p>
      <w:pPr>
        <w:pStyle w:val="ListParagraph"/>
        <w:numPr>
          <w:ilvl w:val="0"/>
          <w:numId w:val="2"/>
        </w:numPr>
        <w:spacing w:after="90" w:line="268"/>
      </w:pPr>
      <w:r>
        <w:rPr>
          <w:rFonts w:ascii="Calibri" w:cs="Calibri" w:eastAsia="Calibri" w:hAnsi="Calibri"/>
          <w:b/>
          <w:bCs/>
          <w:color w:val="7A3E9D"/>
          <w:sz w:val="21"/>
          <w:szCs w:val="21"/>
        </w:rPr>
        <w:t xml:space="preserve">D3 — MCP Security — </w:t>
      </w:r>
      <w:r>
        <w:rPr>
          <w:rFonts w:ascii="Calibri" w:cs="Calibri" w:eastAsia="Calibri" w:hAnsi="Calibri"/>
          <w:color w:val="1A1A2E"/>
          <w:sz w:val="21"/>
          <w:szCs w:val="21"/>
        </w:rPr>
        <w:t xml:space="preserve">Τα tools εκτεθειμένα μέσω Model Context Protocol server, κλειδωμένα: authorization ανά tool, input validation. Ακριβώς εκεί που τα enterprise στελέχη τρέχουν να προλάβουν, αφού SAP/Oracle/Salesforce ήδη κουμπώνουν agents σε MCP και NHIs.</w:t>
      </w:r>
    </w:p>
    <w:p>
      <w:pPr>
        <w:pStyle w:val="ListParagraph"/>
        <w:numPr>
          <w:ilvl w:val="0"/>
          <w:numId w:val="2"/>
        </w:numPr>
        <w:spacing w:after="90" w:line="268"/>
      </w:pPr>
      <w:r>
        <w:rPr>
          <w:rFonts w:ascii="Calibri" w:cs="Calibri" w:eastAsia="Calibri" w:hAnsi="Calibri"/>
          <w:b/>
          <w:bCs/>
          <w:color w:val="7A3E9D"/>
          <w:sz w:val="21"/>
          <w:szCs w:val="21"/>
        </w:rPr>
        <w:t xml:space="preserve">D4 — Άμυνες — </w:t>
      </w:r>
      <w:r>
        <w:rPr>
          <w:rFonts w:ascii="Calibri" w:cs="Calibri" w:eastAsia="Calibri" w:hAnsi="Calibri"/>
          <w:color w:val="1A1A2E"/>
          <w:sz w:val="21"/>
          <w:szCs w:val="21"/>
        </w:rPr>
        <w:t xml:space="preserve">Bedrock Guardrails + LLM Guard (open-source layer), output filtering, PII redaction, decision logging κάθε απόφασης του μοντέλου, drift monitoring.</w:t>
      </w:r>
    </w:p>
    <w:p>
      <w:pPr>
        <w:pStyle w:val="ListParagraph"/>
        <w:numPr>
          <w:ilvl w:val="0"/>
          <w:numId w:val="2"/>
        </w:numPr>
        <w:spacing w:after="90" w:line="268"/>
      </w:pPr>
      <w:r>
        <w:rPr>
          <w:rFonts w:ascii="Calibri" w:cs="Calibri" w:eastAsia="Calibri" w:hAnsi="Calibri"/>
          <w:b/>
          <w:bCs/>
          <w:color w:val="7A3E9D"/>
          <w:sz w:val="21"/>
          <w:szCs w:val="21"/>
        </w:rPr>
        <w:t xml:space="preserve">D5 — Red Team σε CI — </w:t>
      </w:r>
      <w:r>
        <w:rPr>
          <w:rFonts w:ascii="Calibri" w:cs="Calibri" w:eastAsia="Calibri" w:hAnsi="Calibri"/>
          <w:color w:val="1A1A2E"/>
          <w:sz w:val="21"/>
          <w:szCs w:val="21"/>
        </w:rPr>
        <w:t xml:space="preserve">Το highlight. Promptfoo με OWASP LLM Top 10 preset ως BLOCKING gate σε κάθε PR που αγγίζει prompt/agent code. Garak baseline scans. 2-3 multi-turn αλυσίδες με PyRIT (Crescendo-style). Χειροκίνητη indirect injection μέσω δηλητηριασμένου RAG εγγράφου που προσπαθεί να κάνει hijack το freeze-account tool.</w:t>
      </w:r>
    </w:p>
    <w:p>
      <w:pPr>
        <w:pStyle w:val="ListParagraph"/>
        <w:numPr>
          <w:ilvl w:val="0"/>
          <w:numId w:val="2"/>
        </w:numPr>
        <w:spacing w:after="90" w:line="268"/>
      </w:pPr>
      <w:r>
        <w:rPr>
          <w:rFonts w:ascii="Calibri" w:cs="Calibri" w:eastAsia="Calibri" w:hAnsi="Calibri"/>
          <w:b/>
          <w:bCs/>
          <w:color w:val="7A3E9D"/>
          <w:sz w:val="21"/>
          <w:szCs w:val="21"/>
        </w:rPr>
        <w:t xml:space="preserve">D6 — Governance &amp; Report — </w:t>
      </w:r>
      <w:r>
        <w:rPr>
          <w:rFonts w:ascii="Calibri" w:cs="Calibri" w:eastAsia="Calibri" w:hAnsi="Calibri"/>
          <w:color w:val="1A1A2E"/>
          <w:sz w:val="21"/>
          <w:szCs w:val="21"/>
        </w:rPr>
        <w:t xml:space="preserve">THREAT_MODEL.md χαρτογραφημένο σε OWASP LLM Top 10 + MITRE ATLAS. Υλοποιημένο Article 50 transparency (σε ισχύ 2 Αυγ 2026). Τεκμηρίωση γιατί το fraud detection ΔΕΝ είναι Annex III high-risk. Ένταξη στο DORA ICT-risk framework του P1. Supply chain: ModelScan, SBOM, cosign. Και το κανονικό red-team report: findings, severity, fixes, before/after pass rates.</w:t>
      </w:r>
    </w:p>
    <w:p>
      <w:pPr>
        <w:spacing w:after="60" w:before="160"/>
      </w:pPr>
      <w:r>
        <w:rPr>
          <w:rFonts w:ascii="Calibri" w:cs="Calibri" w:eastAsia="Calibri" w:hAnsi="Calibri"/>
          <w:b/>
          <w:bCs/>
          <w:color w:val="7A3E9D"/>
          <w:sz w:val="22"/>
          <w:szCs w:val="22"/>
        </w:rPr>
        <w:t xml:space="preserve">Πώς να το κάνεις ώστε να μάθεις</w:t>
      </w:r>
    </w:p>
    <w:p>
      <w:pPr>
        <w:pStyle w:val="ListParagraph"/>
        <w:numPr>
          <w:ilvl w:val="0"/>
          <w:numId w:val="2"/>
        </w:numPr>
        <w:spacing w:after="90" w:line="268"/>
      </w:pPr>
      <w:r>
        <w:rPr>
          <w:rFonts w:ascii="Calibri" w:cs="Calibri" w:eastAsia="Calibri" w:hAnsi="Calibri"/>
          <w:b/>
          <w:bCs/>
          <w:color w:val="7A3E9D"/>
          <w:sz w:val="21"/>
          <w:szCs w:val="21"/>
        </w:rPr>
        <w:t xml:space="preserve">Χτίσε τον στόχο πρώτα, «αγάπησέ» τον, μετά σπάσ' τον — </w:t>
      </w:r>
      <w:r>
        <w:rPr>
          <w:rFonts w:ascii="Calibri" w:cs="Calibri" w:eastAsia="Calibri" w:hAnsi="Calibri"/>
          <w:color w:val="1A1A2E"/>
          <w:sz w:val="21"/>
          <w:szCs w:val="21"/>
        </w:rPr>
        <w:t xml:space="preserve">Πριν επιτεθείς, χτίσε τον agent να δουλεύει κανονικά και χρησιμοποίησέ τον σαν χρήστης. Πρέπει να καταλάβεις τι κάνει σωστά πριν καταλάβεις πώς σπάει. Οι καλύτεροι red-teamers ξέρουν το σύστημα καλύτερα από τους developers του.</w:t>
      </w:r>
    </w:p>
    <w:p>
      <w:pPr>
        <w:pStyle w:val="ListParagraph"/>
        <w:numPr>
          <w:ilvl w:val="0"/>
          <w:numId w:val="2"/>
        </w:numPr>
        <w:spacing w:after="90" w:line="268"/>
      </w:pPr>
      <w:r>
        <w:rPr>
          <w:rFonts w:ascii="Calibri" w:cs="Calibri" w:eastAsia="Calibri" w:hAnsi="Calibri"/>
          <w:b/>
          <w:bCs/>
          <w:color w:val="7A3E9D"/>
          <w:sz w:val="21"/>
          <w:szCs w:val="21"/>
        </w:rPr>
        <w:t xml:space="preserve">Επιτέθηκε με το χέρι πριν αυτοματοποιήσεις — </w:t>
      </w:r>
      <w:r>
        <w:rPr>
          <w:rFonts w:ascii="Calibri" w:cs="Calibri" w:eastAsia="Calibri" w:hAnsi="Calibri"/>
          <w:color w:val="1A1A2E"/>
          <w:sz w:val="21"/>
          <w:szCs w:val="21"/>
        </w:rPr>
        <w:t xml:space="preserve">Πριν τρέξεις το Garak/PyRIT, προσπάθησε να σπάσεις τον agent σου χειροκίνητα — γράψε prompts, δοκίμασε injections, βάλε αντιφατικές οδηγίες. Θα αποτύχεις πολύ, και εκεί μαθαίνεις πώς «σκέφτεται» ένα LLM. Μετά τα εργαλεία αυτοματοποιούν αυτό που ήδη κατάλαβες.</w:t>
      </w:r>
    </w:p>
    <w:p>
      <w:pPr>
        <w:pStyle w:val="ListParagraph"/>
        <w:numPr>
          <w:ilvl w:val="0"/>
          <w:numId w:val="2"/>
        </w:numPr>
        <w:spacing w:after="90" w:line="268"/>
      </w:pPr>
      <w:r>
        <w:rPr>
          <w:rFonts w:ascii="Calibri" w:cs="Calibri" w:eastAsia="Calibri" w:hAnsi="Calibri"/>
          <w:b/>
          <w:bCs/>
          <w:color w:val="7A3E9D"/>
          <w:sz w:val="21"/>
          <w:szCs w:val="21"/>
        </w:rPr>
        <w:t xml:space="preserve">Το agent identity είναι IAM, όχι AI — </w:t>
      </w:r>
      <w:r>
        <w:rPr>
          <w:rFonts w:ascii="Calibri" w:cs="Calibri" w:eastAsia="Calibri" w:hAnsi="Calibri"/>
          <w:color w:val="1A1A2E"/>
          <w:sz w:val="21"/>
          <w:szCs w:val="21"/>
        </w:rPr>
        <w:t xml:space="preserve">Μην το δεις σαν καινούριο magic. Ένας agent με 3 tools είναι σαν 3 microservices με διαφορετικά δικαιώματα. Εφάρμοσε ό,τι έμαθες για IAM στο P1: least privilege, scoped roles, audit logging. Αυτή η νοητική γέφυρα είναι το πιο πολύτιμο πράγμα που θα μάθεις — και αυτό που κανένας junior δεν έχει.</w:t>
      </w:r>
    </w:p>
    <w:p>
      <w:pPr>
        <w:pStyle w:val="ListParagraph"/>
        <w:numPr>
          <w:ilvl w:val="0"/>
          <w:numId w:val="2"/>
        </w:numPr>
        <w:spacing w:after="90" w:line="268"/>
      </w:pPr>
      <w:r>
        <w:rPr>
          <w:rFonts w:ascii="Calibri" w:cs="Calibri" w:eastAsia="Calibri" w:hAnsi="Calibri"/>
          <w:b/>
          <w:bCs/>
          <w:color w:val="7A3E9D"/>
          <w:sz w:val="21"/>
          <w:szCs w:val="21"/>
        </w:rPr>
        <w:t xml:space="preserve">Γράψε το report σαν να το διαβάζει auditor — </w:t>
      </w:r>
      <w:r>
        <w:rPr>
          <w:rFonts w:ascii="Calibri" w:cs="Calibri" w:eastAsia="Calibri" w:hAnsi="Calibri"/>
          <w:color w:val="1A1A2E"/>
          <w:sz w:val="21"/>
          <w:szCs w:val="21"/>
        </w:rPr>
        <w:t xml:space="preserve">Το red-team report δεν είναι για σένα — είναι το blog post με το μεγαλύτερο hiring signal του χώρου. Κάθε finding: τι δοκίμασα, τι έγινε, πόσο σοβαρό, πώς το διόρθωσα, ποιο ήταν το pass rate πριν και μετά. Αυτή η δομή αποδεικνύει ότι σκέφτεσαι σαν επαγγελματίας, όχι σαν χομπίστας.</w:t>
      </w:r>
    </w:p>
    <w:p>
      <w:pPr>
        <w:spacing w:after="60" w:before="160"/>
      </w:pPr>
      <w:r>
        <w:rPr>
          <w:rFonts w:ascii="Calibri" w:cs="Calibri" w:eastAsia="Calibri" w:hAnsi="Calibri"/>
          <w:b/>
          <w:bCs/>
          <w:color w:val="7A3E9D"/>
          <w:sz w:val="22"/>
          <w:szCs w:val="22"/>
        </w:rPr>
        <w:t xml:space="preserve">Το demo των 5 λεπτών</w:t>
      </w:r>
    </w:p>
    <w:tbl>
      <w:tblPr>
        <w:tblW w:type="pct" w:w="100%"/>
        <w:tblBorders>
          <w:top w:val="single" w:color="F1EAF6" w:sz="2"/>
          <w:left w:val="single" w:color="7A3E9D" w:sz="28"/>
          <w:bottom w:val="single" w:color="F1EAF6" w:sz="2"/>
          <w:right w:val="single" w:color="F1EAF6" w:sz="2"/>
          <w:insideH w:val="none"/>
          <w:insideV w:val="none"/>
        </w:tblBorders>
      </w:tblPr>
      <w:tblGrid>
        <w:gridCol w:w="9360"/>
      </w:tblGrid>
      <w:tr>
        <w:tc>
          <w:tcPr>
            <w:tcW w:type="dxa" w:w="9360"/>
            <w:shd w:fill="F1EAF6" w:val="clear"/>
            <w:tcMar>
              <w:top w:type="dxa" w:w="160"/>
              <w:left w:type="dxa" w:w="220"/>
              <w:bottom w:type="dxa" w:w="160"/>
              <w:right w:type="dxa" w:w="200"/>
            </w:tcMar>
          </w:tcPr>
          <w:p>
            <w:pPr>
              <w:spacing w:after="0" w:line="268"/>
            </w:pPr>
            <w:r>
              <w:rPr>
                <w:rFonts w:ascii="Calibri" w:cs="Calibri" w:eastAsia="Calibri" w:hAnsi="Calibri"/>
                <w:b/>
                <w:bCs/>
                <w:color w:val="7A3E9D"/>
                <w:sz w:val="21"/>
                <w:szCs w:val="21"/>
              </w:rPr>
              <w:t xml:space="preserve">🎯 </w:t>
            </w:r>
            <w:r>
              <w:rPr>
                <w:rFonts w:ascii="Calibri" w:cs="Calibri" w:eastAsia="Calibri" w:hAnsi="Calibri"/>
                <w:i w:val="false"/>
                <w:iCs w:val="false"/>
                <w:color w:val="1A1A2E"/>
                <w:sz w:val="21"/>
                <w:szCs w:val="21"/>
              </w:rPr>
              <w:t xml:space="preserve">Ανεβάζεις «αθώο» έγγραφο στο RAG. Κρυμμένη οδηγία μέσα του προσπαθεί να παγώσει λογαριασμό. Το σύστημα το μπλοκάρει και το καταγράφει ως incident. Μετά δείχνεις το CI red-team report με τα before/after pass rates.</w:t>
            </w:r>
          </w:p>
        </w:tc>
      </w:tr>
    </w:tbl>
    <w:p>
      <w:pPr>
        <w:spacing w:after="60"/>
      </w:pPr>
      <w:r>
        <w:t xml:space="preserve"/>
      </w:r>
    </w:p>
    <w:p>
      <w:pPr>
        <w:spacing w:after="60" w:before="160"/>
      </w:pPr>
      <w:r>
        <w:rPr>
          <w:rFonts w:ascii="Calibri" w:cs="Calibri" w:eastAsia="Calibri" w:hAnsi="Calibri"/>
          <w:b/>
          <w:bCs/>
          <w:color w:val="7A3E9D"/>
          <w:sz w:val="22"/>
          <w:szCs w:val="22"/>
        </w:rPr>
        <w:t xml:space="preserve">Ερωτήσεις-παγίδες που θα σου κάνει ο πίνακας</w:t>
      </w:r>
    </w:p>
    <w:p>
      <w:pPr>
        <w:pStyle w:val="ListParagraph"/>
        <w:numPr>
          <w:ilvl w:val="0"/>
          <w:numId w:val="2"/>
        </w:numPr>
        <w:spacing w:after="70" w:line="268"/>
      </w:pPr>
      <w:r>
        <w:rPr>
          <w:rFonts w:ascii="Calibri" w:cs="Calibri" w:eastAsia="Calibri" w:hAnsi="Calibri"/>
          <w:color w:val="1A1A2E"/>
          <w:sz w:val="21"/>
          <w:szCs w:val="21"/>
        </w:rPr>
        <w:t xml:space="preserve">«Ο agent σου έχει tool που παγώνει λογαριασμούς. Πώς εμποδίζεις ένα prompt injection να το καταχραστεί;» — Εδώ αποδεικνύεις ότι κατάλαβες agent identity, όχι απλώς guardrails.</w:t>
      </w:r>
    </w:p>
    <w:p>
      <w:pPr>
        <w:pStyle w:val="ListParagraph"/>
        <w:numPr>
          <w:ilvl w:val="0"/>
          <w:numId w:val="2"/>
        </w:numPr>
        <w:spacing w:after="70" w:line="268"/>
      </w:pPr>
      <w:r>
        <w:rPr>
          <w:rFonts w:ascii="Calibri" w:cs="Calibri" w:eastAsia="Calibri" w:hAnsi="Calibri"/>
          <w:color w:val="1A1A2E"/>
          <w:sz w:val="21"/>
          <w:szCs w:val="21"/>
        </w:rPr>
        <w:t xml:space="preserve">«Ποια είναι η διαφορά direct και indirect prompt injection, και ποιο είναι πιο επικίνδυνο σε agentic σύστημα;» — Το indirect (μέσω RAG/δεδομένων) είναι το πραγματικά ύπουλο.</w:t>
      </w:r>
    </w:p>
    <w:p>
      <w:pPr>
        <w:pStyle w:val="ListParagraph"/>
        <w:numPr>
          <w:ilvl w:val="0"/>
          <w:numId w:val="2"/>
        </w:numPr>
        <w:spacing w:after="70" w:line="268"/>
      </w:pPr>
      <w:r>
        <w:rPr>
          <w:rFonts w:ascii="Calibri" w:cs="Calibri" w:eastAsia="Calibri" w:hAnsi="Calibri"/>
          <w:color w:val="1A1A2E"/>
          <w:sz w:val="21"/>
          <w:szCs w:val="21"/>
        </w:rPr>
        <w:t xml:space="preserve">«Το fraud μοντέλο σου είναι high-risk κατά τον EU AI Act;» — Σωστή απάντηση δείχνει ότι ξέρεις τι ΔΕΝ είναι high-risk. Εντυπωσιάζει περισσότερο από το να υποθέτεις ότι όλα είναι.</w:t>
      </w:r>
    </w:p>
    <w:p>
      <w:r>
        <w:br w:type="page"/>
      </w:r>
    </w:p>
    <w:p>
      <w:pPr>
        <w:spacing w:after="40" w:before="100"/>
      </w:pPr>
      <w:r>
        <w:rPr>
          <w:rFonts w:ascii="Calibri" w:cs="Calibri" w:eastAsia="Calibri" w:hAnsi="Calibri"/>
          <w:b/>
          <w:bCs/>
          <w:color w:val="7A3E9D"/>
          <w:sz w:val="40"/>
          <w:szCs w:val="40"/>
        </w:rPr>
        <w:t xml:space="preserve">🤖 P4  </w:t>
      </w:r>
      <w:r>
        <w:rPr>
          <w:rFonts w:ascii="Calibri" w:cs="Calibri" w:eastAsia="Calibri" w:hAnsi="Calibri"/>
          <w:b/>
          <w:bCs/>
          <w:color w:val="1A1A2E"/>
          <w:sz w:val="30"/>
          <w:szCs w:val="30"/>
        </w:rPr>
        <w:t xml:space="preserve">novapay-triage-agent</w:t>
      </w:r>
    </w:p>
    <w:p>
      <w:pPr>
        <w:spacing w:after="30"/>
      </w:pPr>
      <w:r>
        <w:rPr>
          <w:rFonts w:ascii="Calibri" w:cs="Calibri" w:eastAsia="Calibri" w:hAnsi="Calibri"/>
          <w:b/>
          <w:bCs/>
          <w:color w:val="7A3E9D"/>
          <w:sz w:val="20"/>
          <w:szCs w:val="20"/>
        </w:rPr>
        <w:t xml:space="preserve">AI για Άμυνα · Buffer/Αναλώσιμο</w:t>
      </w:r>
    </w:p>
    <w:p>
      <w:pPr>
        <w:spacing w:after="80"/>
      </w:pPr>
      <w:r>
        <w:rPr>
          <w:rFonts w:ascii="Calibri" w:cs="Calibri" w:eastAsia="Calibri" w:hAnsi="Calibri"/>
          <w:i/>
          <w:iCs/>
          <w:color w:val="5A5A6E"/>
          <w:sz w:val="19"/>
          <w:szCs w:val="19"/>
        </w:rPr>
        <w:t xml:space="preserve">Εβδομάδες 17–20 · Νοέμβριος  ·  Ρόλος: Security Automation Engineer</w:t>
      </w:r>
    </w:p>
    <w:p>
      <w:pPr>
        <w:pBdr>
          <w:bottom w:val="single" w:color="7A3E9D" w:sz="12"/>
        </w:pBdr>
        <w:spacing w:after="140"/>
      </w:pPr>
    </w:p>
    <w:p>
      <w:pPr>
        <w:spacing w:after="60" w:before="160"/>
      </w:pPr>
      <w:r>
        <w:rPr>
          <w:rFonts w:ascii="Calibri" w:cs="Calibri" w:eastAsia="Calibri" w:hAnsi="Calibri"/>
          <w:b/>
          <w:bCs/>
          <w:color w:val="7A3E9D"/>
          <w:sz w:val="22"/>
          <w:szCs w:val="22"/>
        </w:rPr>
        <w:t xml:space="preserve">Το επιχειρησιακό πλαίσιο — γιατί πληρώνει μια εταιρεία</w:t>
      </w:r>
    </w:p>
    <w:p>
      <w:pPr>
        <w:spacing w:after="120" w:line="276"/>
        <w:jc w:val="both"/>
      </w:pPr>
      <w:r>
        <w:rPr>
          <w:rFonts w:ascii="Calibri" w:cs="Calibri" w:eastAsia="Calibri" w:hAnsi="Calibri"/>
          <w:color w:val="1A1A2E"/>
          <w:sz w:val="21"/>
          <w:szCs w:val="21"/>
        </w:rPr>
        <w:t xml:space="preserve">Σχεδόν οι μισοί executives με agents σε production τους βάζουν σε security operations, με τεκμηριωμένες 10x βελτιώσεις ταχύτητας — αλλά μόνο το 11% των security pros εμπιστεύεται πλήρως AI για κρίσιμα tasks. Η δουλειά που πληρώνεται είναι ακριβώς η γέφυρα: AI triage με human-in-the-loop, και ο agent ο ίδιος κλειδωμένος.</w:t>
      </w:r>
    </w:p>
    <w:p>
      <w:pPr>
        <w:spacing w:after="120" w:line="276"/>
        <w:jc w:val="both"/>
      </w:pPr>
      <w:r>
        <w:rPr>
          <w:rFonts w:ascii="Calibri" w:cs="Calibri" w:eastAsia="Calibri" w:hAnsi="Calibri"/>
          <w:color w:val="1A1A2E"/>
          <w:sz w:val="21"/>
          <w:szCs w:val="21"/>
        </w:rPr>
        <w:t xml:space="preserve">ΣΗΜΑΝΤΙΚΟ: Αυτό το project είναι το buffer σου. Αν το P1–P3 πάρουν παραπάνω χρόνο, ή αν προκύψει πραγματικό engagement (δωρεάν security review για ΜΚΟ/startup), θυσιάζεις αυτό χωρίς δεύτερη σκέψη. Ένα κομμάτι πραγματικότητας αξίζει όσο μισό simulation.</w:t>
      </w:r>
    </w:p>
    <w:p>
      <w:pPr>
        <w:spacing w:after="60" w:before="160"/>
      </w:pPr>
      <w:r>
        <w:rPr>
          <w:rFonts w:ascii="Calibri" w:cs="Calibri" w:eastAsia="Calibri" w:hAnsi="Calibri"/>
          <w:b/>
          <w:bCs/>
          <w:color w:val="7A3E9D"/>
          <w:sz w:val="22"/>
          <w:szCs w:val="22"/>
        </w:rPr>
        <w:t xml:space="preserve">Η εκφώνηση</w:t>
      </w:r>
    </w:p>
    <w:tbl>
      <w:tblPr>
        <w:tblW w:type="pct" w:w="100%"/>
        <w:tblBorders>
          <w:top w:val="single" w:color="F1EAF6" w:sz="2"/>
          <w:left w:val="single" w:color="7A3E9D" w:sz="28"/>
          <w:bottom w:val="single" w:color="F1EAF6" w:sz="2"/>
          <w:right w:val="single" w:color="F1EAF6" w:sz="2"/>
          <w:insideH w:val="none"/>
          <w:insideV w:val="none"/>
        </w:tblBorders>
      </w:tblPr>
      <w:tblGrid>
        <w:gridCol w:w="9360"/>
      </w:tblGrid>
      <w:tr>
        <w:tc>
          <w:tcPr>
            <w:tcW w:type="dxa" w:w="9360"/>
            <w:shd w:fill="F1EAF6" w:val="clear"/>
            <w:tcMar>
              <w:top w:type="dxa" w:w="160"/>
              <w:left w:type="dxa" w:w="220"/>
              <w:bottom w:type="dxa" w:w="160"/>
              <w:right w:type="dxa" w:w="200"/>
            </w:tcMar>
          </w:tcPr>
          <w:p>
            <w:pPr>
              <w:spacing w:after="0" w:line="268"/>
            </w:pPr>
            <w:r>
              <w:rPr>
                <w:rFonts w:ascii="Calibri" w:cs="Calibri" w:eastAsia="Calibri" w:hAnsi="Calibri"/>
                <w:i w:val="false"/>
                <w:iCs w:val="false"/>
                <w:color w:val="1A1A2E"/>
                <w:sz w:val="21"/>
                <w:szCs w:val="21"/>
              </w:rPr>
              <w:t xml:space="preserve">Χτίσε έναν LLM agent που κάνει triage στα security findings του P2, με human-in-the-loop, και ο ίδιος ασφαλισμένος. Δείχνει ταυτόχρονα ότι χρησιμοποιείς AI στην άμυνα ΚΑΙ ότι την ασφαλίζεις.</w:t>
            </w:r>
          </w:p>
        </w:tc>
      </w:tr>
    </w:tbl>
    <w:p>
      <w:pPr>
        <w:spacing w:after="60"/>
      </w:pPr>
      <w:r>
        <w:t xml:space="preserve"/>
      </w:r>
    </w:p>
    <w:p>
      <w:pPr>
        <w:spacing w:after="60" w:before="160"/>
      </w:pPr>
      <w:r>
        <w:rPr>
          <w:rFonts w:ascii="Calibri" w:cs="Calibri" w:eastAsia="Calibri" w:hAnsi="Calibri"/>
          <w:b/>
          <w:bCs/>
          <w:color w:val="7A3E9D"/>
          <w:sz w:val="22"/>
          <w:szCs w:val="22"/>
        </w:rPr>
        <w:t xml:space="preserve">Τα παραδοτέα, με σειρά</w:t>
      </w:r>
    </w:p>
    <w:p>
      <w:pPr>
        <w:pStyle w:val="ListParagraph"/>
        <w:numPr>
          <w:ilvl w:val="0"/>
          <w:numId w:val="2"/>
        </w:numPr>
        <w:spacing w:after="90" w:line="268"/>
      </w:pPr>
      <w:r>
        <w:rPr>
          <w:rFonts w:ascii="Calibri" w:cs="Calibri" w:eastAsia="Calibri" w:hAnsi="Calibri"/>
          <w:b/>
          <w:bCs/>
          <w:color w:val="7A3E9D"/>
          <w:sz w:val="21"/>
          <w:szCs w:val="21"/>
        </w:rPr>
        <w:t xml:space="preserve">D1 — Triage Agent — </w:t>
      </w:r>
      <w:r>
        <w:rPr>
          <w:rFonts w:ascii="Calibri" w:cs="Calibri" w:eastAsia="Calibri" w:hAnsi="Calibri"/>
          <w:color w:val="1A1A2E"/>
          <w:sz w:val="21"/>
          <w:szCs w:val="21"/>
        </w:rPr>
        <w:t xml:space="preserve">LLM agent που καταναλώνει τα GuardDuty/EventBridge findings του P2, εμπλουτίζει (IP reputation, IAM context μέσω read-only scoped ρόλου), προτείνει DORA ταξινόμηση, και κάνει draft την αρχική ειδοποίηση μέσα στο 4ωρο παράθυρο.</w:t>
      </w:r>
    </w:p>
    <w:p>
      <w:pPr>
        <w:pStyle w:val="ListParagraph"/>
        <w:numPr>
          <w:ilvl w:val="0"/>
          <w:numId w:val="2"/>
        </w:numPr>
        <w:spacing w:after="90" w:line="268"/>
      </w:pPr>
      <w:r>
        <w:rPr>
          <w:rFonts w:ascii="Calibri" w:cs="Calibri" w:eastAsia="Calibri" w:hAnsi="Calibri"/>
          <w:b/>
          <w:bCs/>
          <w:color w:val="7A3E9D"/>
          <w:sz w:val="21"/>
          <w:szCs w:val="21"/>
        </w:rPr>
        <w:t xml:space="preserve">D2 — Human-in-the-Loop — </w:t>
      </w:r>
      <w:r>
        <w:rPr>
          <w:rFonts w:ascii="Calibri" w:cs="Calibri" w:eastAsia="Calibri" w:hAnsi="Calibri"/>
          <w:color w:val="1A1A2E"/>
          <w:sz w:val="21"/>
          <w:szCs w:val="21"/>
        </w:rPr>
        <w:t xml:space="preserve">Άνθρωπος εγκρίνει πριν κάθε ενέργεια. Immutable log του reasoning του agent και κάθε tool call. Ο agent προτείνει, δεν αποφασίζει — αυτή η αρχή είναι το κλειδί εμπιστοσύνης.</w:t>
      </w:r>
    </w:p>
    <w:p>
      <w:pPr>
        <w:pStyle w:val="ListParagraph"/>
        <w:numPr>
          <w:ilvl w:val="0"/>
          <w:numId w:val="2"/>
        </w:numPr>
        <w:spacing w:after="90" w:line="268"/>
      </w:pPr>
      <w:r>
        <w:rPr>
          <w:rFonts w:ascii="Calibri" w:cs="Calibri" w:eastAsia="Calibri" w:hAnsi="Calibri"/>
          <w:b/>
          <w:bCs/>
          <w:color w:val="7A3E9D"/>
          <w:sz w:val="21"/>
          <w:szCs w:val="21"/>
        </w:rPr>
        <w:t xml:space="preserve">D3 — Ασφάλιση του ίδιου του agent — </w:t>
      </w:r>
      <w:r>
        <w:rPr>
          <w:rFonts w:ascii="Calibri" w:cs="Calibri" w:eastAsia="Calibri" w:hAnsi="Calibri"/>
          <w:color w:val="1A1A2E"/>
          <w:sz w:val="21"/>
          <w:szCs w:val="21"/>
        </w:rPr>
        <w:t xml:space="preserve">Indirect prompt injection μέσα σε log field: ο «επιτιθέμενος» βάζει οδηγίες σε user-agent string που θα διαβάσει ο agent. Αποδεικνύεις ότι δεν υπακούει. Το σενάριο μπαίνει μόνιμα στο promptfoo regression suite του P3 — τα δύο AI projects κουμπώνουν.</w:t>
      </w:r>
    </w:p>
    <w:p>
      <w:pPr>
        <w:spacing w:after="60" w:before="160"/>
      </w:pPr>
      <w:r>
        <w:rPr>
          <w:rFonts w:ascii="Calibri" w:cs="Calibri" w:eastAsia="Calibri" w:hAnsi="Calibri"/>
          <w:b/>
          <w:bCs/>
          <w:color w:val="7A3E9D"/>
          <w:sz w:val="22"/>
          <w:szCs w:val="22"/>
        </w:rPr>
        <w:t xml:space="preserve">Πώς να το κάνεις ώστε να μάθεις</w:t>
      </w:r>
    </w:p>
    <w:p>
      <w:pPr>
        <w:pStyle w:val="ListParagraph"/>
        <w:numPr>
          <w:ilvl w:val="0"/>
          <w:numId w:val="2"/>
        </w:numPr>
        <w:spacing w:after="90" w:line="268"/>
      </w:pPr>
      <w:r>
        <w:rPr>
          <w:rFonts w:ascii="Calibri" w:cs="Calibri" w:eastAsia="Calibri" w:hAnsi="Calibri"/>
          <w:b/>
          <w:bCs/>
          <w:color w:val="7A3E9D"/>
          <w:sz w:val="21"/>
          <w:szCs w:val="21"/>
        </w:rPr>
        <w:t xml:space="preserve">Δες το σαν SOAR χωρίς την ετικέτα — </w:t>
      </w:r>
      <w:r>
        <w:rPr>
          <w:rFonts w:ascii="Calibri" w:cs="Calibri" w:eastAsia="Calibri" w:hAnsi="Calibri"/>
          <w:color w:val="1A1A2E"/>
          <w:sz w:val="21"/>
          <w:szCs w:val="21"/>
        </w:rPr>
        <w:t xml:space="preserve">Αυτό που χτίζεις είναι σύγχρονο security orchestration. Μελέτησε πώς δουλεύουν τα παραδοσιακά SOAR playbooks και κατάλαβε τι προσθέτει το LLM (και τι ρίσκο). Θα μπορείς να μιλήσεις και για τα δύο σε συνέντευξη.</w:t>
      </w:r>
    </w:p>
    <w:p>
      <w:pPr>
        <w:pStyle w:val="ListParagraph"/>
        <w:numPr>
          <w:ilvl w:val="0"/>
          <w:numId w:val="2"/>
        </w:numPr>
        <w:spacing w:after="90" w:line="268"/>
      </w:pPr>
      <w:r>
        <w:rPr>
          <w:rFonts w:ascii="Calibri" w:cs="Calibri" w:eastAsia="Calibri" w:hAnsi="Calibri"/>
          <w:b/>
          <w:bCs/>
          <w:color w:val="7A3E9D"/>
          <w:sz w:val="21"/>
          <w:szCs w:val="21"/>
        </w:rPr>
        <w:t xml:space="preserve">Το injection στο log field είναι το μάθημα — </w:t>
      </w:r>
      <w:r>
        <w:rPr>
          <w:rFonts w:ascii="Calibri" w:cs="Calibri" w:eastAsia="Calibri" w:hAnsi="Calibri"/>
          <w:color w:val="1A1A2E"/>
          <w:sz w:val="21"/>
          <w:szCs w:val="21"/>
        </w:rPr>
        <w:t xml:space="preserve">Αυτό το σενάριο — επίθεση κρυμμένη σε δεδομένα που θα διαβάσει ο defensive agent — είναι η πεμπτουσία του γιατί το agentic AI security είναι δύσκολο. Αν το καταλάβεις εδώ βαθιά, έχεις κατανοήσει το κεντρικό πρόβλημα του χώρου.</w:t>
      </w:r>
    </w:p>
    <w:p>
      <w:pPr>
        <w:pStyle w:val="ListParagraph"/>
        <w:numPr>
          <w:ilvl w:val="0"/>
          <w:numId w:val="2"/>
        </w:numPr>
        <w:spacing w:after="90" w:line="268"/>
      </w:pPr>
      <w:r>
        <w:rPr>
          <w:rFonts w:ascii="Calibri" w:cs="Calibri" w:eastAsia="Calibri" w:hAnsi="Calibri"/>
          <w:b/>
          <w:bCs/>
          <w:color w:val="7A3E9D"/>
          <w:sz w:val="21"/>
          <w:szCs w:val="21"/>
        </w:rPr>
        <w:t xml:space="preserve">Μέτρα την επιτάχυνση — </w:t>
      </w:r>
      <w:r>
        <w:rPr>
          <w:rFonts w:ascii="Calibri" w:cs="Calibri" w:eastAsia="Calibri" w:hAnsi="Calibri"/>
          <w:color w:val="1A1A2E"/>
          <w:sz w:val="21"/>
          <w:szCs w:val="21"/>
        </w:rPr>
        <w:t xml:space="preserve">Πόσο γρήγορα κάνει triage ο agent vs χειροκίνητα; Αν πετύχεις μετρήσιμη βελτίωση στο χρόνο μέχρι την 4ωρη ειδοποίηση, αυτό είναι νούμερο που αναφέρεις. Οι εταιρείες αγοράζουν την επιτάχυνση, όχι το AI.</w:t>
      </w:r>
    </w:p>
    <w:p>
      <w:pPr>
        <w:spacing w:after="60" w:before="160"/>
      </w:pPr>
      <w:r>
        <w:rPr>
          <w:rFonts w:ascii="Calibri" w:cs="Calibri" w:eastAsia="Calibri" w:hAnsi="Calibri"/>
          <w:b/>
          <w:bCs/>
          <w:color w:val="7A3E9D"/>
          <w:sz w:val="22"/>
          <w:szCs w:val="22"/>
        </w:rPr>
        <w:t xml:space="preserve">Το demo των 5 λεπτών</w:t>
      </w:r>
    </w:p>
    <w:tbl>
      <w:tblPr>
        <w:tblW w:type="pct" w:w="100%"/>
        <w:tblBorders>
          <w:top w:val="single" w:color="F1EAF6" w:sz="2"/>
          <w:left w:val="single" w:color="7A3E9D" w:sz="28"/>
          <w:bottom w:val="single" w:color="F1EAF6" w:sz="2"/>
          <w:right w:val="single" w:color="F1EAF6" w:sz="2"/>
          <w:insideH w:val="none"/>
          <w:insideV w:val="none"/>
        </w:tblBorders>
      </w:tblPr>
      <w:tblGrid>
        <w:gridCol w:w="9360"/>
      </w:tblGrid>
      <w:tr>
        <w:tc>
          <w:tcPr>
            <w:tcW w:type="dxa" w:w="9360"/>
            <w:shd w:fill="F1EAF6" w:val="clear"/>
            <w:tcMar>
              <w:top w:type="dxa" w:w="160"/>
              <w:left w:type="dxa" w:w="220"/>
              <w:bottom w:type="dxa" w:w="160"/>
              <w:right w:type="dxa" w:w="200"/>
            </w:tcMar>
          </w:tcPr>
          <w:p>
            <w:pPr>
              <w:spacing w:after="0" w:line="268"/>
            </w:pPr>
            <w:r>
              <w:rPr>
                <w:rFonts w:ascii="Calibri" w:cs="Calibri" w:eastAsia="Calibri" w:hAnsi="Calibri"/>
                <w:b/>
                <w:bCs/>
                <w:color w:val="7A3E9D"/>
                <w:sz w:val="21"/>
                <w:szCs w:val="21"/>
              </w:rPr>
              <w:t xml:space="preserve">🎯 </w:t>
            </w:r>
            <w:r>
              <w:rPr>
                <w:rFonts w:ascii="Calibri" w:cs="Calibri" w:eastAsia="Calibri" w:hAnsi="Calibri"/>
                <w:i w:val="false"/>
                <w:iCs w:val="false"/>
                <w:color w:val="1A1A2E"/>
                <w:sz w:val="21"/>
                <w:szCs w:val="21"/>
              </w:rPr>
              <w:t xml:space="preserve">Επίθεση από το P2 πυροδοτεί finding. Ο agent κάνει triage και ετοιμάζει την 4ωρη ειδοποίηση σε δευτερόλεπτα. Μετά δείχνεις το δηλητηριασμένο log να αποτυγχάνει να τον χειραγωγήσει. Ένα demo, δύο μηνύματα.</w:t>
            </w:r>
          </w:p>
        </w:tc>
      </w:tr>
    </w:tbl>
    <w:p>
      <w:pPr>
        <w:spacing w:after="60"/>
      </w:pPr>
      <w:r>
        <w:t xml:space="preserve"/>
      </w:r>
    </w:p>
    <w:p>
      <w:pPr>
        <w:spacing w:after="60" w:before="160"/>
      </w:pPr>
      <w:r>
        <w:rPr>
          <w:rFonts w:ascii="Calibri" w:cs="Calibri" w:eastAsia="Calibri" w:hAnsi="Calibri"/>
          <w:b/>
          <w:bCs/>
          <w:color w:val="7A3E9D"/>
          <w:sz w:val="22"/>
          <w:szCs w:val="22"/>
        </w:rPr>
        <w:t xml:space="preserve">Ερωτήσεις-παγίδες που θα σου κάνει ο πίνακας</w:t>
      </w:r>
    </w:p>
    <w:p>
      <w:pPr>
        <w:pStyle w:val="ListParagraph"/>
        <w:numPr>
          <w:ilvl w:val="0"/>
          <w:numId w:val="2"/>
        </w:numPr>
        <w:spacing w:after="70" w:line="268"/>
      </w:pPr>
      <w:r>
        <w:rPr>
          <w:rFonts w:ascii="Calibri" w:cs="Calibri" w:eastAsia="Calibri" w:hAnsi="Calibri"/>
          <w:color w:val="1A1A2E"/>
          <w:sz w:val="21"/>
          <w:szCs w:val="21"/>
        </w:rPr>
        <w:t xml:space="preserve">«Εμπιστεύεσαι έναν LLM να ταξινομεί incidents; Τι γίνεται αν κάνει λάθος;» — Η απάντηση human-in-the-loop είναι εδώ.</w:t>
      </w:r>
    </w:p>
    <w:p>
      <w:pPr>
        <w:pStyle w:val="ListParagraph"/>
        <w:numPr>
          <w:ilvl w:val="0"/>
          <w:numId w:val="2"/>
        </w:numPr>
        <w:spacing w:after="70" w:line="268"/>
      </w:pPr>
      <w:r>
        <w:rPr>
          <w:rFonts w:ascii="Calibri" w:cs="Calibri" w:eastAsia="Calibri" w:hAnsi="Calibri"/>
          <w:color w:val="1A1A2E"/>
          <w:sz w:val="21"/>
          <w:szCs w:val="21"/>
        </w:rPr>
        <w:t xml:space="preserve">«Ο defensive σου agent διαβάζει δεδομένα από τον επιτιθέμενο. Δεν είναι αυτό attack surface;» — Ακριβώς, και γι' αυτό υπάρχει το D3.</w:t>
      </w:r>
    </w:p>
    <w:p>
      <w:pPr>
        <w:pStyle w:val="ListParagraph"/>
        <w:numPr>
          <w:ilvl w:val="0"/>
          <w:numId w:val="2"/>
        </w:numPr>
        <w:spacing w:after="70" w:line="268"/>
      </w:pPr>
      <w:r>
        <w:rPr>
          <w:rFonts w:ascii="Calibri" w:cs="Calibri" w:eastAsia="Calibri" w:hAnsi="Calibri"/>
          <w:color w:val="1A1A2E"/>
          <w:sz w:val="21"/>
          <w:szCs w:val="21"/>
        </w:rPr>
        <w:t xml:space="preserve">«Πόσο χρόνο εξοικονομεί πραγματικά;» — Νούμερα, όχι εντυπώσεις.</w:t>
      </w:r>
    </w:p>
    <w:p>
      <w:r>
        <w:br w:type="page"/>
      </w:r>
    </w:p>
    <w:p>
      <w:pPr>
        <w:spacing w:after="140" w:before="320"/>
      </w:pPr>
      <w:r>
        <w:rPr>
          <w:rFonts w:ascii="Calibri" w:cs="Calibri" w:eastAsia="Calibri" w:hAnsi="Calibri"/>
          <w:b/>
          <w:bCs/>
          <w:color w:val="1A1A2E"/>
          <w:sz w:val="34"/>
          <w:szCs w:val="34"/>
        </w:rPr>
        <w:t xml:space="preserve">Το ημερολόγιο σε μία εικόνα</w:t>
      </w:r>
    </w:p>
    <w:tbl>
      <w:tblPr>
        <w:tblW w:type="pct" w:w="100%"/>
        <w:tblBorders>
          <w:top w:val="single" w:color="C9C9D6" w:sz="4"/>
          <w:left w:val="none"/>
          <w:bottom w:val="single" w:color="C9C9D6" w:sz="4"/>
          <w:right w:val="none"/>
          <w:insideH w:val="single" w:color="C9C9D6" w:sz="2"/>
          <w:insideV w:val="none"/>
        </w:tblBorders>
      </w:tblPr>
      <w:tblGrid>
        <w:gridCol w:w="1500"/>
        <w:gridCol w:w="2000"/>
        <w:gridCol w:w="2400"/>
        <w:gridCol w:w="3460"/>
      </w:tblGrid>
      <w:tr>
        <w:trPr>
          <w:tblHeader/>
        </w:trPr>
        <w:tc>
          <w:tcPr>
            <w:tcW w:type="dxa" w:w="1500"/>
            <w:shd w:fill="1A1A2E" w:val="clear"/>
            <w:tcMar>
              <w:top w:type="dxa" w:w="80"/>
              <w:left w:type="dxa" w:w="120"/>
              <w:bottom w:type="dxa" w:w="80"/>
              <w:right w:type="dxa" w:w="100"/>
            </w:tcMar>
          </w:tcPr>
          <w:p>
            <w:r>
              <w:rPr>
                <w:rFonts w:ascii="Calibri" w:cs="Calibri" w:eastAsia="Calibri" w:hAnsi="Calibri"/>
                <w:b/>
                <w:bCs/>
                <w:color w:val="FFFFFF"/>
                <w:sz w:val="19"/>
                <w:szCs w:val="19"/>
              </w:rPr>
              <w:t xml:space="preserve">Εβδομάδες</w:t>
            </w:r>
          </w:p>
        </w:tc>
        <w:tc>
          <w:tcPr>
            <w:tcW w:type="dxa" w:w="2000"/>
            <w:shd w:fill="1A1A2E" w:val="clear"/>
            <w:tcMar>
              <w:top w:type="dxa" w:w="80"/>
              <w:left w:type="dxa" w:w="120"/>
              <w:bottom w:type="dxa" w:w="80"/>
              <w:right w:type="dxa" w:w="100"/>
            </w:tcMar>
          </w:tcPr>
          <w:p>
            <w:r>
              <w:rPr>
                <w:rFonts w:ascii="Calibri" w:cs="Calibri" w:eastAsia="Calibri" w:hAnsi="Calibri"/>
                <w:b/>
                <w:bCs/>
                <w:color w:val="FFFFFF"/>
                <w:sz w:val="19"/>
                <w:szCs w:val="19"/>
              </w:rPr>
              <w:t xml:space="preserve">Περίοδος</w:t>
            </w:r>
          </w:p>
        </w:tc>
        <w:tc>
          <w:tcPr>
            <w:tcW w:type="dxa" w:w="2400"/>
            <w:shd w:fill="1A1A2E" w:val="clear"/>
            <w:tcMar>
              <w:top w:type="dxa" w:w="80"/>
              <w:left w:type="dxa" w:w="120"/>
              <w:bottom w:type="dxa" w:w="80"/>
              <w:right w:type="dxa" w:w="100"/>
            </w:tcMar>
          </w:tcPr>
          <w:p>
            <w:r>
              <w:rPr>
                <w:rFonts w:ascii="Calibri" w:cs="Calibri" w:eastAsia="Calibri" w:hAnsi="Calibri"/>
                <w:b/>
                <w:bCs/>
                <w:color w:val="FFFFFF"/>
                <w:sz w:val="19"/>
                <w:szCs w:val="19"/>
              </w:rPr>
              <w:t xml:space="preserve">Project</w:t>
            </w:r>
          </w:p>
        </w:tc>
        <w:tc>
          <w:tcPr>
            <w:tcW w:type="dxa" w:w="3460"/>
            <w:shd w:fill="1A1A2E" w:val="clear"/>
            <w:tcMar>
              <w:top w:type="dxa" w:w="80"/>
              <w:left w:type="dxa" w:w="120"/>
              <w:bottom w:type="dxa" w:w="80"/>
              <w:right w:type="dxa" w:w="100"/>
            </w:tcMar>
          </w:tcPr>
          <w:p>
            <w:r>
              <w:rPr>
                <w:rFonts w:ascii="Calibri" w:cs="Calibri" w:eastAsia="Calibri" w:hAnsi="Calibri"/>
                <w:b/>
                <w:bCs/>
                <w:color w:val="FFFFFF"/>
                <w:sz w:val="19"/>
                <w:szCs w:val="19"/>
              </w:rPr>
              <w:t xml:space="preserve">Εστίαση</w:t>
            </w:r>
          </w:p>
        </w:tc>
      </w:tr>
      <w:tr>
        <w:tc>
          <w:tcPr>
            <w:tcW w:type="dxa" w:w="150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Εβδ. 1–6</w:t>
            </w:r>
          </w:p>
        </w:tc>
        <w:tc>
          <w:tcPr>
            <w:tcW w:type="dxa" w:w="200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Ιούλιος – μέσα Αυγ</w:t>
            </w:r>
          </w:p>
        </w:tc>
        <w:tc>
          <w:tcPr>
            <w:tcW w:type="dxa" w:w="2400"/>
            <w:shd w:fill="FFFFFF" w:val="clear"/>
            <w:tcMar>
              <w:top w:type="dxa" w:w="70"/>
              <w:left w:type="dxa" w:w="120"/>
              <w:bottom w:type="dxa" w:w="70"/>
              <w:right w:type="dxa" w:w="100"/>
            </w:tcMar>
          </w:tcPr>
          <w:p>
            <w:r>
              <w:rPr>
                <w:rFonts w:ascii="Calibri" w:cs="Calibri" w:eastAsia="Calibri" w:hAnsi="Calibri"/>
                <w:b/>
                <w:bCs/>
                <w:color w:val="1A1A2E"/>
                <w:sz w:val="19"/>
                <w:szCs w:val="19"/>
              </w:rPr>
              <w:t xml:space="preserve">P1 — Cloud flagship</w:t>
            </w:r>
          </w:p>
        </w:tc>
        <w:tc>
          <w:tcPr>
            <w:tcW w:type="dxa" w:w="346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Landing zone → architecture → EKS → D4 pipeline</w:t>
            </w:r>
          </w:p>
        </w:tc>
      </w:tr>
      <w:tr>
        <w:tc>
          <w:tcPr>
            <w:tcW w:type="dxa" w:w="1500"/>
            <w:shd w:fill="F5F5FA"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Εβδ. 7–10</w:t>
            </w:r>
          </w:p>
        </w:tc>
        <w:tc>
          <w:tcPr>
            <w:tcW w:type="dxa" w:w="2000"/>
            <w:shd w:fill="F5F5FA"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μέσα Αυγ – μέσα Σεπ</w:t>
            </w:r>
          </w:p>
        </w:tc>
        <w:tc>
          <w:tcPr>
            <w:tcW w:type="dxa" w:w="2400"/>
            <w:shd w:fill="F5F5FA" w:val="clear"/>
            <w:tcMar>
              <w:top w:type="dxa" w:w="70"/>
              <w:left w:type="dxa" w:w="120"/>
              <w:bottom w:type="dxa" w:w="70"/>
              <w:right w:type="dxa" w:w="100"/>
            </w:tcMar>
          </w:tcPr>
          <w:p>
            <w:r>
              <w:rPr>
                <w:rFonts w:ascii="Calibri" w:cs="Calibri" w:eastAsia="Calibri" w:hAnsi="Calibri"/>
                <w:b/>
                <w:bCs/>
                <w:color w:val="1A1A2E"/>
                <w:sz w:val="19"/>
                <w:szCs w:val="19"/>
              </w:rPr>
              <w:t xml:space="preserve">P2 — Detection lab</w:t>
            </w:r>
          </w:p>
        </w:tc>
        <w:tc>
          <w:tcPr>
            <w:tcW w:type="dxa" w:w="3460"/>
            <w:shd w:fill="F5F5FA"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Attack sim → detections-as-code → tested σε CI</w:t>
            </w:r>
          </w:p>
        </w:tc>
      </w:tr>
      <w:tr>
        <w:tc>
          <w:tcPr>
            <w:tcW w:type="dxa" w:w="150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Εβδ. 11–16</w:t>
            </w:r>
          </w:p>
        </w:tc>
        <w:tc>
          <w:tcPr>
            <w:tcW w:type="dxa" w:w="200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μέσα Σεπ – τέλη Οκτ</w:t>
            </w:r>
          </w:p>
        </w:tc>
        <w:tc>
          <w:tcPr>
            <w:tcW w:type="dxa" w:w="2400"/>
            <w:shd w:fill="FFFFFF" w:val="clear"/>
            <w:tcMar>
              <w:top w:type="dxa" w:w="70"/>
              <w:left w:type="dxa" w:w="120"/>
              <w:bottom w:type="dxa" w:w="70"/>
              <w:right w:type="dxa" w:w="100"/>
            </w:tcMar>
          </w:tcPr>
          <w:p>
            <w:r>
              <w:rPr>
                <w:rFonts w:ascii="Calibri" w:cs="Calibri" w:eastAsia="Calibri" w:hAnsi="Calibri"/>
                <w:b/>
                <w:bCs/>
                <w:color w:val="1A1A2E"/>
                <w:sz w:val="19"/>
                <w:szCs w:val="19"/>
              </w:rPr>
              <w:t xml:space="preserve">P3 — AI flagship</w:t>
            </w:r>
          </w:p>
        </w:tc>
        <w:tc>
          <w:tcPr>
            <w:tcW w:type="dxa" w:w="346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Στόχοι → agent identity → red team → report</w:t>
            </w:r>
          </w:p>
        </w:tc>
      </w:tr>
      <w:tr>
        <w:tc>
          <w:tcPr>
            <w:tcW w:type="dxa" w:w="1500"/>
            <w:shd w:fill="F5F5FA"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Εβδ. 17–20</w:t>
            </w:r>
          </w:p>
        </w:tc>
        <w:tc>
          <w:tcPr>
            <w:tcW w:type="dxa" w:w="2000"/>
            <w:shd w:fill="F5F5FA"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Νοέμβριος</w:t>
            </w:r>
          </w:p>
        </w:tc>
        <w:tc>
          <w:tcPr>
            <w:tcW w:type="dxa" w:w="2400"/>
            <w:shd w:fill="F5F5FA" w:val="clear"/>
            <w:tcMar>
              <w:top w:type="dxa" w:w="70"/>
              <w:left w:type="dxa" w:w="120"/>
              <w:bottom w:type="dxa" w:w="70"/>
              <w:right w:type="dxa" w:w="100"/>
            </w:tcMar>
          </w:tcPr>
          <w:p>
            <w:r>
              <w:rPr>
                <w:rFonts w:ascii="Calibri" w:cs="Calibri" w:eastAsia="Calibri" w:hAnsi="Calibri"/>
                <w:b/>
                <w:bCs/>
                <w:color w:val="1A1A2E"/>
                <w:sz w:val="19"/>
                <w:szCs w:val="19"/>
              </w:rPr>
              <w:t xml:space="preserve">P4 — Triage agent (buffer)</w:t>
            </w:r>
          </w:p>
        </w:tc>
        <w:tc>
          <w:tcPr>
            <w:tcW w:type="dxa" w:w="3460"/>
            <w:shd w:fill="F5F5FA"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AI για άμυνα, ασφαλισμένος· θυσιάσιμο</w:t>
            </w:r>
          </w:p>
        </w:tc>
      </w:tr>
      <w:tr>
        <w:tc>
          <w:tcPr>
            <w:tcW w:type="dxa" w:w="150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Εβδ. 21–23</w:t>
            </w:r>
          </w:p>
        </w:tc>
        <w:tc>
          <w:tcPr>
            <w:tcW w:type="dxa" w:w="200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Δεκέμβριος</w:t>
            </w:r>
          </w:p>
        </w:tc>
        <w:tc>
          <w:tcPr>
            <w:tcW w:type="dxa" w:w="2400"/>
            <w:shd w:fill="FFFFFF" w:val="clear"/>
            <w:tcMar>
              <w:top w:type="dxa" w:w="70"/>
              <w:left w:type="dxa" w:w="120"/>
              <w:bottom w:type="dxa" w:w="70"/>
              <w:right w:type="dxa" w:w="100"/>
            </w:tcMar>
          </w:tcPr>
          <w:p>
            <w:r>
              <w:rPr>
                <w:rFonts w:ascii="Calibri" w:cs="Calibri" w:eastAsia="Calibri" w:hAnsi="Calibri"/>
                <w:b/>
                <w:bCs/>
                <w:color w:val="1A1A2E"/>
                <w:sz w:val="19"/>
                <w:szCs w:val="19"/>
              </w:rPr>
              <w:t xml:space="preserve">Launch prep</w:t>
            </w:r>
          </w:p>
        </w:tc>
        <w:tc>
          <w:tcPr>
            <w:tcW w:type="dxa" w:w="3460"/>
            <w:shd w:fill="FFFFFF" w:val="clear"/>
            <w:tcMar>
              <w:top w:type="dxa" w:w="70"/>
              <w:left w:type="dxa" w:w="120"/>
              <w:bottom w:type="dxa" w:w="70"/>
              <w:right w:type="dxa" w:w="100"/>
            </w:tcMar>
          </w:tcPr>
          <w:p>
            <w:r>
              <w:rPr>
                <w:rFonts w:ascii="Calibri" w:cs="Calibri" w:eastAsia="Calibri" w:hAnsi="Calibri"/>
                <w:b w:val="false"/>
                <w:bCs w:val="false"/>
                <w:color w:val="1A1A2E"/>
                <w:sz w:val="19"/>
                <w:szCs w:val="19"/>
              </w:rPr>
              <w:t xml:space="preserve">SAA exam, γυάλισμα, defenses, εκτόξευση αιτήσεων Ιαν</w:t>
            </w:r>
          </w:p>
        </w:tc>
      </w:tr>
    </w:tbl>
    <w:p>
      <w:pPr>
        <w:spacing w:after="160"/>
      </w:pPr>
      <w:r>
        <w:t xml:space="preserve"/>
      </w:r>
    </w:p>
    <w:p>
      <w:pPr>
        <w:pBdr>
          <w:bottom w:val="single" w:color="C9C9D6" w:sz="6"/>
        </w:pBdr>
        <w:spacing w:after="100" w:before="240"/>
      </w:pPr>
      <w:r>
        <w:rPr>
          <w:rFonts w:ascii="Calibri" w:cs="Calibri" w:eastAsia="Calibri" w:hAnsi="Calibri"/>
          <w:b/>
          <w:bCs/>
          <w:color w:val="7A3E9D"/>
          <w:sz w:val="26"/>
          <w:szCs w:val="26"/>
        </w:rPr>
        <w:t xml:space="preserve">Παράλληλα, όλο το διάστημα (μη διαπραγματεύσιμα)</w:t>
      </w:r>
    </w:p>
    <w:p>
      <w:pPr>
        <w:pStyle w:val="ListParagraph"/>
        <w:numPr>
          <w:ilvl w:val="0"/>
          <w:numId w:val="2"/>
        </w:numPr>
        <w:spacing w:after="90" w:line="268"/>
      </w:pPr>
      <w:r>
        <w:rPr>
          <w:rFonts w:ascii="Calibri" w:cs="Calibri" w:eastAsia="Calibri" w:hAnsi="Calibri"/>
          <w:b/>
          <w:bCs/>
          <w:color w:val="7A3E9D"/>
          <w:sz w:val="21"/>
          <w:szCs w:val="21"/>
        </w:rPr>
        <w:t xml:space="preserve">Raw mode — </w:t>
      </w:r>
      <w:r>
        <w:rPr>
          <w:rFonts w:ascii="Calibri" w:cs="Calibri" w:eastAsia="Calibri" w:hAnsi="Calibri"/>
          <w:color w:val="1A1A2E"/>
          <w:sz w:val="21"/>
          <w:szCs w:val="21"/>
        </w:rPr>
        <w:t xml:space="preserve">4 ώρες/εβδομάδα γράψιμο χωρίς AI assistant. Terraform, Rego, Python, SQL με το χέρι.</w:t>
      </w:r>
    </w:p>
    <w:p>
      <w:pPr>
        <w:pStyle w:val="ListParagraph"/>
        <w:numPr>
          <w:ilvl w:val="0"/>
          <w:numId w:val="2"/>
        </w:numPr>
        <w:spacing w:after="90" w:line="268"/>
      </w:pPr>
      <w:r>
        <w:rPr>
          <w:rFonts w:ascii="Calibri" w:cs="Calibri" w:eastAsia="Calibri" w:hAnsi="Calibri"/>
          <w:b/>
          <w:bCs/>
          <w:color w:val="7A3E9D"/>
          <w:sz w:val="21"/>
          <w:szCs w:val="21"/>
        </w:rPr>
        <w:t xml:space="preserve">Live defenses — </w:t>
      </w:r>
      <w:r>
        <w:rPr>
          <w:rFonts w:ascii="Calibri" w:cs="Calibri" w:eastAsia="Calibri" w:hAnsi="Calibri"/>
          <w:color w:val="1A1A2E"/>
          <w:sz w:val="21"/>
          <w:szCs w:val="21"/>
        </w:rPr>
        <w:t xml:space="preserve">Από την εβδ. 10: 30 λεπτά υπεράσπιση στα αγγλικά σε ζωντανό άνθρωπο, 1×/εβδομάδα.</w:t>
      </w:r>
    </w:p>
    <w:p>
      <w:pPr>
        <w:pStyle w:val="ListParagraph"/>
        <w:numPr>
          <w:ilvl w:val="0"/>
          <w:numId w:val="2"/>
        </w:numPr>
        <w:spacing w:after="90" w:line="268"/>
      </w:pPr>
      <w:r>
        <w:rPr>
          <w:rFonts w:ascii="Calibri" w:cs="Calibri" w:eastAsia="Calibri" w:hAnsi="Calibri"/>
          <w:b/>
          <w:bCs/>
          <w:color w:val="7A3E9D"/>
          <w:sz w:val="21"/>
          <w:szCs w:val="21"/>
        </w:rPr>
        <w:t xml:space="preserve">Open-source PRs — </w:t>
      </w:r>
      <w:r>
        <w:rPr>
          <w:rFonts w:ascii="Calibri" w:cs="Calibri" w:eastAsia="Calibri" w:hAnsi="Calibri"/>
          <w:color w:val="1A1A2E"/>
          <w:sz w:val="21"/>
          <w:szCs w:val="21"/>
        </w:rPr>
        <w:t xml:space="preserve">Διάσπαρτα, όχι μαζεμένα: promptfoo plugin / garak probe / Checkov check από κενά που βρίσκεις. Το μόνο μη-πλαστογραφήσιμο σήμα.</w:t>
      </w:r>
    </w:p>
    <w:p>
      <w:pPr>
        <w:pStyle w:val="ListParagraph"/>
        <w:numPr>
          <w:ilvl w:val="0"/>
          <w:numId w:val="2"/>
        </w:numPr>
        <w:spacing w:after="90" w:line="268"/>
      </w:pPr>
      <w:r>
        <w:rPr>
          <w:rFonts w:ascii="Calibri" w:cs="Calibri" w:eastAsia="Calibri" w:hAnsi="Calibri"/>
          <w:b/>
          <w:bCs/>
          <w:color w:val="7A3E9D"/>
          <w:sz w:val="21"/>
          <w:szCs w:val="21"/>
        </w:rPr>
        <w:t xml:space="preserve">Blog posts — </w:t>
      </w:r>
      <w:r>
        <w:rPr>
          <w:rFonts w:ascii="Calibri" w:cs="Calibri" w:eastAsia="Calibri" w:hAnsi="Calibri"/>
          <w:color w:val="1A1A2E"/>
          <w:sz w:val="21"/>
          <w:szCs w:val="21"/>
        </w:rPr>
        <w:t xml:space="preserve">Ένα ανά project. Το red-team report του P3 είναι το πιο δυνατό.</w:t>
      </w:r>
    </w:p>
    <w:p>
      <w:pPr>
        <w:pStyle w:val="ListParagraph"/>
        <w:numPr>
          <w:ilvl w:val="0"/>
          <w:numId w:val="2"/>
        </w:numPr>
        <w:spacing w:after="90" w:line="268"/>
      </w:pPr>
      <w:r>
        <w:rPr>
          <w:rFonts w:ascii="Calibri" w:cs="Calibri" w:eastAsia="Calibri" w:hAnsi="Calibri"/>
          <w:b/>
          <w:bCs/>
          <w:color w:val="7A3E9D"/>
          <w:sz w:val="21"/>
          <w:szCs w:val="21"/>
        </w:rPr>
        <w:t xml:space="preserve">Meetup talk — </w:t>
      </w:r>
      <w:r>
        <w:rPr>
          <w:rFonts w:ascii="Calibri" w:cs="Calibri" w:eastAsia="Calibri" w:hAnsi="Calibri"/>
          <w:color w:val="1A1A2E"/>
          <w:sz w:val="21"/>
          <w:szCs w:val="21"/>
        </w:rPr>
        <w:t xml:space="preserve">Οκτ–Νοε: παρουσίαση σε OWASP/AWS chapter Αθήνας με θέμα το red-team report. Εξωτερική επικύρωση + δικτύωση.</w:t>
      </w:r>
    </w:p>
    <w:p>
      <w:pPr>
        <w:pStyle w:val="ListParagraph"/>
        <w:numPr>
          <w:ilvl w:val="0"/>
          <w:numId w:val="2"/>
        </w:numPr>
        <w:spacing w:after="90" w:line="268"/>
      </w:pPr>
      <w:r>
        <w:rPr>
          <w:rFonts w:ascii="Calibri" w:cs="Calibri" w:eastAsia="Calibri" w:hAnsi="Calibri"/>
          <w:b/>
          <w:bCs/>
          <w:color w:val="7A3E9D"/>
          <w:sz w:val="21"/>
          <w:szCs w:val="21"/>
        </w:rPr>
        <w:t xml:space="preserve">Καύσιμες αιτήσεις — </w:t>
      </w:r>
      <w:r>
        <w:rPr>
          <w:rFonts w:ascii="Calibri" w:cs="Calibri" w:eastAsia="Calibri" w:hAnsi="Calibri"/>
          <w:color w:val="1A1A2E"/>
          <w:sz w:val="21"/>
          <w:szCs w:val="21"/>
        </w:rPr>
        <w:t xml:space="preserve">Οκτ: 3–5 αιτήσεις σε εταιρείες που ΔΕΝ σε νοιάζουν, ως ζωντανά πυρά για βαθμονόμηση. Οι πραγματικές ξεκινούν Ιανουάριο.</w:t>
      </w:r>
    </w:p>
    <w:p>
      <w:pPr>
        <w:pStyle w:val="ListParagraph"/>
        <w:numPr>
          <w:ilvl w:val="0"/>
          <w:numId w:val="2"/>
        </w:numPr>
        <w:spacing w:after="90" w:line="268"/>
      </w:pPr>
      <w:r>
        <w:rPr>
          <w:rFonts w:ascii="Calibri" w:cs="Calibri" w:eastAsia="Calibri" w:hAnsi="Calibri"/>
          <w:b/>
          <w:bCs/>
          <w:color w:val="7A3E9D"/>
          <w:sz w:val="21"/>
          <w:szCs w:val="21"/>
        </w:rPr>
        <w:t xml:space="preserve">Traineeship deadlines — </w:t>
      </w:r>
      <w:r>
        <w:rPr>
          <w:rFonts w:ascii="Calibri" w:cs="Calibri" w:eastAsia="Calibri" w:hAnsi="Calibri"/>
          <w:color w:val="1A1A2E"/>
          <w:sz w:val="21"/>
          <w:szCs w:val="21"/>
        </w:rPr>
        <w:t xml:space="preserve">Χαρτογράφησε ΤΩΡΑ: NL τράπεζες, Big Four cyber intakes, ENISA. Φθινοπωρινά παράθυρα — αν τα χάσεις, περιμένεις έναν χρόνο. Μοναδική εξαίρεση στον κανόνα «καμία αίτηση».</w:t>
      </w:r>
    </w:p>
    <w:p>
      <w:pPr>
        <w:spacing w:after="120"/>
      </w:pPr>
      <w:r>
        <w:t xml:space="preserve"/>
      </w:r>
    </w:p>
    <w:p>
      <w:pPr>
        <w:pBdr>
          <w:bottom w:val="single" w:color="C9C9D6" w:sz="6"/>
        </w:pBdr>
        <w:spacing w:after="100" w:before="240"/>
      </w:pPr>
      <w:r>
        <w:rPr>
          <w:rFonts w:ascii="Calibri" w:cs="Calibri" w:eastAsia="Calibri" w:hAnsi="Calibri"/>
          <w:b/>
          <w:bCs/>
          <w:color w:val="1A1A2E"/>
          <w:sz w:val="26"/>
          <w:szCs w:val="26"/>
        </w:rPr>
        <w:t xml:space="preserve">Η μία πρόταση για τη συνέντευξη</w:t>
      </w:r>
    </w:p>
    <w:tbl>
      <w:tblPr>
        <w:tblW w:type="pct" w:w="100%"/>
        <w:tblBorders>
          <w:top w:val="single" w:color="EAF3F3" w:sz="2"/>
          <w:left w:val="single" w:color="0F6E6E" w:sz="28"/>
          <w:bottom w:val="single" w:color="EAF3F3" w:sz="2"/>
          <w:right w:val="single" w:color="EAF3F3" w:sz="2"/>
          <w:insideH w:val="none"/>
          <w:insideV w:val="none"/>
        </w:tblBorders>
      </w:tblPr>
      <w:tblGrid>
        <w:gridCol w:w="9360"/>
      </w:tblGrid>
      <w:tr>
        <w:tc>
          <w:tcPr>
            <w:tcW w:type="dxa" w:w="9360"/>
            <w:shd w:fill="EAF3F3" w:val="clear"/>
            <w:tcMar>
              <w:top w:type="dxa" w:w="160"/>
              <w:left w:type="dxa" w:w="220"/>
              <w:bottom w:type="dxa" w:w="160"/>
              <w:right w:type="dxa" w:w="200"/>
            </w:tcMar>
          </w:tcPr>
          <w:p>
            <w:pPr>
              <w:spacing w:after="0" w:line="268"/>
            </w:pPr>
            <w:r>
              <w:rPr>
                <w:rFonts w:ascii="Calibri" w:cs="Calibri" w:eastAsia="Calibri" w:hAnsi="Calibri"/>
                <w:i w:val="false"/>
                <w:iCs w:val="false"/>
                <w:color w:val="1A1A2E"/>
                <w:sz w:val="21"/>
                <w:szCs w:val="21"/>
              </w:rPr>
              <w:t xml:space="preserve">Όταν τελειώσεις, η αφήγησή σου γίνεται μία πρόταση που κανένας άλλος junior δεν μπορεί να πει: «Χτίζω ασφαλή cloud υποδομή (P1), ανιχνεύω επιθέσεις πάνω της (P2), ασφαλίζω τα AI συστήματά της (P3), και χρησιμοποιώ AI για την άμυνά της (P4) — με αποδείξεις, tests, και ένα red-team report για όλα.» Στο CV προβάλλεις δύο flagships (P1 + P3)· τα P2/P4 ζουν ως links μέσα στα READMEs. Λίγα, δυνατά, ανακρίσιμα.</w:t>
            </w:r>
          </w:p>
        </w:tc>
      </w:tr>
    </w:tbl>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F6E6E"/>
      </w:rPr>
    </w:lvl>
  </w:abstractNum>
  <w:abstractNum w:abstractNumId="3" w15:restartNumberingAfterBreak="0">
    <w:multiLevelType w:val="hybridMultilevel"/>
    <w:lvl w:ilvl="0" w15:tentative="1">
      <w:start w:val="1"/>
      <w:numFmt w:val="decimal"/>
      <w:lvlText w:val="%1."/>
      <w:lvlJc w:val="left"/>
      <w:pPr>
        <w:ind w:left="38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2026-07-02T08:09:26.608Z</dcterms:created>
  <dcterms:modified xsi:type="dcterms:W3CDTF">2026-07-02T08:09:26.618Z</dcterms:modified>
</cp:coreProperties>
</file>

<file path=docProps/custom.xml><?xml version="1.0" encoding="utf-8"?>
<Properties xmlns="http://schemas.openxmlformats.org/officeDocument/2006/custom-properties" xmlns:vt="http://schemas.openxmlformats.org/officeDocument/2006/docPropsVTypes"/>
</file>