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Koniag Intercompany Work Authorization - Technical Documentation</w:t>
      </w:r>
    </w:p>
    <w:p>
      <w:r>
        <w:t>Generated: July 6, 2026</w:t>
      </w:r>
    </w:p>
    <w:p>
      <w:r>
        <w:t>This document is intended for an outside developer who needs to understand the technologies, structure, flow, data model, style, and major implementation decisions in the Intercompany Work Authorization (IWA) SharePoint Framework application.</w:t>
      </w:r>
    </w:p>
    <w:p>
      <w:pPr>
        <w:pStyle w:val="Heading1"/>
      </w:pPr>
      <w:r>
        <w:t>README Baseline</w:t>
      </w:r>
    </w:p>
    <w:p>
      <w:r>
        <w:t>The following section is intentionally based closely on the current project README so this technical guide starts from the same project summary and operating assumptions.</w:t>
      </w:r>
    </w:p>
    <w:p>
      <w:pPr>
        <w:pStyle w:val="Heading2"/>
      </w:pPr>
      <w:r>
        <w:t>Summary</w:t>
      </w:r>
    </w:p>
    <w:p>
      <w:r>
        <w:t>This SharePoint Framework solution manages Intercompany Work Authorizations (IWAs) for Koniag. It supports draft creation, review and approval workflow, resource and labor planning, travel/ODC capture, modification tracking, work queues, and finance-ready approved IWA output.</w:t>
      </w:r>
    </w:p>
    <w:p>
      <w:r>
        <w:t>The app is built as a SharePoint-hosted SPFx web part using React, Material UI, Fluent UI/SPFx people picker controls, and SharePoint lists as the system of record.</w:t>
      </w:r>
    </w:p>
    <w:p>
      <w:pPr>
        <w:pStyle w:val="Heading2"/>
      </w:pPr>
      <w:r>
        <w:t>Used SharePoint Framework Version</w:t>
      </w:r>
    </w:p>
    <w:p>
      <w:r>
        <w:t>SPFx 1.21.1</w:t>
      </w:r>
    </w:p>
    <w:p>
      <w:pPr>
        <w:pStyle w:val="Heading2"/>
      </w:pPr>
      <w:r>
        <w:t>Applies To</w:t>
      </w:r>
    </w:p>
    <w:p>
      <w:pPr>
        <w:pStyle w:val="ListBullet"/>
      </w:pPr>
      <w:r>
        <w:t>SharePoint Framework 1.21.1</w:t>
      </w:r>
    </w:p>
    <w:p>
      <w:pPr>
        <w:pStyle w:val="ListBullet"/>
      </w:pPr>
      <w:r>
        <w:t>Microsoft 365 / SharePoint Online</w:t>
      </w:r>
    </w:p>
    <w:p>
      <w:pPr>
        <w:pStyle w:val="ListBullet"/>
      </w:pPr>
      <w:r>
        <w:t>React 17</w:t>
      </w:r>
    </w:p>
    <w:p>
      <w:pPr>
        <w:pStyle w:val="ListBullet"/>
      </w:pPr>
      <w:r>
        <w:t>TypeScript 5.3</w:t>
      </w:r>
    </w:p>
    <w:p>
      <w:pPr>
        <w:pStyle w:val="Heading2"/>
      </w:pPr>
      <w:r>
        <w:t>Solution</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Solution</w:t>
            </w:r>
          </w:p>
        </w:tc>
        <w:tc>
          <w:tcPr>
            <w:tcW w:type="dxa" w:w="6660"/>
            <w:vAlign w:val="center"/>
            <w:shd w:fill="E8EEF5"/>
          </w:tcPr>
          <w:p>
            <w:pPr>
              <w:spacing w:after="0" w:line="264" w:lineRule="auto"/>
            </w:pPr>
            <w:r/>
            <w:r>
              <w:rPr>
                <w:b/>
                <w:color w:val="0B2545"/>
                <w:sz w:val="17"/>
              </w:rPr>
              <w:t>Author(s)</w:t>
            </w:r>
          </w:p>
        </w:tc>
      </w:tr>
      <w:tr>
        <w:tc>
          <w:tcPr>
            <w:tcW w:type="dxa" w:w="2700"/>
            <w:vAlign w:val="center"/>
          </w:tcPr>
          <w:p>
            <w:pPr>
              <w:spacing w:after="0" w:line="264" w:lineRule="auto"/>
            </w:pPr>
            <w:r/>
            <w:r>
              <w:rPr>
                <w:sz w:val="17"/>
              </w:rPr>
              <w:t>Intercompany Work Authorizations</w:t>
            </w:r>
          </w:p>
        </w:tc>
        <w:tc>
          <w:tcPr>
            <w:tcW w:type="dxa" w:w="6660"/>
            <w:vAlign w:val="center"/>
          </w:tcPr>
          <w:p>
            <w:pPr>
              <w:spacing w:after="0" w:line="264" w:lineRule="auto"/>
            </w:pPr>
            <w:r/>
            <w:r>
              <w:rPr>
                <w:sz w:val="17"/>
              </w:rPr>
              <w:t>Mike Landino, KGS</w:t>
            </w:r>
          </w:p>
        </w:tc>
      </w:tr>
    </w:tbl>
    <w:p/>
    <w:p>
      <w:pPr>
        <w:pStyle w:val="Heading2"/>
      </w:pPr>
      <w:r>
        <w:t>Version History</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2100"/>
        <w:gridCol w:w="4060"/>
      </w:tblGrid>
      <w:tr>
        <w:trPr>
          <w:tblHeader w:val="true"/>
        </w:trPr>
        <w:tc>
          <w:tcPr>
            <w:tcW w:type="dxa" w:w="1500"/>
            <w:vAlign w:val="center"/>
            <w:shd w:fill="E8EEF5"/>
          </w:tcPr>
          <w:p>
            <w:pPr>
              <w:spacing w:after="0" w:line="264" w:lineRule="auto"/>
            </w:pPr>
            <w:r/>
            <w:r>
              <w:rPr>
                <w:b/>
                <w:color w:val="0B2545"/>
                <w:sz w:val="17"/>
              </w:rPr>
              <w:t>Version</w:t>
            </w:r>
          </w:p>
        </w:tc>
        <w:tc>
          <w:tcPr>
            <w:tcW w:type="dxa" w:w="1700"/>
            <w:vAlign w:val="center"/>
            <w:shd w:fill="E8EEF5"/>
          </w:tcPr>
          <w:p>
            <w:pPr>
              <w:spacing w:after="0" w:line="264" w:lineRule="auto"/>
            </w:pPr>
            <w:r/>
            <w:r>
              <w:rPr>
                <w:b/>
                <w:color w:val="0B2545"/>
                <w:sz w:val="17"/>
              </w:rPr>
              <w:t>Date</w:t>
            </w:r>
          </w:p>
        </w:tc>
        <w:tc>
          <w:tcPr>
            <w:tcW w:type="dxa" w:w="2100"/>
            <w:vAlign w:val="center"/>
            <w:shd w:fill="E8EEF5"/>
          </w:tcPr>
          <w:p>
            <w:pPr>
              <w:spacing w:after="0" w:line="264" w:lineRule="auto"/>
            </w:pPr>
            <w:r/>
            <w:r>
              <w:rPr>
                <w:b/>
                <w:color w:val="0B2545"/>
                <w:sz w:val="17"/>
              </w:rPr>
              <w:t>Developer</w:t>
            </w:r>
          </w:p>
        </w:tc>
        <w:tc>
          <w:tcPr>
            <w:tcW w:type="dxa" w:w="4060"/>
            <w:vAlign w:val="center"/>
            <w:shd w:fill="E8EEF5"/>
          </w:tcPr>
          <w:p>
            <w:pPr>
              <w:spacing w:after="0" w:line="264" w:lineRule="auto"/>
            </w:pPr>
            <w:r/>
            <w:r>
              <w:rPr>
                <w:b/>
                <w:color w:val="0B2545"/>
                <w:sz w:val="17"/>
              </w:rPr>
              <w:t>Comments</w:t>
            </w:r>
          </w:p>
        </w:tc>
      </w:tr>
      <w:tr>
        <w:tc>
          <w:tcPr>
            <w:tcW w:type="dxa" w:w="1500"/>
            <w:vAlign w:val="center"/>
          </w:tcPr>
          <w:p>
            <w:pPr>
              <w:spacing w:after="0" w:line="264" w:lineRule="auto"/>
            </w:pPr>
            <w:r/>
            <w:r>
              <w:rPr>
                <w:sz w:val="17"/>
              </w:rPr>
              <w:t>1.0.1.8</w:t>
            </w:r>
          </w:p>
        </w:tc>
        <w:tc>
          <w:tcPr>
            <w:tcW w:type="dxa" w:w="1700"/>
            <w:vAlign w:val="center"/>
          </w:tcPr>
          <w:p>
            <w:pPr>
              <w:spacing w:after="0" w:line="264" w:lineRule="auto"/>
            </w:pPr>
            <w:r/>
            <w:r>
              <w:rPr>
                <w:sz w:val="17"/>
              </w:rPr>
              <w:t>June 15,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Initial production release</w:t>
            </w:r>
          </w:p>
        </w:tc>
      </w:tr>
      <w:tr>
        <w:tc>
          <w:tcPr>
            <w:tcW w:type="dxa" w:w="1500"/>
            <w:vAlign w:val="center"/>
          </w:tcPr>
          <w:p>
            <w:pPr>
              <w:spacing w:after="0" w:line="264" w:lineRule="auto"/>
            </w:pPr>
            <w:r/>
            <w:r>
              <w:rPr>
                <w:sz w:val="17"/>
              </w:rPr>
              <w:t>1.0.2.0</w:t>
            </w:r>
          </w:p>
        </w:tc>
        <w:tc>
          <w:tcPr>
            <w:tcW w:type="dxa" w:w="1700"/>
            <w:vAlign w:val="center"/>
          </w:tcPr>
          <w:p>
            <w:pPr>
              <w:spacing w:after="0" w:line="264" w:lineRule="auto"/>
            </w:pPr>
            <w:r/>
            <w:r>
              <w:rPr>
                <w:sz w:val="17"/>
              </w:rPr>
              <w:t>June 16,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Adjust how auto-stamped users are resolved. Site collections do not share the same user IDs, so users must be ensured before resolving.</w:t>
            </w:r>
          </w:p>
        </w:tc>
      </w:tr>
      <w:tr>
        <w:tc>
          <w:tcPr>
            <w:tcW w:type="dxa" w:w="1500"/>
            <w:vAlign w:val="center"/>
          </w:tcPr>
          <w:p>
            <w:pPr>
              <w:spacing w:after="0" w:line="264" w:lineRule="auto"/>
            </w:pPr>
            <w:r/>
            <w:r>
              <w:rPr>
                <w:sz w:val="17"/>
              </w:rPr>
              <w:t>1.0.3.1</w:t>
            </w:r>
          </w:p>
        </w:tc>
        <w:tc>
          <w:tcPr>
            <w:tcW w:type="dxa" w:w="1700"/>
            <w:vAlign w:val="center"/>
          </w:tcPr>
          <w:p>
            <w:pPr>
              <w:spacing w:after="0" w:line="264" w:lineRule="auto"/>
            </w:pPr>
            <w:r/>
            <w:r>
              <w:rPr>
                <w:sz w:val="17"/>
              </w:rPr>
              <w:t>June 18,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Fix Mod edit/reject flow, add guard for missing Mod, reset salary when employee changes, and add STO to displays.</w:t>
            </w:r>
          </w:p>
        </w:tc>
      </w:tr>
      <w:tr>
        <w:tc>
          <w:tcPr>
            <w:tcW w:type="dxa" w:w="1500"/>
            <w:vAlign w:val="center"/>
          </w:tcPr>
          <w:p>
            <w:pPr>
              <w:spacing w:after="0" w:line="264" w:lineRule="auto"/>
            </w:pPr>
            <w:r/>
            <w:r>
              <w:rPr>
                <w:sz w:val="17"/>
              </w:rPr>
              <w:t>1.0.3.2</w:t>
            </w:r>
          </w:p>
        </w:tc>
        <w:tc>
          <w:tcPr>
            <w:tcW w:type="dxa" w:w="1700"/>
            <w:vAlign w:val="center"/>
          </w:tcPr>
          <w:p>
            <w:pPr>
              <w:spacing w:after="0" w:line="264" w:lineRule="auto"/>
            </w:pPr>
            <w:r/>
            <w:r>
              <w:rPr>
                <w:sz w:val="17"/>
              </w:rPr>
              <w:t>June 22,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Adjust User Guide config item to be unique to IWA.</w:t>
            </w:r>
          </w:p>
        </w:tc>
      </w:tr>
      <w:tr>
        <w:tc>
          <w:tcPr>
            <w:tcW w:type="dxa" w:w="1500"/>
            <w:vAlign w:val="center"/>
          </w:tcPr>
          <w:p>
            <w:pPr>
              <w:spacing w:after="0" w:line="264" w:lineRule="auto"/>
            </w:pPr>
            <w:r/>
            <w:r>
              <w:rPr>
                <w:sz w:val="17"/>
              </w:rPr>
              <w:t>1.0.4.0</w:t>
            </w:r>
          </w:p>
        </w:tc>
        <w:tc>
          <w:tcPr>
            <w:tcW w:type="dxa" w:w="1700"/>
            <w:vAlign w:val="center"/>
          </w:tcPr>
          <w:p>
            <w:pPr>
              <w:spacing w:after="0" w:line="264" w:lineRule="auto"/>
            </w:pPr>
            <w:r/>
            <w:r>
              <w:rPr>
                <w:sz w:val="17"/>
              </w:rPr>
              <w:t>June 24,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Add NAICS Code, Job ID Title, add STD/OT rates to export, allow all OGPs to see financials, and add Admin page Add/Edit Mods.</w:t>
            </w:r>
          </w:p>
        </w:tc>
      </w:tr>
      <w:tr>
        <w:tc>
          <w:tcPr>
            <w:tcW w:type="dxa" w:w="1500"/>
            <w:vAlign w:val="center"/>
          </w:tcPr>
          <w:p>
            <w:pPr>
              <w:spacing w:after="0" w:line="264" w:lineRule="auto"/>
            </w:pPr>
            <w:r/>
            <w:r>
              <w:rPr>
                <w:sz w:val="17"/>
              </w:rPr>
              <w:t>1.0.5.1</w:t>
            </w:r>
          </w:p>
        </w:tc>
        <w:tc>
          <w:tcPr>
            <w:tcW w:type="dxa" w:w="1700"/>
            <w:vAlign w:val="center"/>
          </w:tcPr>
          <w:p>
            <w:pPr>
              <w:spacing w:after="0" w:line="264" w:lineRule="auto"/>
            </w:pPr>
            <w:r/>
            <w:r>
              <w:rPr>
                <w:sz w:val="17"/>
              </w:rPr>
              <w:t>June 24,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Update form validation to check for a Resource row or Travel/ODC row. Update HR approve behavior when no Resource lines. Minor UI changes.</w:t>
            </w:r>
          </w:p>
        </w:tc>
      </w:tr>
      <w:tr>
        <w:tc>
          <w:tcPr>
            <w:tcW w:type="dxa" w:w="1500"/>
            <w:vAlign w:val="center"/>
          </w:tcPr>
          <w:p>
            <w:pPr>
              <w:spacing w:after="0" w:line="264" w:lineRule="auto"/>
            </w:pPr>
            <w:r/>
            <w:r>
              <w:rPr>
                <w:sz w:val="17"/>
              </w:rPr>
              <w:t>1.0.6.1</w:t>
            </w:r>
          </w:p>
        </w:tc>
        <w:tc>
          <w:tcPr>
            <w:tcW w:type="dxa" w:w="1700"/>
            <w:vAlign w:val="center"/>
          </w:tcPr>
          <w:p>
            <w:pPr>
              <w:spacing w:after="0" w:line="264" w:lineRule="auto"/>
            </w:pPr>
            <w:r/>
            <w:r>
              <w:rPr>
                <w:sz w:val="17"/>
              </w:rPr>
              <w:t>June 30, 2026</w:t>
            </w:r>
          </w:p>
        </w:tc>
        <w:tc>
          <w:tcPr>
            <w:tcW w:type="dxa" w:w="2100"/>
            <w:vAlign w:val="center"/>
          </w:tcPr>
          <w:p>
            <w:pPr>
              <w:spacing w:after="0" w:line="264" w:lineRule="auto"/>
            </w:pPr>
            <w:r/>
            <w:r>
              <w:rPr>
                <w:sz w:val="17"/>
              </w:rPr>
              <w:t>Landino</w:t>
            </w:r>
          </w:p>
        </w:tc>
        <w:tc>
          <w:tcPr>
            <w:tcW w:type="dxa" w:w="4060"/>
            <w:vAlign w:val="center"/>
          </w:tcPr>
          <w:p>
            <w:pPr>
              <w:spacing w:after="0" w:line="264" w:lineRule="auto"/>
            </w:pPr>
            <w:r/>
            <w:r>
              <w:rPr>
                <w:sz w:val="17"/>
              </w:rPr>
              <w:t>Implement DELETE and CANCEL processes.</w:t>
            </w:r>
          </w:p>
        </w:tc>
      </w:tr>
    </w:tbl>
    <w:p/>
    <w:p>
      <w:pPr>
        <w:pStyle w:val="Heading2"/>
      </w:pPr>
      <w:r>
        <w:t>Core Features</w:t>
      </w:r>
    </w:p>
    <w:p>
      <w:pPr>
        <w:pStyle w:val="ListBullet"/>
      </w:pPr>
      <w:r>
        <w:t>Create, save, resume, submit, and discard IWA drafts.</w:t>
      </w:r>
    </w:p>
    <w:p>
      <w:pPr>
        <w:pStyle w:val="ListBullet"/>
      </w:pPr>
      <w:r>
        <w:t>Validate unique IWA combinations by donor entity, recipient entity, contract, and invoice.</w:t>
      </w:r>
    </w:p>
    <w:p>
      <w:pPr>
        <w:pStyle w:val="ListBullet"/>
      </w:pPr>
      <w:r>
        <w:t>Support T&amp;M and FFP contract types with different labor entry patterns.</w:t>
      </w:r>
    </w:p>
    <w:p>
      <w:pPr>
        <w:pStyle w:val="ListBullet"/>
      </w:pPr>
      <w:r>
        <w:t>Capture resources, labor lines, travel, ODC, scope, justification, notes, and attachments.</w:t>
      </w:r>
    </w:p>
    <w:p>
      <w:pPr>
        <w:pStyle w:val="ListBullet"/>
      </w:pPr>
      <w:r>
        <w:t>Route submitted IWAs through PM, HR, OG President, and CFO workflow steps.</w:t>
      </w:r>
    </w:p>
    <w:p>
      <w:pPr>
        <w:pStyle w:val="ListBullet"/>
      </w:pPr>
      <w:r>
        <w:t>Support approver backups and admin approval actions.</w:t>
      </w:r>
    </w:p>
    <w:p>
      <w:pPr>
        <w:pStyle w:val="ListBullet"/>
      </w:pPr>
      <w:r>
        <w:t>Restart workflow after rejected IWAs are edited and resubmitted.</w:t>
      </w:r>
    </w:p>
    <w:p>
      <w:pPr>
        <w:pStyle w:val="ListBullet"/>
      </w:pPr>
      <w:r>
        <w:t>Initiate and track Mods after a fully approved IWA.</w:t>
      </w:r>
    </w:p>
    <w:p>
      <w:pPr>
        <w:pStyle w:val="ListBullet"/>
      </w:pPr>
      <w:r>
        <w:t>Capture change summaries and payloads for workflow restarts and modifications.</w:t>
      </w:r>
    </w:p>
    <w:p>
      <w:pPr>
        <w:pStyle w:val="ListBullet"/>
      </w:pPr>
      <w:r>
        <w:t>Provide My Work and All Authorizations views for action queues and portfolio tracking.</w:t>
      </w:r>
    </w:p>
    <w:p>
      <w:pPr>
        <w:pStyle w:val="ListBullet"/>
      </w:pPr>
      <w:r>
        <w:t>Store current workflow run linkage on the IWA header.</w:t>
      </w:r>
    </w:p>
    <w:p>
      <w:pPr>
        <w:pStyle w:val="ListBullet"/>
      </w:pPr>
      <w:r>
        <w:t>Prepare finance-focused approved IWA PDF export templates.</w:t>
      </w:r>
    </w:p>
    <w:p>
      <w:pPr>
        <w:pStyle w:val="Heading2"/>
      </w:pPr>
      <w:r>
        <w:t>Workflow Notes</w:t>
      </w:r>
    </w:p>
    <w:p>
      <w:r>
        <w:t>The workflow model is run-based. An IWA may have multiple workflow runs over its life:</w:t>
      </w:r>
    </w:p>
    <w:p>
      <w:pPr>
        <w:pStyle w:val="ListBullet"/>
      </w:pPr>
      <w:r>
        <w:t>A new submitted IWA starts Run 1.</w:t>
      </w:r>
    </w:p>
    <w:p>
      <w:pPr>
        <w:pStyle w:val="ListBullet"/>
      </w:pPr>
      <w:r>
        <w:t>If a workflow run has a decision and the IWA is edited after rejection, the existing run is completed/superseded and a new run is created on resubmission.</w:t>
      </w:r>
    </w:p>
    <w:p>
      <w:pPr>
        <w:pStyle w:val="ListBullet"/>
      </w:pPr>
      <w:r>
        <w:t>Approved IWAs may later start a Mod process, which creates a Mod record and a new workflow run.</w:t>
      </w:r>
    </w:p>
    <w:p>
      <w:pPr>
        <w:pStyle w:val="ListBullet"/>
      </w:pPr>
      <w:r>
        <w:t>The IWA header stores the current workflow run so list views and detail pages can resolve pending approvers quickly.</w:t>
      </w:r>
    </w:p>
    <w:p>
      <w:pPr>
        <w:pStyle w:val="ListBullet"/>
      </w:pPr>
      <w:r>
        <w:t>HR review is required for T&amp;M compensation entry and validation before approval.</w:t>
      </w:r>
    </w:p>
    <w:p>
      <w:pPr>
        <w:pStyle w:val="Heading2"/>
      </w:pPr>
      <w:r>
        <w:t>Primary App Areas</w:t>
      </w:r>
    </w:p>
    <w:p>
      <w:pPr>
        <w:pStyle w:val="ListBullet"/>
      </w:pPr>
      <w:r>
        <w:t>Dashboard: high-level entry point.</w:t>
      </w:r>
    </w:p>
    <w:p>
      <w:pPr>
        <w:pStyle w:val="ListBullet"/>
      </w:pPr>
      <w:r>
        <w:t>My Work: user-specific work queue for drafts, pending approvals, backup coverage, and prior activity.</w:t>
      </w:r>
    </w:p>
    <w:p>
      <w:pPr>
        <w:pStyle w:val="ListBullet"/>
      </w:pPr>
      <w:r>
        <w:t>All Authorizations: searchable/filterable portfolio view with export and row actions.</w:t>
      </w:r>
    </w:p>
    <w:p>
      <w:pPr>
        <w:pStyle w:val="ListBullet"/>
      </w:pPr>
      <w:r>
        <w:t>IWA Form: guided creation/edit flow for header, resources/travel, attachments, and review/submit.</w:t>
      </w:r>
    </w:p>
    <w:p>
      <w:pPr>
        <w:pStyle w:val="ListBullet"/>
      </w:pPr>
      <w:r>
        <w:t>IWA Detail Page: summary, resources/labor, travel/ODC, workflow history, Mods, and history tabs.</w:t>
      </w:r>
    </w:p>
    <w:p>
      <w:pPr>
        <w:pStyle w:val="ListBullet"/>
      </w:pPr>
      <w:r>
        <w:t>Admin: configuration screens for users, entities, operating groups, LOBs, approvers, and company defaults.</w:t>
      </w:r>
    </w:p>
    <w:p>
      <w:pPr>
        <w:pStyle w:val="Heading2"/>
      </w:pPr>
      <w:r>
        <w:t>Data Model</w:t>
      </w:r>
    </w:p>
    <w:p>
      <w:r>
        <w:t xml:space="preserve">The app uses SharePoint lists represented in code by the interfaces in </w:t>
      </w:r>
      <w:r>
        <w:rPr>
          <w:rFonts w:ascii="Consolas" w:hAnsi="Consolas"/>
          <w:sz w:val="19"/>
        </w:rPr>
        <w:t>src/webparts/iwa/components/data/props.ts</w:t>
      </w:r>
      <w:r>
        <w:t>.</w:t>
      </w:r>
    </w:p>
    <w:p>
      <w:r>
        <w:t>Important record groups:</w:t>
      </w:r>
    </w:p>
    <w:p>
      <w:pPr>
        <w:pStyle w:val="ListBullet"/>
      </w:pPr>
      <w:r>
        <w:t>Authorizations</w:t>
      </w:r>
    </w:p>
    <w:p>
      <w:pPr>
        <w:pStyle w:val="ListBullet"/>
      </w:pPr>
      <w:r>
        <w:t>Mods</w:t>
      </w:r>
    </w:p>
    <w:p>
      <w:pPr>
        <w:pStyle w:val="ListBullet"/>
      </w:pPr>
      <w:r>
        <w:t>Resources</w:t>
      </w:r>
    </w:p>
    <w:p>
      <w:pPr>
        <w:pStyle w:val="ListBullet"/>
      </w:pPr>
      <w:r>
        <w:t>Labor Lines</w:t>
      </w:r>
    </w:p>
    <w:p>
      <w:pPr>
        <w:pStyle w:val="ListBullet"/>
      </w:pPr>
      <w:r>
        <w:t>Travel / ODC Lines</w:t>
      </w:r>
    </w:p>
    <w:p>
      <w:pPr>
        <w:pStyle w:val="ListBullet"/>
      </w:pPr>
      <w:r>
        <w:t>Workflow Runs</w:t>
      </w:r>
    </w:p>
    <w:p>
      <w:pPr>
        <w:pStyle w:val="ListBullet"/>
      </w:pPr>
      <w:r>
        <w:t>Workflow Actions</w:t>
      </w:r>
    </w:p>
    <w:p>
      <w:pPr>
        <w:pStyle w:val="ListBullet"/>
      </w:pPr>
      <w:r>
        <w:t>Contracts, invoices, jobs, entities, operating groups, LOBs, app users, and configuration</w:t>
      </w:r>
    </w:p>
    <w:p>
      <w:r>
        <w:t xml:space="preserve">Detail-page read models and PDF-oriented summary shapes live in </w:t>
      </w:r>
      <w:r>
        <w:rPr>
          <w:rFonts w:ascii="Consolas" w:hAnsi="Consolas"/>
          <w:sz w:val="19"/>
        </w:rPr>
        <w:t>src/webparts/iwa/components/authorizations/viewModels.ts</w:t>
      </w:r>
      <w:r>
        <w:t>.</w:t>
      </w:r>
    </w:p>
    <w:p>
      <w:pPr>
        <w:pStyle w:val="Heading2"/>
      </w:pPr>
      <w:r>
        <w:t>PDF Export Direction</w:t>
      </w:r>
    </w:p>
    <w:p>
      <w:r>
        <w:t>Approved IWA PDF export design artifacts are in:</w:t>
      </w:r>
    </w:p>
    <w:p>
      <w:pPr>
        <w:pStyle w:val="ListBullet"/>
      </w:pPr>
      <w:r>
        <w:rPr>
          <w:rFonts w:ascii="Consolas" w:hAnsi="Consolas"/>
          <w:sz w:val="19"/>
        </w:rPr>
        <w:t>docs/pdf-templates/approved-iwa-finance-template.html</w:t>
      </w:r>
    </w:p>
    <w:p>
      <w:pPr>
        <w:pStyle w:val="ListBullet"/>
      </w:pPr>
      <w:r>
        <w:rPr>
          <w:rFonts w:ascii="Consolas" w:hAnsi="Consolas"/>
          <w:sz w:val="19"/>
        </w:rPr>
        <w:t>docs/pdf-templates/approved-iwa-finance-template.md</w:t>
      </w:r>
    </w:p>
    <w:p>
      <w:pPr>
        <w:pStyle w:val="ListBullet"/>
      </w:pPr>
      <w:r>
        <w:rPr>
          <w:rFonts w:ascii="Consolas" w:hAnsi="Consolas"/>
          <w:sz w:val="19"/>
        </w:rPr>
        <w:t>docs/pdf-templates/approved-iwa-finance-example.html</w:t>
      </w:r>
    </w:p>
    <w:p>
      <w:pPr>
        <w:pStyle w:val="ListBullet"/>
      </w:pPr>
      <w:r>
        <w:rPr>
          <w:rFonts w:ascii="Consolas" w:hAnsi="Consolas"/>
          <w:sz w:val="19"/>
        </w:rPr>
        <w:t>docs/pdf-templates/approved-iwa-finance-example-preview.png</w:t>
      </w:r>
    </w:p>
    <w:p>
      <w:pPr>
        <w:pStyle w:val="ListBullet"/>
      </w:pPr>
      <w:r>
        <w:rPr>
          <w:rFonts w:ascii="Consolas" w:hAnsi="Consolas"/>
          <w:sz w:val="19"/>
        </w:rPr>
        <w:t>docs/pdf-templates/approved-iwa-finance-example-preview.pdf</w:t>
      </w:r>
    </w:p>
    <w:p>
      <w:r>
        <w:t>The proposed PDF format is finance-first: transaction totals and coding summary appear at the top, followed by header details, labor detail, travel/ODC detail, scope/justification, and approval record.</w:t>
      </w:r>
    </w:p>
    <w:p>
      <w:pPr>
        <w:pStyle w:val="Heading2"/>
      </w:pPr>
      <w:r>
        <w:t>Prerequisites</w:t>
      </w:r>
    </w:p>
    <w:p>
      <w:pPr>
        <w:pStyle w:val="ListBullet"/>
      </w:pPr>
      <w:r>
        <w:t xml:space="preserve">Node.js 22.x matching </w:t>
      </w:r>
      <w:r>
        <w:rPr>
          <w:rFonts w:ascii="Consolas" w:hAnsi="Consolas"/>
          <w:sz w:val="19"/>
        </w:rPr>
        <w:t>package.json</w:t>
      </w:r>
      <w:r>
        <w:t xml:space="preserve"> engines: </w:t>
      </w:r>
      <w:r>
        <w:rPr>
          <w:rFonts w:ascii="Consolas" w:hAnsi="Consolas"/>
          <w:sz w:val="19"/>
        </w:rPr>
        <w:t>&gt;=22.14.0 &lt;23.0.0</w:t>
      </w:r>
    </w:p>
    <w:p>
      <w:pPr>
        <w:pStyle w:val="ListBullet"/>
      </w:pPr>
      <w:r>
        <w:t>SharePoint Framework toolchain compatible with SPFx 1.21.1</w:t>
      </w:r>
    </w:p>
    <w:p>
      <w:pPr>
        <w:pStyle w:val="ListBullet"/>
      </w:pPr>
      <w:r>
        <w:t>Access to the target SharePoint site and required backing lists</w:t>
      </w:r>
    </w:p>
    <w:p>
      <w:pPr>
        <w:pStyle w:val="ListBullet"/>
      </w:pPr>
      <w:r>
        <w:t>Permissions to deploy and run the SPFx package in the target tenant</w:t>
      </w:r>
    </w:p>
    <w:p>
      <w:pPr>
        <w:pStyle w:val="Heading2"/>
      </w:pPr>
      <w:r>
        <w:t>Local Development</w:t>
      </w:r>
    </w:p>
    <w:p>
      <w:r>
        <w:t>Install dependencies:</w:t>
      </w:r>
    </w:p>
    <w:p>
      <w:r>
        <w:rPr>
          <w:rFonts w:ascii="Consolas" w:hAnsi="Consolas"/>
          <w:sz w:val="18"/>
        </w:rPr>
        <w:t>npm install</w:t>
      </w:r>
    </w:p>
    <w:p>
      <w:r>
        <w:t>Build the debug bundle:</w:t>
      </w:r>
    </w:p>
    <w:p>
      <w:r>
        <w:rPr>
          <w:rFonts w:ascii="Consolas" w:hAnsi="Consolas"/>
          <w:sz w:val="18"/>
        </w:rPr>
        <w:t>npm run build</w:t>
      </w:r>
    </w:p>
    <w:p>
      <w:r>
        <w:t>Clean generated output:</w:t>
      </w:r>
    </w:p>
    <w:p>
      <w:r>
        <w:rPr>
          <w:rFonts w:ascii="Consolas" w:hAnsi="Consolas"/>
          <w:sz w:val="18"/>
        </w:rPr>
        <w:t>npm run clean</w:t>
      </w:r>
    </w:p>
    <w:p>
      <w:r>
        <w:t>Create a production package:</w:t>
      </w:r>
    </w:p>
    <w:p>
      <w:r>
        <w:rPr>
          <w:rFonts w:ascii="Consolas" w:hAnsi="Consolas"/>
          <w:sz w:val="18"/>
        </w:rPr>
        <w:t>npm run package</w:t>
      </w:r>
    </w:p>
    <w:p>
      <w:r>
        <w:t>For local SharePoint workbench testing, use the normal SPFx serve flow for your environment:</w:t>
      </w:r>
    </w:p>
    <w:p>
      <w:r>
        <w:rPr>
          <w:rFonts w:ascii="Consolas" w:hAnsi="Consolas"/>
          <w:sz w:val="18"/>
        </w:rPr>
        <w:t>gulp serve</w:t>
      </w:r>
    </w:p>
    <w:p>
      <w:pPr>
        <w:pStyle w:val="Heading2"/>
      </w:pPr>
      <w:r>
        <w:t>Scripts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Script</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npm run build</w:t>
            </w:r>
          </w:p>
        </w:tc>
        <w:tc>
          <w:tcPr>
            <w:tcW w:type="dxa" w:w="6660"/>
            <w:vAlign w:val="center"/>
          </w:tcPr>
          <w:p>
            <w:pPr>
              <w:spacing w:after="0" w:line="264" w:lineRule="auto"/>
            </w:pPr>
            <w:r/>
            <w:r>
              <w:rPr>
                <w:sz w:val="17"/>
              </w:rPr>
              <w:t>Runs gulp bundle for a debug bundle.</w:t>
            </w:r>
          </w:p>
        </w:tc>
      </w:tr>
      <w:tr>
        <w:tc>
          <w:tcPr>
            <w:tcW w:type="dxa" w:w="2700"/>
            <w:vAlign w:val="center"/>
          </w:tcPr>
          <w:p>
            <w:pPr>
              <w:spacing w:after="0" w:line="264" w:lineRule="auto"/>
            </w:pPr>
            <w:r/>
            <w:r>
              <w:rPr>
                <w:sz w:val="17"/>
              </w:rPr>
              <w:t>npm run clean</w:t>
            </w:r>
          </w:p>
        </w:tc>
        <w:tc>
          <w:tcPr>
            <w:tcW w:type="dxa" w:w="6660"/>
            <w:vAlign w:val="center"/>
          </w:tcPr>
          <w:p>
            <w:pPr>
              <w:spacing w:after="0" w:line="264" w:lineRule="auto"/>
            </w:pPr>
            <w:r/>
            <w:r>
              <w:rPr>
                <w:sz w:val="17"/>
              </w:rPr>
              <w:t>Runs gulp clean.</w:t>
            </w:r>
          </w:p>
        </w:tc>
      </w:tr>
      <w:tr>
        <w:tc>
          <w:tcPr>
            <w:tcW w:type="dxa" w:w="2700"/>
            <w:vAlign w:val="center"/>
          </w:tcPr>
          <w:p>
            <w:pPr>
              <w:spacing w:after="0" w:line="264" w:lineRule="auto"/>
            </w:pPr>
            <w:r/>
            <w:r>
              <w:rPr>
                <w:sz w:val="17"/>
              </w:rPr>
              <w:t>npm run test</w:t>
            </w:r>
          </w:p>
        </w:tc>
        <w:tc>
          <w:tcPr>
            <w:tcW w:type="dxa" w:w="6660"/>
            <w:vAlign w:val="center"/>
          </w:tcPr>
          <w:p>
            <w:pPr>
              <w:spacing w:after="0" w:line="264" w:lineRule="auto"/>
            </w:pPr>
            <w:r/>
            <w:r>
              <w:rPr>
                <w:sz w:val="17"/>
              </w:rPr>
              <w:t>Runs the SPFx test task.</w:t>
            </w:r>
          </w:p>
        </w:tc>
      </w:tr>
      <w:tr>
        <w:tc>
          <w:tcPr>
            <w:tcW w:type="dxa" w:w="2700"/>
            <w:vAlign w:val="center"/>
          </w:tcPr>
          <w:p>
            <w:pPr>
              <w:spacing w:after="0" w:line="264" w:lineRule="auto"/>
            </w:pPr>
            <w:r/>
            <w:r>
              <w:rPr>
                <w:sz w:val="17"/>
              </w:rPr>
              <w:t>npm run package</w:t>
            </w:r>
          </w:p>
        </w:tc>
        <w:tc>
          <w:tcPr>
            <w:tcW w:type="dxa" w:w="6660"/>
            <w:vAlign w:val="center"/>
          </w:tcPr>
          <w:p>
            <w:pPr>
              <w:spacing w:after="0" w:line="264" w:lineRule="auto"/>
            </w:pPr>
            <w:r/>
            <w:r>
              <w:rPr>
                <w:sz w:val="17"/>
              </w:rPr>
              <w:t>Cleans, builds, bundles, and packages the solution for shipping.</w:t>
            </w:r>
          </w:p>
        </w:tc>
      </w:tr>
    </w:tbl>
    <w:p/>
    <w:p>
      <w:pPr>
        <w:pStyle w:val="Heading2"/>
      </w:pPr>
      <w:r>
        <w:t>Implementation Notes</w:t>
      </w:r>
    </w:p>
    <w:p>
      <w:pPr>
        <w:pStyle w:val="ListBullet"/>
      </w:pPr>
      <w:r>
        <w:t>UI styling is primarily Material UI with Koniag-specific dark/light themes.</w:t>
      </w:r>
    </w:p>
    <w:p>
      <w:pPr>
        <w:pStyle w:val="ListBullet"/>
      </w:pPr>
      <w:r>
        <w:t>People fields use SPFx/PnP people picker patterns.</w:t>
      </w:r>
    </w:p>
    <w:p>
      <w:pPr>
        <w:pStyle w:val="ListBullet"/>
      </w:pPr>
      <w:r>
        <w:t xml:space="preserve">Date and currency display should use shared helpers from </w:t>
      </w:r>
      <w:r>
        <w:rPr>
          <w:rFonts w:ascii="Consolas" w:hAnsi="Consolas"/>
          <w:sz w:val="19"/>
        </w:rPr>
        <w:t>src/webparts/iwa/components/common/utils.ts</w:t>
      </w:r>
      <w:r>
        <w:t>.</w:t>
      </w:r>
    </w:p>
    <w:p>
      <w:pPr>
        <w:pStyle w:val="ListBullet"/>
      </w:pPr>
      <w:r>
        <w:t xml:space="preserve">Workflow permissions and backup coverage logic are centralized in </w:t>
      </w:r>
      <w:r>
        <w:rPr>
          <w:rFonts w:ascii="Consolas" w:hAnsi="Consolas"/>
          <w:sz w:val="19"/>
        </w:rPr>
        <w:t>src/webparts/iwa/components/workflow/workflowAccess.ts</w:t>
      </w:r>
      <w:r>
        <w:t>.</w:t>
      </w:r>
    </w:p>
    <w:p>
      <w:pPr>
        <w:pStyle w:val="ListBullet"/>
      </w:pPr>
      <w:r>
        <w:t xml:space="preserve">Workflow decisions are handled through workflow services under </w:t>
      </w:r>
      <w:r>
        <w:rPr>
          <w:rFonts w:ascii="Consolas" w:hAnsi="Consolas"/>
          <w:sz w:val="19"/>
        </w:rPr>
        <w:t>src/webparts/iwa/components/workflow</w:t>
      </w:r>
      <w:r>
        <w:t>.</w:t>
      </w:r>
    </w:p>
    <w:p>
      <w:pPr>
        <w:pStyle w:val="ListBullet"/>
      </w:pPr>
      <w:r>
        <w:t xml:space="preserve">IWA header persistence and SharePoint item mapping are handled by </w:t>
      </w:r>
      <w:r>
        <w:rPr>
          <w:rFonts w:ascii="Consolas" w:hAnsi="Consolas"/>
          <w:sz w:val="19"/>
        </w:rPr>
        <w:t>src/webparts/iwa/components/authorizations/iwaService.ts</w:t>
      </w:r>
      <w:r>
        <w:t>.</w:t>
      </w:r>
    </w:p>
    <w:p>
      <w:pPr>
        <w:pStyle w:val="Heading1"/>
      </w:pPr>
      <w:r>
        <w:t>Technology Stack</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Area</w:t>
            </w:r>
          </w:p>
        </w:tc>
        <w:tc>
          <w:tcPr>
            <w:tcW w:type="dxa" w:w="6660"/>
            <w:vAlign w:val="center"/>
            <w:shd w:fill="E8EEF5"/>
          </w:tcPr>
          <w:p>
            <w:pPr>
              <w:spacing w:after="0" w:line="264" w:lineRule="auto"/>
            </w:pPr>
            <w:r/>
            <w:r>
              <w:rPr>
                <w:b/>
                <w:color w:val="0B2545"/>
                <w:sz w:val="17"/>
              </w:rPr>
              <w:t>Technology</w:t>
            </w:r>
          </w:p>
        </w:tc>
      </w:tr>
      <w:tr>
        <w:tc>
          <w:tcPr>
            <w:tcW w:type="dxa" w:w="2700"/>
            <w:vAlign w:val="center"/>
          </w:tcPr>
          <w:p>
            <w:pPr>
              <w:spacing w:after="0" w:line="264" w:lineRule="auto"/>
            </w:pPr>
            <w:r/>
            <w:r>
              <w:rPr>
                <w:sz w:val="17"/>
              </w:rPr>
              <w:t>Host</w:t>
            </w:r>
          </w:p>
        </w:tc>
        <w:tc>
          <w:tcPr>
            <w:tcW w:type="dxa" w:w="6660"/>
            <w:vAlign w:val="center"/>
          </w:tcPr>
          <w:p>
            <w:pPr>
              <w:spacing w:after="0" w:line="264" w:lineRule="auto"/>
            </w:pPr>
            <w:r/>
            <w:r>
              <w:rPr>
                <w:sz w:val="17"/>
              </w:rPr>
              <w:t>SharePoint Online / Microsoft 365</w:t>
            </w:r>
          </w:p>
        </w:tc>
      </w:tr>
      <w:tr>
        <w:tc>
          <w:tcPr>
            <w:tcW w:type="dxa" w:w="2700"/>
            <w:vAlign w:val="center"/>
          </w:tcPr>
          <w:p>
            <w:pPr>
              <w:spacing w:after="0" w:line="264" w:lineRule="auto"/>
            </w:pPr>
            <w:r/>
            <w:r>
              <w:rPr>
                <w:sz w:val="17"/>
              </w:rPr>
              <w:t>App model</w:t>
            </w:r>
          </w:p>
        </w:tc>
        <w:tc>
          <w:tcPr>
            <w:tcW w:type="dxa" w:w="6660"/>
            <w:vAlign w:val="center"/>
          </w:tcPr>
          <w:p>
            <w:pPr>
              <w:spacing w:after="0" w:line="264" w:lineRule="auto"/>
            </w:pPr>
            <w:r/>
            <w:r>
              <w:rPr>
                <w:sz w:val="17"/>
              </w:rPr>
              <w:t>SharePoint Framework web part</w:t>
            </w:r>
          </w:p>
        </w:tc>
      </w:tr>
      <w:tr>
        <w:tc>
          <w:tcPr>
            <w:tcW w:type="dxa" w:w="2700"/>
            <w:vAlign w:val="center"/>
          </w:tcPr>
          <w:p>
            <w:pPr>
              <w:spacing w:after="0" w:line="264" w:lineRule="auto"/>
            </w:pPr>
            <w:r/>
            <w:r>
              <w:rPr>
                <w:sz w:val="17"/>
              </w:rPr>
              <w:t>Language</w:t>
            </w:r>
          </w:p>
        </w:tc>
        <w:tc>
          <w:tcPr>
            <w:tcW w:type="dxa" w:w="6660"/>
            <w:vAlign w:val="center"/>
          </w:tcPr>
          <w:p>
            <w:pPr>
              <w:spacing w:after="0" w:line="264" w:lineRule="auto"/>
            </w:pPr>
            <w:r/>
            <w:r>
              <w:rPr>
                <w:sz w:val="17"/>
              </w:rPr>
              <w:t>TypeScript</w:t>
            </w:r>
          </w:p>
        </w:tc>
      </w:tr>
      <w:tr>
        <w:tc>
          <w:tcPr>
            <w:tcW w:type="dxa" w:w="2700"/>
            <w:vAlign w:val="center"/>
          </w:tcPr>
          <w:p>
            <w:pPr>
              <w:spacing w:after="0" w:line="264" w:lineRule="auto"/>
            </w:pPr>
            <w:r/>
            <w:r>
              <w:rPr>
                <w:sz w:val="17"/>
              </w:rPr>
              <w:t>UI framework</w:t>
            </w:r>
          </w:p>
        </w:tc>
        <w:tc>
          <w:tcPr>
            <w:tcW w:type="dxa" w:w="6660"/>
            <w:vAlign w:val="center"/>
          </w:tcPr>
          <w:p>
            <w:pPr>
              <w:spacing w:after="0" w:line="264" w:lineRule="auto"/>
            </w:pPr>
            <w:r/>
            <w:r>
              <w:rPr>
                <w:sz w:val="17"/>
              </w:rPr>
              <w:t>React 17</w:t>
            </w:r>
          </w:p>
        </w:tc>
      </w:tr>
      <w:tr>
        <w:tc>
          <w:tcPr>
            <w:tcW w:type="dxa" w:w="2700"/>
            <w:vAlign w:val="center"/>
          </w:tcPr>
          <w:p>
            <w:pPr>
              <w:spacing w:after="0" w:line="264" w:lineRule="auto"/>
            </w:pPr>
            <w:r/>
            <w:r>
              <w:rPr>
                <w:sz w:val="17"/>
              </w:rPr>
              <w:t>Routing</w:t>
            </w:r>
          </w:p>
        </w:tc>
        <w:tc>
          <w:tcPr>
            <w:tcW w:type="dxa" w:w="6660"/>
            <w:vAlign w:val="center"/>
          </w:tcPr>
          <w:p>
            <w:pPr>
              <w:spacing w:after="0" w:line="264" w:lineRule="auto"/>
            </w:pPr>
            <w:r/>
            <w:r>
              <w:rPr>
                <w:sz w:val="17"/>
              </w:rPr>
              <w:t>react-router-dom v5 with hash routing</w:t>
            </w:r>
          </w:p>
        </w:tc>
      </w:tr>
      <w:tr>
        <w:tc>
          <w:tcPr>
            <w:tcW w:type="dxa" w:w="2700"/>
            <w:vAlign w:val="center"/>
          </w:tcPr>
          <w:p>
            <w:pPr>
              <w:spacing w:after="0" w:line="264" w:lineRule="auto"/>
            </w:pPr>
            <w:r/>
            <w:r>
              <w:rPr>
                <w:sz w:val="17"/>
              </w:rPr>
              <w:t>UI components</w:t>
            </w:r>
          </w:p>
        </w:tc>
        <w:tc>
          <w:tcPr>
            <w:tcW w:type="dxa" w:w="6660"/>
            <w:vAlign w:val="center"/>
          </w:tcPr>
          <w:p>
            <w:pPr>
              <w:spacing w:after="0" w:line="264" w:lineRule="auto"/>
            </w:pPr>
            <w:r/>
            <w:r>
              <w:rPr>
                <w:sz w:val="17"/>
              </w:rPr>
              <w:t>Material UI v7, MUI X Date Pickers, Fluent UI, PnP SPFx React controls</w:t>
            </w:r>
          </w:p>
        </w:tc>
      </w:tr>
      <w:tr>
        <w:tc>
          <w:tcPr>
            <w:tcW w:type="dxa" w:w="2700"/>
            <w:vAlign w:val="center"/>
          </w:tcPr>
          <w:p>
            <w:pPr>
              <w:spacing w:after="0" w:line="264" w:lineRule="auto"/>
            </w:pPr>
            <w:r/>
            <w:r>
              <w:rPr>
                <w:sz w:val="17"/>
              </w:rPr>
              <w:t>SharePoint API layer</w:t>
            </w:r>
          </w:p>
        </w:tc>
        <w:tc>
          <w:tcPr>
            <w:tcW w:type="dxa" w:w="6660"/>
            <w:vAlign w:val="center"/>
          </w:tcPr>
          <w:p>
            <w:pPr>
              <w:spacing w:after="0" w:line="264" w:lineRule="auto"/>
            </w:pPr>
            <w:r/>
            <w:r>
              <w:rPr>
                <w:sz w:val="17"/>
              </w:rPr>
              <w:t>gd-sprest plus SPFx context</w:t>
            </w:r>
          </w:p>
        </w:tc>
      </w:tr>
      <w:tr>
        <w:tc>
          <w:tcPr>
            <w:tcW w:type="dxa" w:w="2700"/>
            <w:vAlign w:val="center"/>
          </w:tcPr>
          <w:p>
            <w:pPr>
              <w:spacing w:after="0" w:line="264" w:lineRule="auto"/>
            </w:pPr>
            <w:r/>
            <w:r>
              <w:rPr>
                <w:sz w:val="17"/>
              </w:rPr>
              <w:t>PDF generation</w:t>
            </w:r>
          </w:p>
        </w:tc>
        <w:tc>
          <w:tcPr>
            <w:tcW w:type="dxa" w:w="6660"/>
            <w:vAlign w:val="center"/>
          </w:tcPr>
          <w:p>
            <w:pPr>
              <w:spacing w:after="0" w:line="264" w:lineRule="auto"/>
            </w:pPr>
            <w:r/>
            <w:r>
              <w:rPr>
                <w:sz w:val="17"/>
              </w:rPr>
              <w:t>@react-pdf/renderer</w:t>
            </w:r>
          </w:p>
        </w:tc>
      </w:tr>
      <w:tr>
        <w:tc>
          <w:tcPr>
            <w:tcW w:type="dxa" w:w="2700"/>
            <w:vAlign w:val="center"/>
          </w:tcPr>
          <w:p>
            <w:pPr>
              <w:spacing w:after="0" w:line="264" w:lineRule="auto"/>
            </w:pPr>
            <w:r/>
            <w:r>
              <w:rPr>
                <w:sz w:val="17"/>
              </w:rPr>
              <w:t>Dates</w:t>
            </w:r>
          </w:p>
        </w:tc>
        <w:tc>
          <w:tcPr>
            <w:tcW w:type="dxa" w:w="6660"/>
            <w:vAlign w:val="center"/>
          </w:tcPr>
          <w:p>
            <w:pPr>
              <w:spacing w:after="0" w:line="264" w:lineRule="auto"/>
            </w:pPr>
            <w:r/>
            <w:r>
              <w:rPr>
                <w:sz w:val="17"/>
              </w:rPr>
              <w:t>dayjs</w:t>
            </w:r>
          </w:p>
        </w:tc>
      </w:tr>
      <w:tr>
        <w:tc>
          <w:tcPr>
            <w:tcW w:type="dxa" w:w="2700"/>
            <w:vAlign w:val="center"/>
          </w:tcPr>
          <w:p>
            <w:pPr>
              <w:spacing w:after="0" w:line="264" w:lineRule="auto"/>
            </w:pPr>
            <w:r/>
            <w:r>
              <w:rPr>
                <w:sz w:val="17"/>
              </w:rPr>
              <w:t>Build</w:t>
            </w:r>
          </w:p>
        </w:tc>
        <w:tc>
          <w:tcPr>
            <w:tcW w:type="dxa" w:w="6660"/>
            <w:vAlign w:val="center"/>
          </w:tcPr>
          <w:p>
            <w:pPr>
              <w:spacing w:after="0" w:line="264" w:lineRule="auto"/>
            </w:pPr>
            <w:r/>
            <w:r>
              <w:rPr>
                <w:sz w:val="17"/>
              </w:rPr>
              <w:t>SPFx gulp toolchain</w:t>
            </w:r>
          </w:p>
        </w:tc>
      </w:tr>
    </w:tbl>
    <w:p/>
    <w:p>
      <w:r>
        <w:t>The solution is a single SPFx web part. SharePoint lists are the primary persistence layer; there is no separate API service in this repository. The app also reads lookup data from separate SharePoint sites for JAMIS data and shared configuration.</w:t>
      </w:r>
    </w:p>
    <w:p>
      <w:pPr>
        <w:pStyle w:val="Heading1"/>
      </w:pPr>
      <w:r>
        <w:t>Runtime Flow</w:t>
      </w:r>
    </w:p>
    <w:p>
      <w:pPr>
        <w:pStyle w:val="ListNumber"/>
      </w:pPr>
      <w:r>
        <w:rPr>
          <w:rFonts w:ascii="Consolas" w:hAnsi="Consolas"/>
          <w:sz w:val="19"/>
        </w:rPr>
        <w:t>src/webparts/iwa/IwaWebPart.ts</w:t>
      </w:r>
      <w:r>
        <w:t xml:space="preserve"> is the SPFx entry point. It sets the </w:t>
      </w:r>
      <w:r>
        <w:rPr>
          <w:rFonts w:ascii="Consolas" w:hAnsi="Consolas"/>
          <w:sz w:val="19"/>
        </w:rPr>
        <w:t>gd-sprest</w:t>
      </w:r>
      <w:r>
        <w:t xml:space="preserve"> context, ensures the SharePoint web view query parameter is present, wraps the app in </w:t>
      </w:r>
      <w:r>
        <w:rPr>
          <w:rFonts w:ascii="Consolas" w:hAnsi="Consolas"/>
          <w:sz w:val="19"/>
        </w:rPr>
        <w:t>HashRouter</w:t>
      </w:r>
      <w:r>
        <w:t>, and renders React into the web part DOM.</w:t>
      </w:r>
    </w:p>
    <w:p>
      <w:pPr>
        <w:pStyle w:val="ListNumber"/>
      </w:pPr>
      <w:r>
        <w:rPr>
          <w:rFonts w:ascii="Consolas" w:hAnsi="Consolas"/>
          <w:sz w:val="19"/>
        </w:rPr>
        <w:t>src/webparts/iwa/components/App.tsx</w:t>
      </w:r>
      <w:r>
        <w:t xml:space="preserve"> installs the outer shell, global shell UI provider, Material UI theme provider, and baseline CSS reset.</w:t>
      </w:r>
    </w:p>
    <w:p>
      <w:pPr>
        <w:pStyle w:val="ListNumber"/>
      </w:pPr>
      <w:r>
        <w:rPr>
          <w:rFonts w:ascii="Consolas" w:hAnsi="Consolas"/>
          <w:sz w:val="19"/>
        </w:rPr>
        <w:t>src/webparts/iwa/components/AppBoot.tsx</w:t>
      </w:r>
      <w:r>
        <w:t xml:space="preserve"> performs the installation/configuration gate. Site owners/admins are checked with </w:t>
      </w:r>
      <w:r>
        <w:rPr>
          <w:rFonts w:ascii="Consolas" w:hAnsi="Consolas"/>
          <w:sz w:val="19"/>
        </w:rPr>
        <w:t>dattatable</w:t>
      </w:r>
      <w:r>
        <w:t xml:space="preserve">'s </w:t>
      </w:r>
      <w:r>
        <w:rPr>
          <w:rFonts w:ascii="Consolas" w:hAnsi="Consolas"/>
          <w:sz w:val="19"/>
        </w:rPr>
        <w:t>InstallationRequired.requiresInstall</w:t>
      </w:r>
      <w:r>
        <w:t>; non-admin users proceed directly.</w:t>
      </w:r>
    </w:p>
    <w:p>
      <w:pPr>
        <w:pStyle w:val="ListNumber"/>
      </w:pPr>
      <w:r>
        <w:rPr>
          <w:rFonts w:ascii="Consolas" w:hAnsi="Consolas"/>
          <w:sz w:val="19"/>
        </w:rPr>
        <w:t>src/webparts/iwa/components/AppLoad.tsx</w:t>
      </w:r>
      <w:r>
        <w:t xml:space="preserve"> starts the IWA data provider and renders app-level alert, backdrop, and snackbar hosts.</w:t>
      </w:r>
    </w:p>
    <w:p>
      <w:pPr>
        <w:pStyle w:val="ListNumber"/>
      </w:pPr>
      <w:r>
        <w:rPr>
          <w:rFonts w:ascii="Consolas" w:hAnsi="Consolas"/>
          <w:sz w:val="19"/>
        </w:rPr>
        <w:t>src/webparts/iwa/components/data/iwaContext.tsx</w:t>
      </w:r>
      <w:r>
        <w:t xml:space="preserve"> exposes loaded authorizations, drafts, app users, workflow runs, detail caches, and refresh helpers to the rest of the app.</w:t>
      </w:r>
    </w:p>
    <w:p>
      <w:pPr>
        <w:pStyle w:val="ListNumber"/>
      </w:pPr>
      <w:r>
        <w:rPr>
          <w:rFonts w:ascii="Consolas" w:hAnsi="Consolas"/>
          <w:sz w:val="19"/>
        </w:rPr>
        <w:t>src/webparts/iwa/components/layout/AppFrame.tsx</w:t>
      </w:r>
      <w:r>
        <w:t xml:space="preserve"> renders the sticky navigation header and the route switch for My Work, All Authorizations, Dashboard, Admin, new/edit/view authorization, and export preview.</w:t>
      </w:r>
    </w:p>
    <w:p>
      <w:pPr>
        <w:pStyle w:val="Heading1"/>
      </w:pPr>
      <w:r>
        <w:t>Routes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800"/>
        <w:gridCol w:w="2100"/>
        <w:gridCol w:w="5460"/>
      </w:tblGrid>
      <w:tr>
        <w:trPr>
          <w:tblHeader w:val="true"/>
        </w:trPr>
        <w:tc>
          <w:tcPr>
            <w:tcW w:type="dxa" w:w="1800"/>
            <w:vAlign w:val="center"/>
            <w:shd w:fill="E8EEF5"/>
          </w:tcPr>
          <w:p>
            <w:pPr>
              <w:spacing w:after="0" w:line="264" w:lineRule="auto"/>
            </w:pPr>
            <w:r/>
            <w:r>
              <w:rPr>
                <w:b/>
                <w:color w:val="0B2545"/>
                <w:sz w:val="17"/>
              </w:rPr>
              <w:t>Route</w:t>
            </w:r>
          </w:p>
        </w:tc>
        <w:tc>
          <w:tcPr>
            <w:tcW w:type="dxa" w:w="2100"/>
            <w:vAlign w:val="center"/>
            <w:shd w:fill="E8EEF5"/>
          </w:tcPr>
          <w:p>
            <w:pPr>
              <w:spacing w:after="0" w:line="264" w:lineRule="auto"/>
            </w:pPr>
            <w:r/>
            <w:r>
              <w:rPr>
                <w:b/>
                <w:color w:val="0B2545"/>
                <w:sz w:val="17"/>
              </w:rPr>
              <w:t>Component</w:t>
            </w:r>
          </w:p>
        </w:tc>
        <w:tc>
          <w:tcPr>
            <w:tcW w:type="dxa" w:w="5460"/>
            <w:vAlign w:val="center"/>
            <w:shd w:fill="E8EEF5"/>
          </w:tcPr>
          <w:p>
            <w:pPr>
              <w:spacing w:after="0" w:line="264" w:lineRule="auto"/>
            </w:pPr>
            <w:r/>
            <w:r>
              <w:rPr>
                <w:b/>
                <w:color w:val="0B2545"/>
                <w:sz w:val="17"/>
              </w:rPr>
              <w:t>Purpose</w:t>
            </w:r>
          </w:p>
        </w:tc>
      </w:tr>
      <w:tr>
        <w:tc>
          <w:tcPr>
            <w:tcW w:type="dxa" w:w="1800"/>
            <w:vAlign w:val="center"/>
          </w:tcPr>
          <w:p>
            <w:pPr>
              <w:spacing w:after="0" w:line="264" w:lineRule="auto"/>
            </w:pPr>
            <w:r/>
            <w:r>
              <w:rPr>
                <w:sz w:val="17"/>
              </w:rPr>
              <w:t>/</w:t>
            </w:r>
          </w:p>
        </w:tc>
        <w:tc>
          <w:tcPr>
            <w:tcW w:type="dxa" w:w="2100"/>
            <w:vAlign w:val="center"/>
          </w:tcPr>
          <w:p>
            <w:pPr>
              <w:spacing w:after="0" w:line="264" w:lineRule="auto"/>
            </w:pPr>
            <w:r/>
            <w:r>
              <w:rPr>
                <w:sz w:val="17"/>
              </w:rPr>
              <w:t>Redirect</w:t>
            </w:r>
          </w:p>
        </w:tc>
        <w:tc>
          <w:tcPr>
            <w:tcW w:type="dxa" w:w="5460"/>
            <w:vAlign w:val="center"/>
          </w:tcPr>
          <w:p>
            <w:pPr>
              <w:spacing w:after="0" w:line="264" w:lineRule="auto"/>
            </w:pPr>
            <w:r/>
            <w:r>
              <w:rPr>
                <w:sz w:val="17"/>
              </w:rPr>
              <w:t>Sends users to /my-work/needsAction.</w:t>
            </w:r>
          </w:p>
        </w:tc>
      </w:tr>
      <w:tr>
        <w:tc>
          <w:tcPr>
            <w:tcW w:type="dxa" w:w="1800"/>
            <w:vAlign w:val="center"/>
          </w:tcPr>
          <w:p>
            <w:pPr>
              <w:spacing w:after="0" w:line="264" w:lineRule="auto"/>
            </w:pPr>
            <w:r/>
            <w:r>
              <w:rPr>
                <w:sz w:val="17"/>
              </w:rPr>
              <w:t>/my-work/:view</w:t>
            </w:r>
          </w:p>
        </w:tc>
        <w:tc>
          <w:tcPr>
            <w:tcW w:type="dxa" w:w="2100"/>
            <w:vAlign w:val="center"/>
          </w:tcPr>
          <w:p>
            <w:pPr>
              <w:spacing w:after="0" w:line="264" w:lineRule="auto"/>
            </w:pPr>
            <w:r/>
            <w:r>
              <w:rPr>
                <w:sz w:val="17"/>
              </w:rPr>
              <w:t>MyWorkPage</w:t>
            </w:r>
          </w:p>
        </w:tc>
        <w:tc>
          <w:tcPr>
            <w:tcW w:type="dxa" w:w="5460"/>
            <w:vAlign w:val="center"/>
          </w:tcPr>
          <w:p>
            <w:pPr>
              <w:spacing w:after="0" w:line="264" w:lineRule="auto"/>
            </w:pPr>
            <w:r/>
            <w:r>
              <w:rPr>
                <w:sz w:val="17"/>
              </w:rPr>
              <w:t>User-specific queue for drafts, pending approvals, backup coverage, and history.</w:t>
            </w:r>
          </w:p>
        </w:tc>
      </w:tr>
      <w:tr>
        <w:tc>
          <w:tcPr>
            <w:tcW w:type="dxa" w:w="1800"/>
            <w:vAlign w:val="center"/>
          </w:tcPr>
          <w:p>
            <w:pPr>
              <w:spacing w:after="0" w:line="264" w:lineRule="auto"/>
            </w:pPr>
            <w:r/>
            <w:r>
              <w:rPr>
                <w:sz w:val="17"/>
              </w:rPr>
              <w:t>/all-authorizations/:view</w:t>
            </w:r>
          </w:p>
        </w:tc>
        <w:tc>
          <w:tcPr>
            <w:tcW w:type="dxa" w:w="2100"/>
            <w:vAlign w:val="center"/>
          </w:tcPr>
          <w:p>
            <w:pPr>
              <w:spacing w:after="0" w:line="264" w:lineRule="auto"/>
            </w:pPr>
            <w:r/>
            <w:r>
              <w:rPr>
                <w:sz w:val="17"/>
              </w:rPr>
              <w:t>AllAuthorizationsPage</w:t>
            </w:r>
          </w:p>
        </w:tc>
        <w:tc>
          <w:tcPr>
            <w:tcW w:type="dxa" w:w="5460"/>
            <w:vAlign w:val="center"/>
          </w:tcPr>
          <w:p>
            <w:pPr>
              <w:spacing w:after="0" w:line="264" w:lineRule="auto"/>
            </w:pPr>
            <w:r/>
            <w:r>
              <w:rPr>
                <w:sz w:val="17"/>
              </w:rPr>
              <w:t>Portfolio list with filters/actions.</w:t>
            </w:r>
          </w:p>
        </w:tc>
      </w:tr>
      <w:tr>
        <w:tc>
          <w:tcPr>
            <w:tcW w:type="dxa" w:w="1800"/>
            <w:vAlign w:val="center"/>
          </w:tcPr>
          <w:p>
            <w:pPr>
              <w:spacing w:after="0" w:line="264" w:lineRule="auto"/>
            </w:pPr>
            <w:r/>
            <w:r>
              <w:rPr>
                <w:sz w:val="17"/>
              </w:rPr>
              <w:t>/authorizations/new</w:t>
            </w:r>
          </w:p>
        </w:tc>
        <w:tc>
          <w:tcPr>
            <w:tcW w:type="dxa" w:w="2100"/>
            <w:vAlign w:val="center"/>
          </w:tcPr>
          <w:p>
            <w:pPr>
              <w:spacing w:after="0" w:line="264" w:lineRule="auto"/>
            </w:pPr>
            <w:r/>
            <w:r>
              <w:rPr>
                <w:sz w:val="17"/>
              </w:rPr>
              <w:t>IwaForm</w:t>
            </w:r>
          </w:p>
        </w:tc>
        <w:tc>
          <w:tcPr>
            <w:tcW w:type="dxa" w:w="5460"/>
            <w:vAlign w:val="center"/>
          </w:tcPr>
          <w:p>
            <w:pPr>
              <w:spacing w:after="0" w:line="264" w:lineRule="auto"/>
            </w:pPr>
            <w:r/>
            <w:r>
              <w:rPr>
                <w:sz w:val="17"/>
              </w:rPr>
              <w:t>Creates a new draft authorization and walks through the form.</w:t>
            </w:r>
          </w:p>
        </w:tc>
      </w:tr>
      <w:tr>
        <w:tc>
          <w:tcPr>
            <w:tcW w:type="dxa" w:w="1800"/>
            <w:vAlign w:val="center"/>
          </w:tcPr>
          <w:p>
            <w:pPr>
              <w:spacing w:after="0" w:line="264" w:lineRule="auto"/>
            </w:pPr>
            <w:r/>
            <w:r>
              <w:rPr>
                <w:sz w:val="17"/>
              </w:rPr>
              <w:t>/authorizations/edit/:id</w:t>
            </w:r>
          </w:p>
        </w:tc>
        <w:tc>
          <w:tcPr>
            <w:tcW w:type="dxa" w:w="2100"/>
            <w:vAlign w:val="center"/>
          </w:tcPr>
          <w:p>
            <w:pPr>
              <w:spacing w:after="0" w:line="264" w:lineRule="auto"/>
            </w:pPr>
            <w:r/>
            <w:r>
              <w:rPr>
                <w:sz w:val="17"/>
              </w:rPr>
              <w:t>IwaForm</w:t>
            </w:r>
          </w:p>
        </w:tc>
        <w:tc>
          <w:tcPr>
            <w:tcW w:type="dxa" w:w="5460"/>
            <w:vAlign w:val="center"/>
          </w:tcPr>
          <w:p>
            <w:pPr>
              <w:spacing w:after="0" w:line="264" w:lineRule="auto"/>
            </w:pPr>
            <w:r/>
            <w:r>
              <w:rPr>
                <w:sz w:val="17"/>
              </w:rPr>
              <w:t>Edits an existing authorization when canUserEditAuthorization allows it.</w:t>
            </w:r>
          </w:p>
        </w:tc>
      </w:tr>
      <w:tr>
        <w:tc>
          <w:tcPr>
            <w:tcW w:type="dxa" w:w="1800"/>
            <w:vAlign w:val="center"/>
          </w:tcPr>
          <w:p>
            <w:pPr>
              <w:spacing w:after="0" w:line="264" w:lineRule="auto"/>
            </w:pPr>
            <w:r/>
            <w:r>
              <w:rPr>
                <w:sz w:val="17"/>
              </w:rPr>
              <w:t>/authorizations/view/:id</w:t>
            </w:r>
          </w:p>
        </w:tc>
        <w:tc>
          <w:tcPr>
            <w:tcW w:type="dxa" w:w="2100"/>
            <w:vAlign w:val="center"/>
          </w:tcPr>
          <w:p>
            <w:pPr>
              <w:spacing w:after="0" w:line="264" w:lineRule="auto"/>
            </w:pPr>
            <w:r/>
            <w:r>
              <w:rPr>
                <w:sz w:val="17"/>
              </w:rPr>
              <w:t>IwaDetailPage</w:t>
            </w:r>
          </w:p>
        </w:tc>
        <w:tc>
          <w:tcPr>
            <w:tcW w:type="dxa" w:w="5460"/>
            <w:vAlign w:val="center"/>
          </w:tcPr>
          <w:p>
            <w:pPr>
              <w:spacing w:after="0" w:line="264" w:lineRule="auto"/>
            </w:pPr>
            <w:r/>
            <w:r>
              <w:rPr>
                <w:sz w:val="17"/>
              </w:rPr>
              <w:t>Detail, tabs, workflow actions, Mods, export, delete/cancel flows.</w:t>
            </w:r>
          </w:p>
        </w:tc>
      </w:tr>
      <w:tr>
        <w:tc>
          <w:tcPr>
            <w:tcW w:type="dxa" w:w="1800"/>
            <w:vAlign w:val="center"/>
          </w:tcPr>
          <w:p>
            <w:pPr>
              <w:spacing w:after="0" w:line="264" w:lineRule="auto"/>
            </w:pPr>
            <w:r/>
            <w:r>
              <w:rPr>
                <w:sz w:val="17"/>
              </w:rPr>
              <w:t>/authorizations/export/:id</w:t>
            </w:r>
          </w:p>
        </w:tc>
        <w:tc>
          <w:tcPr>
            <w:tcW w:type="dxa" w:w="2100"/>
            <w:vAlign w:val="center"/>
          </w:tcPr>
          <w:p>
            <w:pPr>
              <w:spacing w:after="0" w:line="264" w:lineRule="auto"/>
            </w:pPr>
            <w:r/>
            <w:r>
              <w:rPr>
                <w:sz w:val="17"/>
              </w:rPr>
              <w:t>IwaExportPreviewPage</w:t>
            </w:r>
          </w:p>
        </w:tc>
        <w:tc>
          <w:tcPr>
            <w:tcW w:type="dxa" w:w="5460"/>
            <w:vAlign w:val="center"/>
          </w:tcPr>
          <w:p>
            <w:pPr>
              <w:spacing w:after="0" w:line="264" w:lineRule="auto"/>
            </w:pPr>
            <w:r/>
            <w:r>
              <w:rPr>
                <w:sz w:val="17"/>
              </w:rPr>
              <w:t>PDF export preview/generation path.</w:t>
            </w:r>
          </w:p>
        </w:tc>
      </w:tr>
      <w:tr>
        <w:tc>
          <w:tcPr>
            <w:tcW w:type="dxa" w:w="1800"/>
            <w:vAlign w:val="center"/>
          </w:tcPr>
          <w:p>
            <w:pPr>
              <w:spacing w:after="0" w:line="264" w:lineRule="auto"/>
            </w:pPr>
            <w:r/>
            <w:r>
              <w:rPr>
                <w:sz w:val="17"/>
              </w:rPr>
              <w:t>/dashboard</w:t>
            </w:r>
          </w:p>
        </w:tc>
        <w:tc>
          <w:tcPr>
            <w:tcW w:type="dxa" w:w="2100"/>
            <w:vAlign w:val="center"/>
          </w:tcPr>
          <w:p>
            <w:pPr>
              <w:spacing w:after="0" w:line="264" w:lineRule="auto"/>
            </w:pPr>
            <w:r/>
            <w:r>
              <w:rPr>
                <w:sz w:val="17"/>
              </w:rPr>
              <w:t>DashboardPage</w:t>
            </w:r>
          </w:p>
        </w:tc>
        <w:tc>
          <w:tcPr>
            <w:tcW w:type="dxa" w:w="5460"/>
            <w:vAlign w:val="center"/>
          </w:tcPr>
          <w:p>
            <w:pPr>
              <w:spacing w:after="0" w:line="264" w:lineRule="auto"/>
            </w:pPr>
            <w:r/>
            <w:r>
              <w:rPr>
                <w:sz w:val="17"/>
              </w:rPr>
              <w:t>Higher-level workflow/activity dashboard.</w:t>
            </w:r>
          </w:p>
        </w:tc>
      </w:tr>
      <w:tr>
        <w:tc>
          <w:tcPr>
            <w:tcW w:type="dxa" w:w="1800"/>
            <w:vAlign w:val="center"/>
          </w:tcPr>
          <w:p>
            <w:pPr>
              <w:spacing w:after="0" w:line="264" w:lineRule="auto"/>
            </w:pPr>
            <w:r/>
            <w:r>
              <w:rPr>
                <w:sz w:val="17"/>
              </w:rPr>
              <w:t>/admin</w:t>
            </w:r>
          </w:p>
        </w:tc>
        <w:tc>
          <w:tcPr>
            <w:tcW w:type="dxa" w:w="2100"/>
            <w:vAlign w:val="center"/>
          </w:tcPr>
          <w:p>
            <w:pPr>
              <w:spacing w:after="0" w:line="264" w:lineRule="auto"/>
            </w:pPr>
            <w:r/>
            <w:r>
              <w:rPr>
                <w:sz w:val="17"/>
              </w:rPr>
              <w:t>AdminPage</w:t>
            </w:r>
          </w:p>
        </w:tc>
        <w:tc>
          <w:tcPr>
            <w:tcW w:type="dxa" w:w="5460"/>
            <w:vAlign w:val="center"/>
          </w:tcPr>
          <w:p>
            <w:pPr>
              <w:spacing w:after="0" w:line="264" w:lineRule="auto"/>
            </w:pPr>
            <w:r/>
            <w:r>
              <w:rPr>
                <w:sz w:val="17"/>
              </w:rPr>
              <w:t>Admin-only configuration and lookup maintenance.</w:t>
            </w:r>
          </w:p>
        </w:tc>
      </w:tr>
    </w:tbl>
    <w:p/>
    <w:p>
      <w:pPr>
        <w:pStyle w:val="Heading1"/>
      </w:pPr>
      <w:r>
        <w:t>SharePoint Data Model</w:t>
      </w:r>
    </w:p>
    <w:p>
      <w:r>
        <w:t xml:space="preserve">List installation/configuration is defined in </w:t>
      </w:r>
      <w:r>
        <w:rPr>
          <w:rFonts w:ascii="Consolas" w:hAnsi="Consolas"/>
          <w:sz w:val="19"/>
        </w:rPr>
        <w:t>src/webparts/iwa/components/data/cfg.ts</w:t>
      </w:r>
      <w:r>
        <w:t xml:space="preserve"> using </w:t>
      </w:r>
      <w:r>
        <w:rPr>
          <w:rFonts w:ascii="Consolas" w:hAnsi="Consolas"/>
          <w:sz w:val="19"/>
        </w:rPr>
        <w:t>Helper.SPConfig</w:t>
      </w:r>
      <w:r>
        <w:t>. The major lists are:</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List</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IWAAgreements</w:t>
            </w:r>
          </w:p>
        </w:tc>
        <w:tc>
          <w:tcPr>
            <w:tcW w:type="dxa" w:w="6660"/>
            <w:vAlign w:val="center"/>
          </w:tcPr>
          <w:p>
            <w:pPr>
              <w:spacing w:after="0" w:line="264" w:lineRule="auto"/>
            </w:pPr>
            <w:r/>
            <w:r>
              <w:rPr>
                <w:sz w:val="17"/>
              </w:rPr>
              <w:t>Header/master records for base authorizations.</w:t>
            </w:r>
          </w:p>
        </w:tc>
      </w:tr>
      <w:tr>
        <w:tc>
          <w:tcPr>
            <w:tcW w:type="dxa" w:w="2700"/>
            <w:vAlign w:val="center"/>
          </w:tcPr>
          <w:p>
            <w:pPr>
              <w:spacing w:after="0" w:line="264" w:lineRule="auto"/>
            </w:pPr>
            <w:r/>
            <w:r>
              <w:rPr>
                <w:sz w:val="17"/>
              </w:rPr>
              <w:t>IWAMods</w:t>
            </w:r>
          </w:p>
        </w:tc>
        <w:tc>
          <w:tcPr>
            <w:tcW w:type="dxa" w:w="6660"/>
            <w:vAlign w:val="center"/>
          </w:tcPr>
          <w:p>
            <w:pPr>
              <w:spacing w:after="0" w:line="264" w:lineRule="auto"/>
            </w:pPr>
            <w:r/>
            <w:r>
              <w:rPr>
                <w:sz w:val="17"/>
              </w:rPr>
              <w:t>Modification header records for approved IWAs.</w:t>
            </w:r>
          </w:p>
        </w:tc>
      </w:tr>
      <w:tr>
        <w:tc>
          <w:tcPr>
            <w:tcW w:type="dxa" w:w="2700"/>
            <w:vAlign w:val="center"/>
          </w:tcPr>
          <w:p>
            <w:pPr>
              <w:spacing w:after="0" w:line="264" w:lineRule="auto"/>
            </w:pPr>
            <w:r/>
            <w:r>
              <w:rPr>
                <w:sz w:val="17"/>
              </w:rPr>
              <w:t>IWAResources</w:t>
            </w:r>
          </w:p>
        </w:tc>
        <w:tc>
          <w:tcPr>
            <w:tcW w:type="dxa" w:w="6660"/>
            <w:vAlign w:val="center"/>
          </w:tcPr>
          <w:p>
            <w:pPr>
              <w:spacing w:after="0" w:line="264" w:lineRule="auto"/>
            </w:pPr>
            <w:r/>
            <w:r>
              <w:rPr>
                <w:sz w:val="17"/>
              </w:rPr>
              <w:t>Employee/resource roster rows for base IWAs and Mods.</w:t>
            </w:r>
          </w:p>
        </w:tc>
      </w:tr>
      <w:tr>
        <w:tc>
          <w:tcPr>
            <w:tcW w:type="dxa" w:w="2700"/>
            <w:vAlign w:val="center"/>
          </w:tcPr>
          <w:p>
            <w:pPr>
              <w:spacing w:after="0" w:line="264" w:lineRule="auto"/>
            </w:pPr>
            <w:r/>
            <w:r>
              <w:rPr>
                <w:sz w:val="17"/>
              </w:rPr>
              <w:t>IWALaborLine</w:t>
            </w:r>
          </w:p>
        </w:tc>
        <w:tc>
          <w:tcPr>
            <w:tcW w:type="dxa" w:w="6660"/>
            <w:vAlign w:val="center"/>
          </w:tcPr>
          <w:p>
            <w:pPr>
              <w:spacing w:after="0" w:line="264" w:lineRule="auto"/>
            </w:pPr>
            <w:r/>
            <w:r>
              <w:rPr>
                <w:sz w:val="17"/>
              </w:rPr>
              <w:t>Billable labor charge rows.</w:t>
            </w:r>
          </w:p>
        </w:tc>
      </w:tr>
      <w:tr>
        <w:tc>
          <w:tcPr>
            <w:tcW w:type="dxa" w:w="2700"/>
            <w:vAlign w:val="center"/>
          </w:tcPr>
          <w:p>
            <w:pPr>
              <w:spacing w:after="0" w:line="264" w:lineRule="auto"/>
            </w:pPr>
            <w:r/>
            <w:r>
              <w:rPr>
                <w:sz w:val="17"/>
              </w:rPr>
              <w:t>IWATravelODC</w:t>
            </w:r>
          </w:p>
        </w:tc>
        <w:tc>
          <w:tcPr>
            <w:tcW w:type="dxa" w:w="6660"/>
            <w:vAlign w:val="center"/>
          </w:tcPr>
          <w:p>
            <w:pPr>
              <w:spacing w:after="0" w:line="264" w:lineRule="auto"/>
            </w:pPr>
            <w:r/>
            <w:r>
              <w:rPr>
                <w:sz w:val="17"/>
              </w:rPr>
              <w:t>Travel, ODC, and other non-labor cost rows.</w:t>
            </w:r>
          </w:p>
        </w:tc>
      </w:tr>
      <w:tr>
        <w:tc>
          <w:tcPr>
            <w:tcW w:type="dxa" w:w="2700"/>
            <w:vAlign w:val="center"/>
          </w:tcPr>
          <w:p>
            <w:pPr>
              <w:spacing w:after="0" w:line="264" w:lineRule="auto"/>
            </w:pPr>
            <w:r/>
            <w:r>
              <w:rPr>
                <w:sz w:val="17"/>
              </w:rPr>
              <w:t>IWAWorkflowRuns</w:t>
            </w:r>
          </w:p>
        </w:tc>
        <w:tc>
          <w:tcPr>
            <w:tcW w:type="dxa" w:w="6660"/>
            <w:vAlign w:val="center"/>
          </w:tcPr>
          <w:p>
            <w:pPr>
              <w:spacing w:after="0" w:line="264" w:lineRule="auto"/>
            </w:pPr>
            <w:r/>
            <w:r>
              <w:rPr>
                <w:sz w:val="17"/>
              </w:rPr>
              <w:t>Run-based workflow instances for base and Mod workflows.</w:t>
            </w:r>
          </w:p>
        </w:tc>
      </w:tr>
      <w:tr>
        <w:tc>
          <w:tcPr>
            <w:tcW w:type="dxa" w:w="2700"/>
            <w:vAlign w:val="center"/>
          </w:tcPr>
          <w:p>
            <w:pPr>
              <w:spacing w:after="0" w:line="264" w:lineRule="auto"/>
            </w:pPr>
            <w:r/>
            <w:r>
              <w:rPr>
                <w:sz w:val="17"/>
              </w:rPr>
              <w:t>IWAWorkflowActions</w:t>
            </w:r>
          </w:p>
        </w:tc>
        <w:tc>
          <w:tcPr>
            <w:tcW w:type="dxa" w:w="6660"/>
            <w:vAlign w:val="center"/>
          </w:tcPr>
          <w:p>
            <w:pPr>
              <w:spacing w:after="0" w:line="264" w:lineRule="auto"/>
            </w:pPr>
            <w:r/>
            <w:r>
              <w:rPr>
                <w:sz w:val="17"/>
              </w:rPr>
              <w:t>Workflow action/history rows.</w:t>
            </w:r>
          </w:p>
        </w:tc>
      </w:tr>
      <w:tr>
        <w:tc>
          <w:tcPr>
            <w:tcW w:type="dxa" w:w="2700"/>
            <w:vAlign w:val="center"/>
          </w:tcPr>
          <w:p>
            <w:pPr>
              <w:spacing w:after="0" w:line="264" w:lineRule="auto"/>
            </w:pPr>
            <w:r/>
            <w:r>
              <w:rPr>
                <w:sz w:val="17"/>
              </w:rPr>
              <w:t>IWAExports</w:t>
            </w:r>
          </w:p>
        </w:tc>
        <w:tc>
          <w:tcPr>
            <w:tcW w:type="dxa" w:w="6660"/>
            <w:vAlign w:val="center"/>
          </w:tcPr>
          <w:p>
            <w:pPr>
              <w:spacing w:after="0" w:line="264" w:lineRule="auto"/>
            </w:pPr>
            <w:r/>
            <w:r>
              <w:rPr>
                <w:sz w:val="17"/>
              </w:rPr>
              <w:t>Generated finance PDF documents and metadata.</w:t>
            </w:r>
          </w:p>
        </w:tc>
      </w:tr>
      <w:tr>
        <w:tc>
          <w:tcPr>
            <w:tcW w:type="dxa" w:w="2700"/>
            <w:vAlign w:val="center"/>
          </w:tcPr>
          <w:p>
            <w:pPr>
              <w:spacing w:after="0" w:line="264" w:lineRule="auto"/>
            </w:pPr>
            <w:r/>
            <w:r>
              <w:rPr>
                <w:sz w:val="17"/>
              </w:rPr>
              <w:t>IWAAppUsers</w:t>
            </w:r>
          </w:p>
        </w:tc>
        <w:tc>
          <w:tcPr>
            <w:tcW w:type="dxa" w:w="6660"/>
            <w:vAlign w:val="center"/>
          </w:tcPr>
          <w:p>
            <w:pPr>
              <w:spacing w:after="0" w:line="264" w:lineRule="auto"/>
            </w:pPr>
            <w:r/>
            <w:r>
              <w:rPr>
                <w:sz w:val="17"/>
              </w:rPr>
              <w:t>App user profile, role, theme preference, visit tracking, and backups.</w:t>
            </w:r>
          </w:p>
        </w:tc>
      </w:tr>
      <w:tr>
        <w:tc>
          <w:tcPr>
            <w:tcW w:type="dxa" w:w="2700"/>
            <w:vAlign w:val="center"/>
          </w:tcPr>
          <w:p>
            <w:pPr>
              <w:spacing w:after="0" w:line="264" w:lineRule="auto"/>
            </w:pPr>
            <w:r/>
            <w:r>
              <w:rPr>
                <w:sz w:val="17"/>
              </w:rPr>
              <w:t>IWACounters</w:t>
            </w:r>
          </w:p>
        </w:tc>
        <w:tc>
          <w:tcPr>
            <w:tcW w:type="dxa" w:w="6660"/>
            <w:vAlign w:val="center"/>
          </w:tcPr>
          <w:p>
            <w:pPr>
              <w:spacing w:after="0" w:line="264" w:lineRule="auto"/>
            </w:pPr>
            <w:r/>
            <w:r>
              <w:rPr>
                <w:sz w:val="17"/>
              </w:rPr>
              <w:t>Yearly sequence counters for IWA numbers.</w:t>
            </w:r>
          </w:p>
        </w:tc>
      </w:tr>
    </w:tbl>
    <w:p/>
    <w:p>
      <w:r>
        <w:t xml:space="preserve">Lookup lists outside the current web are named in </w:t>
      </w:r>
      <w:r>
        <w:rPr>
          <w:rFonts w:ascii="Consolas" w:hAnsi="Consolas"/>
          <w:sz w:val="19"/>
        </w:rPr>
        <w:t>strings.ts</w:t>
      </w:r>
      <w:r>
        <w:t xml:space="preserve"> and loaded through </w:t>
      </w:r>
      <w:r>
        <w:rPr>
          <w:rFonts w:ascii="Consolas" w:hAnsi="Consolas"/>
          <w:sz w:val="19"/>
        </w:rPr>
        <w:t>DataSource</w:t>
      </w:r>
      <w:r>
        <w:t>: JAMIS contracts, invoices, jobs, shared config, entities, OGs, and LOBs.</w:t>
      </w:r>
    </w:p>
    <w:p>
      <w:pPr>
        <w:pStyle w:val="Heading1"/>
      </w:pPr>
      <w:r>
        <w:t>App State and Data Loading</w:t>
      </w:r>
    </w:p>
    <w:p>
      <w:r>
        <w:rPr>
          <w:rFonts w:ascii="Consolas" w:hAnsi="Consolas"/>
          <w:sz w:val="19"/>
        </w:rPr>
        <w:t>DataSource</w:t>
      </w:r>
      <w:r>
        <w:t xml:space="preserve"> in </w:t>
      </w:r>
      <w:r>
        <w:rPr>
          <w:rFonts w:ascii="Consolas" w:hAnsi="Consolas"/>
          <w:sz w:val="19"/>
        </w:rPr>
        <w:t>data/ds.ts</w:t>
      </w:r>
      <w:r>
        <w:t xml:space="preserve"> is the low-level SharePoint data access cache for app-wide reference data. It loads authorizations, config, entities, LOBs, OGs, and contracts during initialization. It also exposes static flags such as </w:t>
      </w:r>
      <w:r>
        <w:rPr>
          <w:rFonts w:ascii="Consolas" w:hAnsi="Consolas"/>
          <w:sz w:val="19"/>
        </w:rPr>
        <w:t>DataSource.isAdmin</w:t>
      </w:r>
      <w:r>
        <w:t xml:space="preserve"> and </w:t>
      </w:r>
      <w:r>
        <w:rPr>
          <w:rFonts w:ascii="Consolas" w:hAnsi="Consolas"/>
          <w:sz w:val="19"/>
        </w:rPr>
        <w:t>DataSource.isOGP</w:t>
      </w:r>
      <w:r>
        <w:t>.</w:t>
      </w:r>
    </w:p>
    <w:p>
      <w:r>
        <w:rPr>
          <w:rFonts w:ascii="Consolas" w:hAnsi="Consolas"/>
          <w:sz w:val="19"/>
        </w:rPr>
        <w:t>useIwaData</w:t>
      </w:r>
      <w:r>
        <w:t xml:space="preserve"> in </w:t>
      </w:r>
      <w:r>
        <w:rPr>
          <w:rFonts w:ascii="Consolas" w:hAnsi="Consolas"/>
          <w:sz w:val="19"/>
        </w:rPr>
        <w:t>data/iwaDataCall.ts</w:t>
      </w:r>
      <w:r>
        <w:t xml:space="preserve"> is the primary boot data hook. It initializes </w:t>
      </w:r>
      <w:r>
        <w:rPr>
          <w:rFonts w:ascii="Consolas" w:hAnsi="Consolas"/>
          <w:sz w:val="19"/>
        </w:rPr>
        <w:t>DataSource</w:t>
      </w:r>
      <w:r>
        <w:t>, loads current user state, authorizations, draft authorizations, draft Mods, and current workflow runs.</w:t>
      </w:r>
    </w:p>
    <w:p>
      <w:r>
        <w:rPr>
          <w:rFonts w:ascii="Consolas" w:hAnsi="Consolas"/>
          <w:sz w:val="19"/>
        </w:rPr>
        <w:t>IwaProvider</w:t>
      </w:r>
      <w:r>
        <w:t xml:space="preserve"> in </w:t>
      </w:r>
      <w:r>
        <w:rPr>
          <w:rFonts w:ascii="Consolas" w:hAnsi="Consolas"/>
          <w:sz w:val="19"/>
        </w:rPr>
        <w:t>data/iwaContext.tsx</w:t>
      </w:r>
      <w:r>
        <w:t xml:space="preserve"> wraps that boot data and adds lazy detail caches. Detail-page data is intentionally loaded on demand by authorization ID: Mods, workflow runs/actions, resources, labor lines, and travel/ODC lines are fetched together by </w:t>
      </w:r>
      <w:r>
        <w:rPr>
          <w:rFonts w:ascii="Consolas" w:hAnsi="Consolas"/>
          <w:sz w:val="19"/>
        </w:rPr>
        <w:t>loadAuthorizationDetail</w:t>
      </w:r>
      <w:r>
        <w:t xml:space="preserve">. Individual sections can be reloaded after localized updates with </w:t>
      </w:r>
      <w:r>
        <w:rPr>
          <w:rFonts w:ascii="Consolas" w:hAnsi="Consolas"/>
          <w:sz w:val="19"/>
        </w:rPr>
        <w:t>reloadAuthorizationDetailSections</w:t>
      </w:r>
      <w:r>
        <w:t>.</w:t>
      </w:r>
    </w:p>
    <w:p>
      <w:pPr>
        <w:pStyle w:val="Heading1"/>
      </w:pPr>
      <w:r>
        <w:t>Workflow Model</w:t>
      </w:r>
    </w:p>
    <w:p>
      <w:r>
        <w:t>The workflow is run-based rather than status-only. A workflow run stores the current step, pending role, pending approver, HR/OGP/CFO approvers, decision state, restart metadata, and an approved snapshot.</w:t>
      </w:r>
    </w:p>
    <w:p>
      <w:r>
        <w:t>Typical base flow:</w:t>
      </w:r>
    </w:p>
    <w:p>
      <w:pPr>
        <w:pStyle w:val="ListNumber"/>
      </w:pPr>
      <w:r>
        <w:t>Submitter creates and submits an IWA.</w:t>
      </w:r>
    </w:p>
    <w:p>
      <w:pPr>
        <w:pStyle w:val="ListNumber"/>
      </w:pPr>
      <w:r>
        <w:rPr>
          <w:rFonts w:ascii="Consolas" w:hAnsi="Consolas"/>
          <w:sz w:val="19"/>
        </w:rPr>
        <w:t>WorkflowRunService.createFirstRun</w:t>
      </w:r>
      <w:r>
        <w:t xml:space="preserve"> creates Run 1.</w:t>
      </w:r>
    </w:p>
    <w:p>
      <w:pPr>
        <w:pStyle w:val="ListNumber"/>
      </w:pPr>
      <w:r>
        <w:t>PM reviews unless the submitter is also PM or no PM is available.</w:t>
      </w:r>
    </w:p>
    <w:p>
      <w:pPr>
        <w:pStyle w:val="ListNumber"/>
      </w:pPr>
      <w:r>
        <w:t>T&amp;M IWAs route to HR for compensation review.</w:t>
      </w:r>
    </w:p>
    <w:p>
      <w:pPr>
        <w:pStyle w:val="ListNumber"/>
      </w:pPr>
      <w:r>
        <w:t>OG President reviews.</w:t>
      </w:r>
    </w:p>
    <w:p>
      <w:pPr>
        <w:pStyle w:val="ListNumber"/>
      </w:pPr>
      <w:r>
        <w:t>CFO reviews.</w:t>
      </w:r>
    </w:p>
    <w:p>
      <w:pPr>
        <w:pStyle w:val="ListNumber"/>
      </w:pPr>
      <w:r>
        <w:t>On final approval, authorization status and approved amounts are stamped.</w:t>
      </w:r>
    </w:p>
    <w:p>
      <w:r>
        <w:t xml:space="preserve">Rejected flows return to the submitter by moving the active run to </w:t>
      </w:r>
      <w:r>
        <w:rPr>
          <w:rFonts w:ascii="Consolas" w:hAnsi="Consolas"/>
          <w:sz w:val="19"/>
        </w:rPr>
        <w:t>currentStepKey: "submitter"</w:t>
      </w:r>
      <w:r>
        <w:t xml:space="preserve"> with </w:t>
      </w:r>
      <w:r>
        <w:rPr>
          <w:rFonts w:ascii="Consolas" w:hAnsi="Consolas"/>
          <w:sz w:val="19"/>
        </w:rPr>
        <w:t>outcome: "rejected"</w:t>
      </w:r>
      <w:r>
        <w:t>. If the submitter edits after a decision, the previous run is superseded and a new run is created on resubmission.</w:t>
      </w:r>
    </w:p>
    <w:p>
      <w:r>
        <w:t xml:space="preserve">Mods use the same workflow-run list but are tied to a Mod lookup. </w:t>
      </w:r>
      <w:r>
        <w:rPr>
          <w:rFonts w:ascii="Consolas" w:hAnsi="Consolas"/>
          <w:sz w:val="19"/>
        </w:rPr>
        <w:t>WorkflowRunService.createModRun</w:t>
      </w:r>
      <w:r>
        <w:t xml:space="preserve"> fails if the Mod ID is missing to prevent a Mod workflow from being treated as a base workflow.</w:t>
      </w:r>
    </w:p>
    <w:p>
      <w:pPr>
        <w:pStyle w:val="Heading1"/>
      </w:pPr>
      <w:r>
        <w:t>Permissions and Access Controls</w:t>
      </w:r>
    </w:p>
    <w:p>
      <w:r>
        <w:t>The app keeps access checks in small modules and then composes them in route guards, buttons, and tabs.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File</w:t>
            </w:r>
          </w:p>
        </w:tc>
        <w:tc>
          <w:tcPr>
            <w:tcW w:type="dxa" w:w="6660"/>
            <w:vAlign w:val="center"/>
            <w:shd w:fill="E8EEF5"/>
          </w:tcPr>
          <w:p>
            <w:pPr>
              <w:spacing w:after="0" w:line="264" w:lineRule="auto"/>
            </w:pPr>
            <w:r/>
            <w:r>
              <w:rPr>
                <w:b/>
                <w:color w:val="0B2545"/>
                <w:sz w:val="17"/>
              </w:rPr>
              <w:t>Responsibility</w:t>
            </w:r>
          </w:p>
        </w:tc>
      </w:tr>
      <w:tr>
        <w:tc>
          <w:tcPr>
            <w:tcW w:type="dxa" w:w="2700"/>
            <w:vAlign w:val="center"/>
          </w:tcPr>
          <w:p>
            <w:pPr>
              <w:spacing w:after="0" w:line="264" w:lineRule="auto"/>
            </w:pPr>
            <w:r/>
            <w:r>
              <w:rPr>
                <w:sz w:val="17"/>
              </w:rPr>
              <w:t>authorizations/authorizationEditAccess.ts</w:t>
            </w:r>
          </w:p>
        </w:tc>
        <w:tc>
          <w:tcPr>
            <w:tcW w:type="dxa" w:w="6660"/>
            <w:vAlign w:val="center"/>
          </w:tcPr>
          <w:p>
            <w:pPr>
              <w:spacing w:after="0" w:line="264" w:lineRule="auto"/>
            </w:pPr>
            <w:r/>
            <w:r>
              <w:rPr>
                <w:sz w:val="17"/>
              </w:rPr>
              <w:t>Edit permission for author, backup requestor, PM, creator backups, and admins.</w:t>
            </w:r>
          </w:p>
        </w:tc>
      </w:tr>
      <w:tr>
        <w:tc>
          <w:tcPr>
            <w:tcW w:type="dxa" w:w="2700"/>
            <w:vAlign w:val="center"/>
          </w:tcPr>
          <w:p>
            <w:pPr>
              <w:spacing w:after="0" w:line="264" w:lineRule="auto"/>
            </w:pPr>
            <w:r/>
            <w:r>
              <w:rPr>
                <w:sz w:val="17"/>
              </w:rPr>
              <w:t>authorizations/authorizationDeleteAccess.ts</w:t>
            </w:r>
          </w:p>
        </w:tc>
        <w:tc>
          <w:tcPr>
            <w:tcW w:type="dxa" w:w="6660"/>
            <w:vAlign w:val="center"/>
          </w:tcPr>
          <w:p>
            <w:pPr>
              <w:spacing w:after="0" w:line="264" w:lineRule="auto"/>
            </w:pPr>
            <w:r/>
            <w:r>
              <w:rPr>
                <w:sz w:val="17"/>
              </w:rPr>
              <w:t>Delete/discard IWA and cancel Mod permission. Fully approved IWAs cannot be deleted. Admins can act, otherwise requestor/PM/backup participants are checked against active or returned workflows.</w:t>
            </w:r>
          </w:p>
        </w:tc>
      </w:tr>
      <w:tr>
        <w:tc>
          <w:tcPr>
            <w:tcW w:type="dxa" w:w="2700"/>
            <w:vAlign w:val="center"/>
          </w:tcPr>
          <w:p>
            <w:pPr>
              <w:spacing w:after="0" w:line="264" w:lineRule="auto"/>
            </w:pPr>
            <w:r/>
            <w:r>
              <w:rPr>
                <w:sz w:val="17"/>
              </w:rPr>
              <w:t>authorizations/financialAccess.ts</w:t>
            </w:r>
          </w:p>
        </w:tc>
        <w:tc>
          <w:tcPr>
            <w:tcW w:type="dxa" w:w="6660"/>
            <w:vAlign w:val="center"/>
          </w:tcPr>
          <w:p>
            <w:pPr>
              <w:spacing w:after="0" w:line="264" w:lineRule="auto"/>
            </w:pPr>
            <w:r/>
            <w:r>
              <w:rPr>
                <w:sz w:val="17"/>
              </w:rPr>
              <w:t>Financial visibility. Admins and OG Presidents can view amounts; PMs, HR, CFO, pending approvers, and their backups can view relevant amounts. Others see masked currency text.</w:t>
            </w:r>
          </w:p>
        </w:tc>
      </w:tr>
      <w:tr>
        <w:tc>
          <w:tcPr>
            <w:tcW w:type="dxa" w:w="2700"/>
            <w:vAlign w:val="center"/>
          </w:tcPr>
          <w:p>
            <w:pPr>
              <w:spacing w:after="0" w:line="264" w:lineRule="auto"/>
            </w:pPr>
            <w:r/>
            <w:r>
              <w:rPr>
                <w:sz w:val="17"/>
              </w:rPr>
              <w:t>workflow/workflowAccess.ts</w:t>
            </w:r>
          </w:p>
        </w:tc>
        <w:tc>
          <w:tcPr>
            <w:tcW w:type="dxa" w:w="6660"/>
            <w:vAlign w:val="center"/>
          </w:tcPr>
          <w:p>
            <w:pPr>
              <w:spacing w:after="0" w:line="264" w:lineRule="auto"/>
            </w:pPr>
            <w:r/>
            <w:r>
              <w:rPr>
                <w:sz w:val="17"/>
              </w:rPr>
              <w:t>Workflow action permission. Direct pending approvers, their configured backups, and admins can approve/reject.</w:t>
            </w:r>
          </w:p>
        </w:tc>
      </w:tr>
      <w:tr>
        <w:tc>
          <w:tcPr>
            <w:tcW w:type="dxa" w:w="2700"/>
            <w:vAlign w:val="center"/>
          </w:tcPr>
          <w:p>
            <w:pPr>
              <w:spacing w:after="0" w:line="264" w:lineRule="auto"/>
            </w:pPr>
            <w:r/>
            <w:r>
              <w:rPr>
                <w:sz w:val="17"/>
              </w:rPr>
              <w:t>resources/laborAccess.ts</w:t>
            </w:r>
          </w:p>
        </w:tc>
        <w:tc>
          <w:tcPr>
            <w:tcW w:type="dxa" w:w="6660"/>
            <w:vAlign w:val="center"/>
          </w:tcPr>
          <w:p>
            <w:pPr>
              <w:spacing w:after="0" w:line="264" w:lineRule="auto"/>
            </w:pPr>
            <w:r/>
            <w:r>
              <w:rPr>
                <w:sz w:val="17"/>
              </w:rPr>
              <w:t>Compensation edit access, primarily for HR/admin style labor compensation entry.</w:t>
            </w:r>
          </w:p>
        </w:tc>
      </w:tr>
    </w:tbl>
    <w:p/>
    <w:p>
      <w:r>
        <w:rPr>
          <w:rFonts w:ascii="Consolas" w:hAnsi="Consolas"/>
          <w:sz w:val="19"/>
        </w:rPr>
        <w:t>AppFrame</w:t>
      </w:r>
      <w:r>
        <w:t xml:space="preserve"> protects edit routes with </w:t>
      </w:r>
      <w:r>
        <w:rPr>
          <w:rFonts w:ascii="Consolas" w:hAnsi="Consolas"/>
          <w:sz w:val="19"/>
        </w:rPr>
        <w:t>canUserEditAuthorization</w:t>
      </w:r>
      <w:r>
        <w:t xml:space="preserve">. </w:t>
      </w:r>
      <w:r>
        <w:rPr>
          <w:rFonts w:ascii="Consolas" w:hAnsi="Consolas"/>
          <w:sz w:val="19"/>
        </w:rPr>
        <w:t>IwaDetailPage</w:t>
      </w:r>
      <w:r>
        <w:t xml:space="preserve"> computes permissions for edit, delete, cancel Mod, workflow actions, compensation edits, financial visibility, and PDF export actions.</w:t>
      </w:r>
    </w:p>
    <w:p>
      <w:pPr>
        <w:pStyle w:val="Heading1"/>
      </w:pPr>
      <w:r>
        <w:t>Financial and Money Handling</w:t>
      </w:r>
    </w:p>
    <w:p>
      <w:r>
        <w:t>Money values are split between base totals and approved totals:</w:t>
      </w:r>
    </w:p>
    <w:p>
      <w:pPr>
        <w:pStyle w:val="ListBullet"/>
      </w:pPr>
      <w:r>
        <w:t>Base totals come from active non-Mod labor/travel rows.</w:t>
      </w:r>
    </w:p>
    <w:p>
      <w:pPr>
        <w:pStyle w:val="ListBullet"/>
      </w:pPr>
      <w:r>
        <w:t>Approved totals include the base plus approved Mod lines.</w:t>
      </w:r>
    </w:p>
    <w:p>
      <w:pPr>
        <w:pStyle w:val="ListBullet"/>
      </w:pPr>
      <w:r>
        <w:t>Mod totals are stored on the Mod record and also reflected in approved authorization totals when the Mod is approved.</w:t>
      </w:r>
    </w:p>
    <w:p>
      <w:r>
        <w:t>Important calculation points:</w:t>
      </w:r>
    </w:p>
    <w:p>
      <w:pPr>
        <w:pStyle w:val="ListBullet"/>
      </w:pPr>
      <w:r>
        <w:rPr>
          <w:rFonts w:ascii="Consolas" w:hAnsi="Consolas"/>
          <w:sz w:val="19"/>
        </w:rPr>
        <w:t>resources/laborMath.ts</w:t>
      </w:r>
      <w:r>
        <w:t xml:space="preserve"> derives standard rate from annual salary with </w:t>
      </w:r>
      <w:r>
        <w:rPr>
          <w:rFonts w:ascii="Consolas" w:hAnsi="Consolas"/>
          <w:sz w:val="19"/>
        </w:rPr>
        <w:t>(annualSalary / 2080) * 1.65</w:t>
      </w:r>
      <w:r>
        <w:t xml:space="preserve"> when no standard rate is supplied, derives overtime as </w:t>
      </w:r>
      <w:r>
        <w:rPr>
          <w:rFonts w:ascii="Consolas" w:hAnsi="Consolas"/>
          <w:sz w:val="19"/>
        </w:rPr>
        <w:t>standardRate * 1.5</w:t>
      </w:r>
      <w:r>
        <w:t xml:space="preserve"> when no overtime rate is supplied, and rounds currency to two decimals.</w:t>
      </w:r>
    </w:p>
    <w:p>
      <w:pPr>
        <w:pStyle w:val="ListBullet"/>
      </w:pPr>
      <w:r>
        <w:rPr>
          <w:rFonts w:ascii="Consolas" w:hAnsi="Consolas"/>
          <w:sz w:val="19"/>
        </w:rPr>
        <w:t>authorizations/iwaService.ts</w:t>
      </w:r>
      <w:r>
        <w:t xml:space="preserve"> recalculates base amounts, approved amounts, combined authorization amounts, and Mod count.</w:t>
      </w:r>
    </w:p>
    <w:p>
      <w:pPr>
        <w:pStyle w:val="ListBullet"/>
      </w:pPr>
      <w:r>
        <w:rPr>
          <w:rFonts w:ascii="Consolas" w:hAnsi="Consolas"/>
          <w:sz w:val="19"/>
        </w:rPr>
        <w:t>IwaDetailPage</w:t>
      </w:r>
      <w:r>
        <w:t xml:space="preserve"> masks or displays financial values based on </w:t>
      </w:r>
      <w:r>
        <w:rPr>
          <w:rFonts w:ascii="Consolas" w:hAnsi="Consolas"/>
          <w:sz w:val="19"/>
        </w:rPr>
        <w:t>canViewFinancialAmounts</w:t>
      </w:r>
      <w:r>
        <w:t>.</w:t>
      </w:r>
    </w:p>
    <w:p>
      <w:pPr>
        <w:pStyle w:val="ListBullet"/>
      </w:pPr>
      <w:r>
        <w:rPr>
          <w:rFonts w:ascii="Consolas" w:hAnsi="Consolas"/>
          <w:sz w:val="19"/>
        </w:rPr>
        <w:t>IwaDetailPage</w:t>
      </w:r>
      <w:r>
        <w:t xml:space="preserve"> requires the IWA JAMIS Project ID before approving a base IWA at the final approval point.</w:t>
      </w:r>
    </w:p>
    <w:p>
      <w:pPr>
        <w:pStyle w:val="Heading1"/>
      </w:pPr>
      <w:r>
        <w:t>Important Components</w:t>
      </w:r>
    </w:p>
    <w:p>
      <w:pPr>
        <w:pStyle w:val="Heading2"/>
      </w:pPr>
      <w:r>
        <w:t>IWA Form</w:t>
      </w:r>
    </w:p>
    <w:p>
      <w:r>
        <w:rPr>
          <w:rFonts w:ascii="Consolas" w:hAnsi="Consolas"/>
          <w:sz w:val="19"/>
        </w:rPr>
        <w:t>src/webparts/iwa/components/authorizations/iwaForm.tsx</w:t>
      </w:r>
      <w:r>
        <w:t xml:space="preserve"> is the guided create/edit form. It is one of the largest and most important files in the project.</w:t>
      </w:r>
    </w:p>
    <w:p>
      <w:r>
        <w:t>The form uses four steps:</w:t>
      </w:r>
    </w:p>
    <w:p>
      <w:pPr>
        <w:pStyle w:val="ListNumber"/>
      </w:pPr>
      <w:r>
        <w:t>Basic Information</w:t>
      </w:r>
    </w:p>
    <w:p>
      <w:pPr>
        <w:pStyle w:val="ListNumber"/>
      </w:pPr>
      <w:r>
        <w:t>Resources &amp; Travel</w:t>
      </w:r>
    </w:p>
    <w:p>
      <w:pPr>
        <w:pStyle w:val="ListNumber"/>
      </w:pPr>
      <w:r>
        <w:t>Details &amp; Attachments</w:t>
      </w:r>
    </w:p>
    <w:p>
      <w:pPr>
        <w:pStyle w:val="ListNumber"/>
      </w:pPr>
      <w:r>
        <w:t>Review &amp; Submit</w:t>
      </w:r>
    </w:p>
    <w:p>
      <w:r>
        <w:t>Key responsibilities:</w:t>
      </w:r>
    </w:p>
    <w:p>
      <w:pPr>
        <w:pStyle w:val="ListBullet"/>
      </w:pPr>
      <w:r>
        <w:t>Creates a temporary draft immediately for new IWAs so attachments and child rows can attach to a known authorization ID.</w:t>
      </w:r>
    </w:p>
    <w:p>
      <w:pPr>
        <w:pStyle w:val="ListBullet"/>
      </w:pPr>
      <w:r>
        <w:t>Loads contract, invoice, job, entity, OG, state, and labor category options.</w:t>
      </w:r>
    </w:p>
    <w:p>
      <w:pPr>
        <w:pStyle w:val="ListBullet"/>
      </w:pPr>
      <w:r>
        <w:t>Supports both base IWA editing and Mod editing.</w:t>
      </w:r>
    </w:p>
    <w:p>
      <w:pPr>
        <w:pStyle w:val="ListBullet"/>
      </w:pPr>
      <w:r>
        <w:t>Tracks local editable rows for resources, travel/ODC, and FFP labor.</w:t>
      </w:r>
    </w:p>
    <w:p>
      <w:pPr>
        <w:pStyle w:val="ListBullet"/>
      </w:pPr>
      <w:r>
        <w:t>Validates required header fields and at least one Resource row or Travel/ODC row before submit.</w:t>
      </w:r>
    </w:p>
    <w:p>
      <w:pPr>
        <w:pStyle w:val="ListBullet"/>
      </w:pPr>
      <w:r>
        <w:t>Builds/persists SharePoint header, resource, labor, travel/ODC, and Mod records.</w:t>
      </w:r>
    </w:p>
    <w:p>
      <w:pPr>
        <w:pStyle w:val="ListBullet"/>
      </w:pPr>
      <w:r>
        <w:t>Calculates and persists base or Mod totals.</w:t>
      </w:r>
    </w:p>
    <w:p>
      <w:pPr>
        <w:pStyle w:val="ListBullet"/>
      </w:pPr>
      <w:r>
        <w:t>Creates or restarts workflow runs on submit.</w:t>
      </w:r>
    </w:p>
    <w:p>
      <w:pPr>
        <w:pStyle w:val="ListBullet"/>
      </w:pPr>
      <w:r>
        <w:t xml:space="preserve">Captures change sets for workflow restarts through </w:t>
      </w:r>
      <w:r>
        <w:rPr>
          <w:rFonts w:ascii="Consolas" w:hAnsi="Consolas"/>
          <w:sz w:val="19"/>
        </w:rPr>
        <w:t>workflow/changeCapture.ts</w:t>
      </w:r>
      <w:r>
        <w:t>.</w:t>
      </w:r>
    </w:p>
    <w:p>
      <w:pPr>
        <w:pStyle w:val="ListBullet"/>
      </w:pPr>
      <w:r>
        <w:t>Handles draft discard and Mod discard/cancel UX.</w:t>
      </w:r>
    </w:p>
    <w:p>
      <w:r>
        <w:t>Important implementation points:</w:t>
      </w:r>
    </w:p>
    <w:p>
      <w:pPr>
        <w:pStyle w:val="ListBullet"/>
      </w:pPr>
      <w:r>
        <w:t xml:space="preserve">New authorizations call </w:t>
      </w:r>
      <w:r>
        <w:rPr>
          <w:rFonts w:ascii="Consolas" w:hAnsi="Consolas"/>
          <w:sz w:val="19"/>
        </w:rPr>
        <w:t>AuthorizationService.createDraft</w:t>
      </w:r>
      <w:r>
        <w:t xml:space="preserve"> before the user finishes the form.</w:t>
      </w:r>
    </w:p>
    <w:p>
      <w:pPr>
        <w:pStyle w:val="ListBullet"/>
      </w:pPr>
      <w:r>
        <w:t xml:space="preserve">Initial submit calls </w:t>
      </w:r>
      <w:r>
        <w:rPr>
          <w:rFonts w:ascii="Consolas" w:hAnsi="Consolas"/>
          <w:sz w:val="19"/>
        </w:rPr>
        <w:t>AuthorizationService.submitNew</w:t>
      </w:r>
      <w:r>
        <w:t xml:space="preserve">, which reserves the next yearly sequence from </w:t>
      </w:r>
      <w:r>
        <w:rPr>
          <w:rFonts w:ascii="Consolas" w:hAnsi="Consolas"/>
          <w:sz w:val="19"/>
        </w:rPr>
        <w:t>IWACounters</w:t>
      </w:r>
      <w:r>
        <w:t xml:space="preserve"> and stamps the formal IWA number.</w:t>
      </w:r>
    </w:p>
    <w:p>
      <w:pPr>
        <w:pStyle w:val="ListBullet"/>
      </w:pPr>
      <w:r>
        <w:t xml:space="preserve">Edits call </w:t>
      </w:r>
      <w:r>
        <w:rPr>
          <w:rFonts w:ascii="Consolas" w:hAnsi="Consolas"/>
          <w:sz w:val="19"/>
        </w:rPr>
        <w:t>AuthorizationService.edit</w:t>
      </w:r>
      <w:r>
        <w:t>.</w:t>
      </w:r>
    </w:p>
    <w:p>
      <w:pPr>
        <w:pStyle w:val="ListBullet"/>
      </w:pPr>
      <w:r>
        <w:t xml:space="preserve">Approvers are resolved through </w:t>
      </w:r>
      <w:r>
        <w:rPr>
          <w:rFonts w:ascii="Consolas" w:hAnsi="Consolas"/>
          <w:sz w:val="19"/>
        </w:rPr>
        <w:t>ApproverResolver.resolve</w:t>
      </w:r>
      <w:r>
        <w:t>.</w:t>
      </w:r>
    </w:p>
    <w:p>
      <w:pPr>
        <w:pStyle w:val="ListBullet"/>
      </w:pPr>
      <w:r>
        <w:t xml:space="preserve">Workflow runs are created through </w:t>
      </w:r>
      <w:r>
        <w:rPr>
          <w:rFonts w:ascii="Consolas" w:hAnsi="Consolas"/>
          <w:sz w:val="19"/>
        </w:rPr>
        <w:t>WorkflowRunService</w:t>
      </w:r>
      <w:r>
        <w:t>.</w:t>
      </w:r>
    </w:p>
    <w:p>
      <w:pPr>
        <w:pStyle w:val="ListBullet"/>
      </w:pPr>
      <w:r>
        <w:t xml:space="preserve">Workflow history rows are created through </w:t>
      </w:r>
      <w:r>
        <w:rPr>
          <w:rFonts w:ascii="Consolas" w:hAnsi="Consolas"/>
          <w:sz w:val="19"/>
        </w:rPr>
        <w:t>WorkflowActionService</w:t>
      </w:r>
      <w:r>
        <w:t>.</w:t>
      </w:r>
    </w:p>
    <w:p>
      <w:pPr>
        <w:pStyle w:val="ListBullet"/>
      </w:pPr>
      <w:r>
        <w:t>Mod edit state is tracked with a session storage key so returning from detail/edit flows can preserve the active Mod draft.</w:t>
      </w:r>
    </w:p>
    <w:p>
      <w:pPr>
        <w:pStyle w:val="Heading2"/>
      </w:pPr>
      <w:r>
        <w:t>IWA Detail Page</w:t>
      </w:r>
    </w:p>
    <w:p>
      <w:r>
        <w:rPr>
          <w:rFonts w:ascii="Consolas" w:hAnsi="Consolas"/>
          <w:sz w:val="19"/>
        </w:rPr>
        <w:t>src/webparts/iwa/components/authorizations/IwaDetailPage.tsx</w:t>
      </w:r>
      <w:r>
        <w:t xml:space="preserve"> is the main read/action page for an authorization.</w:t>
      </w:r>
    </w:p>
    <w:p>
      <w:r>
        <w:t>Key responsibilities:</w:t>
      </w:r>
    </w:p>
    <w:p>
      <w:pPr>
        <w:pStyle w:val="ListBullet"/>
      </w:pPr>
      <w:r>
        <w:t xml:space="preserve">Loads authorization detail data on demand through </w:t>
      </w:r>
      <w:r>
        <w:rPr>
          <w:rFonts w:ascii="Consolas" w:hAnsi="Consolas"/>
          <w:sz w:val="19"/>
        </w:rPr>
        <w:t>IwaProvider</w:t>
      </w:r>
      <w:r>
        <w:t>.</w:t>
      </w:r>
    </w:p>
    <w:p>
      <w:pPr>
        <w:pStyle w:val="ListBullet"/>
      </w:pPr>
      <w:r>
        <w:t>Organizes content into Summary, Resources/Labor, Travel/ODC, Workflow, Mods, and History tabs.</w:t>
      </w:r>
    </w:p>
    <w:p>
      <w:pPr>
        <w:pStyle w:val="ListBullet"/>
      </w:pPr>
      <w:r>
        <w:t>Shows workflow step state and current/past runs.</w:t>
      </w:r>
    </w:p>
    <w:p>
      <w:pPr>
        <w:pStyle w:val="ListBullet"/>
      </w:pPr>
      <w:r>
        <w:t>Computes action buttons from permission modules.</w:t>
      </w:r>
    </w:p>
    <w:p>
      <w:pPr>
        <w:pStyle w:val="ListBullet"/>
      </w:pPr>
      <w:r>
        <w:t>Allows authorized users to edit, delete/discard, approve/reject workflow steps, initiate Mods, cancel Mods, and export PDFs.</w:t>
      </w:r>
    </w:p>
    <w:p>
      <w:pPr>
        <w:pStyle w:val="ListBullet"/>
      </w:pPr>
      <w:r>
        <w:t>Supports HR/admin compensation edits directly from the detail view.</w:t>
      </w:r>
    </w:p>
    <w:p>
      <w:pPr>
        <w:pStyle w:val="ListBullet"/>
      </w:pPr>
      <w:r>
        <w:t>Applies financial visibility masking.</w:t>
      </w:r>
    </w:p>
    <w:p>
      <w:pPr>
        <w:pStyle w:val="ListBullet"/>
      </w:pPr>
      <w:r>
        <w:t xml:space="preserve">Generates export PDFs using </w:t>
      </w:r>
      <w:r>
        <w:rPr>
          <w:rFonts w:ascii="Consolas" w:hAnsi="Consolas"/>
          <w:sz w:val="19"/>
        </w:rPr>
        <w:t>@react-pdf/renderer</w:t>
      </w:r>
      <w:r>
        <w:t xml:space="preserve">, </w:t>
      </w:r>
      <w:r>
        <w:rPr>
          <w:rFonts w:ascii="Consolas" w:hAnsi="Consolas"/>
          <w:sz w:val="19"/>
        </w:rPr>
        <w:t>buildIwaExportViewModel</w:t>
      </w:r>
      <w:r>
        <w:t xml:space="preserve">, </w:t>
      </w:r>
      <w:r>
        <w:rPr>
          <w:rFonts w:ascii="Consolas" w:hAnsi="Consolas"/>
          <w:sz w:val="19"/>
        </w:rPr>
        <w:t>IwaExportPdfDocument</w:t>
      </w:r>
      <w:r>
        <w:t xml:space="preserve">, and </w:t>
      </w:r>
      <w:r>
        <w:rPr>
          <w:rFonts w:ascii="Consolas" w:hAnsi="Consolas"/>
          <w:sz w:val="19"/>
        </w:rPr>
        <w:t>IwaExportService</w:t>
      </w:r>
      <w:r>
        <w:t>.</w:t>
      </w:r>
    </w:p>
    <w:p>
      <w:pPr>
        <w:pStyle w:val="ListBullet"/>
      </w:pPr>
      <w:r>
        <w:t>Displays change payloads from workflow restart actions and links Mod-run changes back to the Mods tab.</w:t>
      </w:r>
    </w:p>
    <w:p>
      <w:r>
        <w:t>Important implementation points:</w:t>
      </w:r>
    </w:p>
    <w:p>
      <w:pPr>
        <w:pStyle w:val="ListBullet"/>
      </w:pPr>
      <w:r>
        <w:rPr>
          <w:rFonts w:ascii="Consolas" w:hAnsi="Consolas"/>
          <w:sz w:val="19"/>
        </w:rPr>
        <w:t>getWorkflowActionPermission</w:t>
      </w:r>
      <w:r>
        <w:t xml:space="preserve"> determines whether the current user can approve/reject the active run and whether the user is acting as a backup.</w:t>
      </w:r>
    </w:p>
    <w:p>
      <w:pPr>
        <w:pStyle w:val="ListBullet"/>
      </w:pPr>
      <w:r>
        <w:rPr>
          <w:rFonts w:ascii="Consolas" w:hAnsi="Consolas"/>
          <w:sz w:val="19"/>
        </w:rPr>
        <w:t>canUserEditAuthorization</w:t>
      </w:r>
      <w:r>
        <w:t xml:space="preserve"> determines whether the edit button should route to the form.</w:t>
      </w:r>
    </w:p>
    <w:p>
      <w:pPr>
        <w:pStyle w:val="ListBullet"/>
      </w:pPr>
      <w:r>
        <w:rPr>
          <w:rFonts w:ascii="Consolas" w:hAnsi="Consolas"/>
          <w:sz w:val="19"/>
        </w:rPr>
        <w:t>canDeleteAuthorization</w:t>
      </w:r>
      <w:r>
        <w:t xml:space="preserve"> and </w:t>
      </w:r>
      <w:r>
        <w:rPr>
          <w:rFonts w:ascii="Consolas" w:hAnsi="Consolas"/>
          <w:sz w:val="19"/>
        </w:rPr>
        <w:t>canCancelMod</w:t>
      </w:r>
      <w:r>
        <w:t xml:space="preserve"> protect destructive flows.</w:t>
      </w:r>
    </w:p>
    <w:p>
      <w:pPr>
        <w:pStyle w:val="ListBullet"/>
      </w:pPr>
      <w:r>
        <w:rPr>
          <w:rFonts w:ascii="Consolas" w:hAnsi="Consolas"/>
          <w:sz w:val="19"/>
        </w:rPr>
        <w:t>canViewFinancialAmounts</w:t>
      </w:r>
      <w:r>
        <w:t xml:space="preserve"> controls visible vs masked amounts.</w:t>
      </w:r>
    </w:p>
    <w:p>
      <w:pPr>
        <w:pStyle w:val="ListBullet"/>
      </w:pPr>
      <w:r>
        <w:t xml:space="preserve">Approval/rejection goes through </w:t>
      </w:r>
      <w:r>
        <w:rPr>
          <w:rFonts w:ascii="Consolas" w:hAnsi="Consolas"/>
          <w:sz w:val="19"/>
        </w:rPr>
        <w:t>WorkflowDecisionService.submitDecision</w:t>
      </w:r>
      <w:r>
        <w:t>.</w:t>
      </w:r>
    </w:p>
    <w:p>
      <w:pPr>
        <w:pStyle w:val="ListBullet"/>
      </w:pPr>
      <w:r>
        <w:t>After workflow changes, detail caches and list caches are refreshed or marked stale so My Work/All Authorizations see current status.</w:t>
      </w:r>
    </w:p>
    <w:p>
      <w:pPr>
        <w:pStyle w:val="Heading1"/>
      </w:pPr>
      <w:r>
        <w:t>Styling and Themes</w:t>
      </w:r>
    </w:p>
    <w:p>
      <w:r>
        <w:t xml:space="preserve">Styling is primarily Material UI. Theme files are in </w:t>
      </w:r>
      <w:r>
        <w:rPr>
          <w:rFonts w:ascii="Consolas" w:hAnsi="Consolas"/>
          <w:sz w:val="19"/>
        </w:rPr>
        <w:t>src/webparts/iwa/components/styles</w:t>
      </w:r>
      <w:r>
        <w:t>:</w:t>
      </w:r>
    </w:p>
    <w:p>
      <w:pPr>
        <w:pStyle w:val="ListBullet"/>
      </w:pPr>
      <w:r>
        <w:rPr>
          <w:rFonts w:ascii="Consolas" w:hAnsi="Consolas"/>
          <w:sz w:val="19"/>
        </w:rPr>
        <w:t>theme.base.ts</w:t>
      </w:r>
      <w:r>
        <w:t xml:space="preserve"> defines typography, input sizing, global CSS baseline, SharePoint canvas background integration, MUI component defaults, and common card/paper styling.</w:t>
      </w:r>
    </w:p>
    <w:p>
      <w:pPr>
        <w:pStyle w:val="ListBullet"/>
      </w:pPr>
      <w:r>
        <w:rPr>
          <w:rFonts w:ascii="Consolas" w:hAnsi="Consolas"/>
          <w:sz w:val="19"/>
        </w:rPr>
        <w:t>lightTheme.ts</w:t>
      </w:r>
      <w:r>
        <w:t xml:space="preserve"> defines the light palette.</w:t>
      </w:r>
    </w:p>
    <w:p>
      <w:pPr>
        <w:pStyle w:val="ListBullet"/>
      </w:pPr>
      <w:r>
        <w:rPr>
          <w:rFonts w:ascii="Consolas" w:hAnsi="Consolas"/>
          <w:sz w:val="19"/>
        </w:rPr>
        <w:t>darkTheme.ts</w:t>
      </w:r>
      <w:r>
        <w:t xml:space="preserve"> defines the dark palette.</w:t>
      </w:r>
    </w:p>
    <w:p>
      <w:pPr>
        <w:pStyle w:val="ListBullet"/>
      </w:pPr>
      <w:r>
        <w:rPr>
          <w:rFonts w:ascii="Consolas" w:hAnsi="Consolas"/>
          <w:sz w:val="19"/>
        </w:rPr>
        <w:t>theme.d.ts</w:t>
      </w:r>
      <w:r>
        <w:t xml:space="preserve"> augments the MUI palette with an </w:t>
      </w:r>
      <w:r>
        <w:rPr>
          <w:rFonts w:ascii="Consolas" w:hAnsi="Consolas"/>
          <w:sz w:val="19"/>
        </w:rPr>
        <w:t>accent</w:t>
      </w:r>
      <w:r>
        <w:t xml:space="preserve"> color.</w:t>
      </w:r>
    </w:p>
    <w:p>
      <w:pPr>
        <w:pStyle w:val="ListBullet"/>
      </w:pPr>
      <w:r>
        <w:rPr>
          <w:rFonts w:ascii="Consolas" w:hAnsi="Consolas"/>
          <w:sz w:val="19"/>
        </w:rPr>
        <w:t>styles.module.scss</w:t>
      </w:r>
      <w:r>
        <w:t xml:space="preserve"> contains SPFx/CSS module styles.</w:t>
      </w:r>
    </w:p>
    <w:p>
      <w:r>
        <w:t>Theme preference flow:</w:t>
      </w:r>
    </w:p>
    <w:p>
      <w:pPr>
        <w:pStyle w:val="ListNumber"/>
      </w:pPr>
      <w:r>
        <w:rPr>
          <w:rFonts w:ascii="Consolas" w:hAnsi="Consolas"/>
          <w:sz w:val="19"/>
        </w:rPr>
        <w:t>App.tsx</w:t>
      </w:r>
      <w:r>
        <w:t xml:space="preserve"> reads cached theme preference from browser storage before the app fully boots.</w:t>
      </w:r>
    </w:p>
    <w:p>
      <w:pPr>
        <w:pStyle w:val="ListNumber"/>
      </w:pPr>
      <w:r>
        <w:rPr>
          <w:rFonts w:ascii="Consolas" w:hAnsi="Consolas"/>
          <w:sz w:val="19"/>
        </w:rPr>
        <w:t>AppLoad.tsx</w:t>
      </w:r>
      <w:r>
        <w:t xml:space="preserve"> synchronizes the theme to the current app user's </w:t>
      </w:r>
      <w:r>
        <w:rPr>
          <w:rFonts w:ascii="Consolas" w:hAnsi="Consolas"/>
          <w:sz w:val="19"/>
        </w:rPr>
        <w:t>modePreference</w:t>
      </w:r>
      <w:r>
        <w:t xml:space="preserve"> after boot data loads.</w:t>
      </w:r>
    </w:p>
    <w:p>
      <w:pPr>
        <w:pStyle w:val="ListNumber"/>
      </w:pPr>
      <w:r>
        <w:rPr>
          <w:rFonts w:ascii="Consolas" w:hAnsi="Consolas"/>
          <w:sz w:val="19"/>
        </w:rPr>
        <w:t>NavHeader.tsx</w:t>
      </w:r>
      <w:r>
        <w:t xml:space="preserve"> lets the user switch themes and persists the choice through </w:t>
      </w:r>
      <w:r>
        <w:rPr>
          <w:rFonts w:ascii="Consolas" w:hAnsi="Consolas"/>
          <w:sz w:val="19"/>
        </w:rPr>
        <w:t>AppUserService.updateMyModePreference</w:t>
      </w:r>
      <w:r>
        <w:t>.</w:t>
      </w:r>
    </w:p>
    <w:p>
      <w:pPr>
        <w:pStyle w:val="Heading1"/>
      </w:pPr>
      <w:r>
        <w:t>Folder and File Guide</w:t>
      </w:r>
    </w:p>
    <w:p>
      <w:pPr>
        <w:pStyle w:val="Heading2"/>
      </w:pPr>
      <w:r>
        <w:t>Root and Configuration</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README.md</w:t>
            </w:r>
          </w:p>
        </w:tc>
        <w:tc>
          <w:tcPr>
            <w:tcW w:type="dxa" w:w="6660"/>
            <w:vAlign w:val="center"/>
          </w:tcPr>
          <w:p>
            <w:pPr>
              <w:spacing w:after="0" w:line="264" w:lineRule="auto"/>
            </w:pPr>
            <w:r/>
            <w:r>
              <w:rPr>
                <w:sz w:val="17"/>
              </w:rPr>
              <w:t>High-level project summary, features, version history, scripts, and references.</w:t>
            </w:r>
          </w:p>
        </w:tc>
      </w:tr>
      <w:tr>
        <w:tc>
          <w:tcPr>
            <w:tcW w:type="dxa" w:w="2700"/>
            <w:vAlign w:val="center"/>
          </w:tcPr>
          <w:p>
            <w:pPr>
              <w:spacing w:after="0" w:line="264" w:lineRule="auto"/>
            </w:pPr>
            <w:r/>
            <w:r>
              <w:rPr>
                <w:sz w:val="17"/>
              </w:rPr>
              <w:t>package.json</w:t>
            </w:r>
          </w:p>
        </w:tc>
        <w:tc>
          <w:tcPr>
            <w:tcW w:type="dxa" w:w="6660"/>
            <w:vAlign w:val="center"/>
          </w:tcPr>
          <w:p>
            <w:pPr>
              <w:spacing w:after="0" w:line="264" w:lineRule="auto"/>
            </w:pPr>
            <w:r/>
            <w:r>
              <w:rPr>
                <w:sz w:val="17"/>
              </w:rPr>
              <w:t>Node engine, build scripts, and runtime/dev dependencies.</w:t>
            </w:r>
          </w:p>
        </w:tc>
      </w:tr>
      <w:tr>
        <w:tc>
          <w:tcPr>
            <w:tcW w:type="dxa" w:w="2700"/>
            <w:vAlign w:val="center"/>
          </w:tcPr>
          <w:p>
            <w:pPr>
              <w:spacing w:after="0" w:line="264" w:lineRule="auto"/>
            </w:pPr>
            <w:r/>
            <w:r>
              <w:rPr>
                <w:sz w:val="17"/>
              </w:rPr>
              <w:t>package-lock.json</w:t>
            </w:r>
          </w:p>
        </w:tc>
        <w:tc>
          <w:tcPr>
            <w:tcW w:type="dxa" w:w="6660"/>
            <w:vAlign w:val="center"/>
          </w:tcPr>
          <w:p>
            <w:pPr>
              <w:spacing w:after="0" w:line="264" w:lineRule="auto"/>
            </w:pPr>
            <w:r/>
            <w:r>
              <w:rPr>
                <w:sz w:val="17"/>
              </w:rPr>
              <w:t>Locked dependency tree.</w:t>
            </w:r>
          </w:p>
        </w:tc>
      </w:tr>
      <w:tr>
        <w:tc>
          <w:tcPr>
            <w:tcW w:type="dxa" w:w="2700"/>
            <w:vAlign w:val="center"/>
          </w:tcPr>
          <w:p>
            <w:pPr>
              <w:spacing w:after="0" w:line="264" w:lineRule="auto"/>
            </w:pPr>
            <w:r/>
            <w:r>
              <w:rPr>
                <w:sz w:val="17"/>
              </w:rPr>
              <w:t>gulpfile.js</w:t>
            </w:r>
          </w:p>
        </w:tc>
        <w:tc>
          <w:tcPr>
            <w:tcW w:type="dxa" w:w="6660"/>
            <w:vAlign w:val="center"/>
          </w:tcPr>
          <w:p>
            <w:pPr>
              <w:spacing w:after="0" w:line="264" w:lineRule="auto"/>
            </w:pPr>
            <w:r/>
            <w:r>
              <w:rPr>
                <w:sz w:val="17"/>
              </w:rPr>
              <w:t>SPFx build rig initialization.</w:t>
            </w:r>
          </w:p>
        </w:tc>
      </w:tr>
      <w:tr>
        <w:tc>
          <w:tcPr>
            <w:tcW w:type="dxa" w:w="2700"/>
            <w:vAlign w:val="center"/>
          </w:tcPr>
          <w:p>
            <w:pPr>
              <w:spacing w:after="0" w:line="264" w:lineRule="auto"/>
            </w:pPr>
            <w:r/>
            <w:r>
              <w:rPr>
                <w:sz w:val="17"/>
              </w:rPr>
              <w:t>tsconfig.json</w:t>
            </w:r>
          </w:p>
        </w:tc>
        <w:tc>
          <w:tcPr>
            <w:tcW w:type="dxa" w:w="6660"/>
            <w:vAlign w:val="center"/>
          </w:tcPr>
          <w:p>
            <w:pPr>
              <w:spacing w:after="0" w:line="264" w:lineRule="auto"/>
            </w:pPr>
            <w:r/>
            <w:r>
              <w:rPr>
                <w:sz w:val="17"/>
              </w:rPr>
              <w:t>TypeScript compiler settings for the SPFx solution.</w:t>
            </w:r>
          </w:p>
        </w:tc>
      </w:tr>
      <w:tr>
        <w:tc>
          <w:tcPr>
            <w:tcW w:type="dxa" w:w="2700"/>
            <w:vAlign w:val="center"/>
          </w:tcPr>
          <w:p>
            <w:pPr>
              <w:spacing w:after="0" w:line="264" w:lineRule="auto"/>
            </w:pPr>
            <w:r/>
            <w:r>
              <w:rPr>
                <w:sz w:val="17"/>
              </w:rPr>
              <w:t>.eslintrc.js</w:t>
            </w:r>
          </w:p>
        </w:tc>
        <w:tc>
          <w:tcPr>
            <w:tcW w:type="dxa" w:w="6660"/>
            <w:vAlign w:val="center"/>
          </w:tcPr>
          <w:p>
            <w:pPr>
              <w:spacing w:after="0" w:line="264" w:lineRule="auto"/>
            </w:pPr>
            <w:r/>
            <w:r>
              <w:rPr>
                <w:sz w:val="17"/>
              </w:rPr>
              <w:t>SPFx/TypeScript lint rules.</w:t>
            </w:r>
          </w:p>
        </w:tc>
      </w:tr>
      <w:tr>
        <w:tc>
          <w:tcPr>
            <w:tcW w:type="dxa" w:w="2700"/>
            <w:vAlign w:val="center"/>
          </w:tcPr>
          <w:p>
            <w:pPr>
              <w:spacing w:after="0" w:line="264" w:lineRule="auto"/>
            </w:pPr>
            <w:r/>
            <w:r>
              <w:rPr>
                <w:sz w:val="17"/>
              </w:rPr>
              <w:t>.yo-rc.json</w:t>
            </w:r>
          </w:p>
        </w:tc>
        <w:tc>
          <w:tcPr>
            <w:tcW w:type="dxa" w:w="6660"/>
            <w:vAlign w:val="center"/>
          </w:tcPr>
          <w:p>
            <w:pPr>
              <w:spacing w:after="0" w:line="264" w:lineRule="auto"/>
            </w:pPr>
            <w:r/>
            <w:r>
              <w:rPr>
                <w:sz w:val="17"/>
              </w:rPr>
              <w:t>Yeoman/SPFx generator metadata.</w:t>
            </w:r>
          </w:p>
        </w:tc>
      </w:tr>
      <w:tr>
        <w:tc>
          <w:tcPr>
            <w:tcW w:type="dxa" w:w="2700"/>
            <w:vAlign w:val="center"/>
          </w:tcPr>
          <w:p>
            <w:pPr>
              <w:spacing w:after="0" w:line="264" w:lineRule="auto"/>
            </w:pPr>
            <w:r/>
            <w:r>
              <w:rPr>
                <w:sz w:val="17"/>
              </w:rPr>
              <w:t>.npmignore</w:t>
            </w:r>
          </w:p>
        </w:tc>
        <w:tc>
          <w:tcPr>
            <w:tcW w:type="dxa" w:w="6660"/>
            <w:vAlign w:val="center"/>
          </w:tcPr>
          <w:p>
            <w:pPr>
              <w:spacing w:after="0" w:line="264" w:lineRule="auto"/>
            </w:pPr>
            <w:r/>
            <w:r>
              <w:rPr>
                <w:sz w:val="17"/>
              </w:rPr>
              <w:t>NPM package exclusion rules.</w:t>
            </w:r>
          </w:p>
        </w:tc>
      </w:tr>
      <w:tr>
        <w:tc>
          <w:tcPr>
            <w:tcW w:type="dxa" w:w="2700"/>
            <w:vAlign w:val="center"/>
          </w:tcPr>
          <w:p>
            <w:pPr>
              <w:spacing w:after="0" w:line="264" w:lineRule="auto"/>
            </w:pPr>
            <w:r/>
            <w:r>
              <w:rPr>
                <w:sz w:val="17"/>
              </w:rPr>
              <w:t>.gitignore</w:t>
            </w:r>
          </w:p>
        </w:tc>
        <w:tc>
          <w:tcPr>
            <w:tcW w:type="dxa" w:w="6660"/>
            <w:vAlign w:val="center"/>
          </w:tcPr>
          <w:p>
            <w:pPr>
              <w:spacing w:after="0" w:line="264" w:lineRule="auto"/>
            </w:pPr>
            <w:r/>
            <w:r>
              <w:rPr>
                <w:sz w:val="17"/>
              </w:rPr>
              <w:t>Git exclusion rules.</w:t>
            </w:r>
          </w:p>
        </w:tc>
      </w:tr>
    </w:tbl>
    <w:p/>
    <w:p>
      <w:pPr>
        <w:pStyle w:val="Heading2"/>
      </w:pPr>
      <w:r>
        <w:t>`config`</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config/config.json</w:t>
            </w:r>
          </w:p>
        </w:tc>
        <w:tc>
          <w:tcPr>
            <w:tcW w:type="dxa" w:w="6660"/>
            <w:vAlign w:val="center"/>
          </w:tcPr>
          <w:p>
            <w:pPr>
              <w:spacing w:after="0" w:line="264" w:lineRule="auto"/>
            </w:pPr>
            <w:r/>
            <w:r>
              <w:rPr>
                <w:sz w:val="17"/>
              </w:rPr>
              <w:t>SPFx build configuration.</w:t>
            </w:r>
          </w:p>
        </w:tc>
      </w:tr>
      <w:tr>
        <w:tc>
          <w:tcPr>
            <w:tcW w:type="dxa" w:w="2700"/>
            <w:vAlign w:val="center"/>
          </w:tcPr>
          <w:p>
            <w:pPr>
              <w:spacing w:after="0" w:line="264" w:lineRule="auto"/>
            </w:pPr>
            <w:r/>
            <w:r>
              <w:rPr>
                <w:sz w:val="17"/>
              </w:rPr>
              <w:t>config/package-solution.json</w:t>
            </w:r>
          </w:p>
        </w:tc>
        <w:tc>
          <w:tcPr>
            <w:tcW w:type="dxa" w:w="6660"/>
            <w:vAlign w:val="center"/>
          </w:tcPr>
          <w:p>
            <w:pPr>
              <w:spacing w:after="0" w:line="264" w:lineRule="auto"/>
            </w:pPr>
            <w:r/>
            <w:r>
              <w:rPr>
                <w:sz w:val="17"/>
              </w:rPr>
              <w:t>SPFx package metadata, solution ID, version, and feature/package settings.</w:t>
            </w:r>
          </w:p>
        </w:tc>
      </w:tr>
      <w:tr>
        <w:tc>
          <w:tcPr>
            <w:tcW w:type="dxa" w:w="2700"/>
            <w:vAlign w:val="center"/>
          </w:tcPr>
          <w:p>
            <w:pPr>
              <w:spacing w:after="0" w:line="264" w:lineRule="auto"/>
            </w:pPr>
            <w:r/>
            <w:r>
              <w:rPr>
                <w:sz w:val="17"/>
              </w:rPr>
              <w:t>config/serve.json</w:t>
            </w:r>
          </w:p>
        </w:tc>
        <w:tc>
          <w:tcPr>
            <w:tcW w:type="dxa" w:w="6660"/>
            <w:vAlign w:val="center"/>
          </w:tcPr>
          <w:p>
            <w:pPr>
              <w:spacing w:after="0" w:line="264" w:lineRule="auto"/>
            </w:pPr>
            <w:r/>
            <w:r>
              <w:rPr>
                <w:sz w:val="17"/>
              </w:rPr>
              <w:t>Local serve/workbench settings.</w:t>
            </w:r>
          </w:p>
        </w:tc>
      </w:tr>
      <w:tr>
        <w:tc>
          <w:tcPr>
            <w:tcW w:type="dxa" w:w="2700"/>
            <w:vAlign w:val="center"/>
          </w:tcPr>
          <w:p>
            <w:pPr>
              <w:spacing w:after="0" w:line="264" w:lineRule="auto"/>
            </w:pPr>
            <w:r/>
            <w:r>
              <w:rPr>
                <w:sz w:val="17"/>
              </w:rPr>
              <w:t>config/sass.json</w:t>
            </w:r>
          </w:p>
        </w:tc>
        <w:tc>
          <w:tcPr>
            <w:tcW w:type="dxa" w:w="6660"/>
            <w:vAlign w:val="center"/>
          </w:tcPr>
          <w:p>
            <w:pPr>
              <w:spacing w:after="0" w:line="264" w:lineRule="auto"/>
            </w:pPr>
            <w:r/>
            <w:r>
              <w:rPr>
                <w:sz w:val="17"/>
              </w:rPr>
              <w:t>Sass build settings.</w:t>
            </w:r>
          </w:p>
        </w:tc>
      </w:tr>
      <w:tr>
        <w:tc>
          <w:tcPr>
            <w:tcW w:type="dxa" w:w="2700"/>
            <w:vAlign w:val="center"/>
          </w:tcPr>
          <w:p>
            <w:pPr>
              <w:spacing w:after="0" w:line="264" w:lineRule="auto"/>
            </w:pPr>
            <w:r/>
            <w:r>
              <w:rPr>
                <w:sz w:val="17"/>
              </w:rPr>
              <w:t>config/write-manifests.json</w:t>
            </w:r>
          </w:p>
        </w:tc>
        <w:tc>
          <w:tcPr>
            <w:tcW w:type="dxa" w:w="6660"/>
            <w:vAlign w:val="center"/>
          </w:tcPr>
          <w:p>
            <w:pPr>
              <w:spacing w:after="0" w:line="264" w:lineRule="auto"/>
            </w:pPr>
            <w:r/>
            <w:r>
              <w:rPr>
                <w:sz w:val="17"/>
              </w:rPr>
              <w:t>Manifest output settings.</w:t>
            </w:r>
          </w:p>
        </w:tc>
      </w:tr>
      <w:tr>
        <w:tc>
          <w:tcPr>
            <w:tcW w:type="dxa" w:w="2700"/>
            <w:vAlign w:val="center"/>
          </w:tcPr>
          <w:p>
            <w:pPr>
              <w:spacing w:after="0" w:line="264" w:lineRule="auto"/>
            </w:pPr>
            <w:r/>
            <w:r>
              <w:rPr>
                <w:sz w:val="17"/>
              </w:rPr>
              <w:t>config/deploy-azure-storage.json</w:t>
            </w:r>
          </w:p>
        </w:tc>
        <w:tc>
          <w:tcPr>
            <w:tcW w:type="dxa" w:w="6660"/>
            <w:vAlign w:val="center"/>
          </w:tcPr>
          <w:p>
            <w:pPr>
              <w:spacing w:after="0" w:line="264" w:lineRule="auto"/>
            </w:pPr>
            <w:r/>
            <w:r>
              <w:rPr>
                <w:sz w:val="17"/>
              </w:rPr>
              <w:t>Azure CDN/storage deployment settings if used.</w:t>
            </w:r>
          </w:p>
        </w:tc>
      </w:tr>
    </w:tbl>
    <w:p/>
    <w:p>
      <w:pPr>
        <w:pStyle w:val="Heading2"/>
      </w:pPr>
      <w:r>
        <w:t>`src/webparts/iwa`</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IwaWebPart.ts</w:t>
            </w:r>
          </w:p>
        </w:tc>
        <w:tc>
          <w:tcPr>
            <w:tcW w:type="dxa" w:w="6660"/>
            <w:vAlign w:val="center"/>
          </w:tcPr>
          <w:p>
            <w:pPr>
              <w:spacing w:after="0" w:line="264" w:lineRule="auto"/>
            </w:pPr>
            <w:r/>
            <w:r>
              <w:rPr>
                <w:sz w:val="17"/>
              </w:rPr>
              <w:t>SPFx web part entry point, SharePoint context setup, hash router installation, and React render.</w:t>
            </w:r>
          </w:p>
        </w:tc>
      </w:tr>
      <w:tr>
        <w:tc>
          <w:tcPr>
            <w:tcW w:type="dxa" w:w="2700"/>
            <w:vAlign w:val="center"/>
          </w:tcPr>
          <w:p>
            <w:pPr>
              <w:spacing w:after="0" w:line="264" w:lineRule="auto"/>
            </w:pPr>
            <w:r/>
            <w:r>
              <w:rPr>
                <w:sz w:val="17"/>
              </w:rPr>
              <w:t>IwaWebPart.manifest.json</w:t>
            </w:r>
          </w:p>
        </w:tc>
        <w:tc>
          <w:tcPr>
            <w:tcW w:type="dxa" w:w="6660"/>
            <w:vAlign w:val="center"/>
          </w:tcPr>
          <w:p>
            <w:pPr>
              <w:spacing w:after="0" w:line="264" w:lineRule="auto"/>
            </w:pPr>
            <w:r/>
            <w:r>
              <w:rPr>
                <w:sz w:val="17"/>
              </w:rPr>
              <w:t>Web part manifest metadata.</w:t>
            </w:r>
          </w:p>
        </w:tc>
      </w:tr>
      <w:tr>
        <w:tc>
          <w:tcPr>
            <w:tcW w:type="dxa" w:w="2700"/>
            <w:vAlign w:val="center"/>
          </w:tcPr>
          <w:p>
            <w:pPr>
              <w:spacing w:after="0" w:line="264" w:lineRule="auto"/>
            </w:pPr>
            <w:r/>
            <w:r>
              <w:rPr>
                <w:sz w:val="17"/>
              </w:rPr>
              <w:t>loc/en-us.js</w:t>
            </w:r>
          </w:p>
        </w:tc>
        <w:tc>
          <w:tcPr>
            <w:tcW w:type="dxa" w:w="6660"/>
            <w:vAlign w:val="center"/>
          </w:tcPr>
          <w:p>
            <w:pPr>
              <w:spacing w:after="0" w:line="264" w:lineRule="auto"/>
            </w:pPr>
            <w:r/>
            <w:r>
              <w:rPr>
                <w:sz w:val="17"/>
              </w:rPr>
              <w:t>Localized web part property pane strings.</w:t>
            </w:r>
          </w:p>
        </w:tc>
      </w:tr>
      <w:tr>
        <w:tc>
          <w:tcPr>
            <w:tcW w:type="dxa" w:w="2700"/>
            <w:vAlign w:val="center"/>
          </w:tcPr>
          <w:p>
            <w:pPr>
              <w:spacing w:after="0" w:line="264" w:lineRule="auto"/>
            </w:pPr>
            <w:r/>
            <w:r>
              <w:rPr>
                <w:sz w:val="17"/>
              </w:rPr>
              <w:t>loc/mystrings.d.ts</w:t>
            </w:r>
          </w:p>
        </w:tc>
        <w:tc>
          <w:tcPr>
            <w:tcW w:type="dxa" w:w="6660"/>
            <w:vAlign w:val="center"/>
          </w:tcPr>
          <w:p>
            <w:pPr>
              <w:spacing w:after="0" w:line="264" w:lineRule="auto"/>
            </w:pPr>
            <w:r/>
            <w:r>
              <w:rPr>
                <w:sz w:val="17"/>
              </w:rPr>
              <w:t>Type declarations for localized strings.</w:t>
            </w:r>
          </w:p>
        </w:tc>
      </w:tr>
      <w:tr>
        <w:tc>
          <w:tcPr>
            <w:tcW w:type="dxa" w:w="2700"/>
            <w:vAlign w:val="center"/>
          </w:tcPr>
          <w:p>
            <w:pPr>
              <w:spacing w:after="0" w:line="264" w:lineRule="auto"/>
            </w:pPr>
            <w:r/>
            <w:r>
              <w:rPr>
                <w:sz w:val="17"/>
              </w:rPr>
              <w:t>assets/KGS-Logo.png</w:t>
            </w:r>
          </w:p>
        </w:tc>
        <w:tc>
          <w:tcPr>
            <w:tcW w:type="dxa" w:w="6660"/>
            <w:vAlign w:val="center"/>
          </w:tcPr>
          <w:p>
            <w:pPr>
              <w:spacing w:after="0" w:line="264" w:lineRule="auto"/>
            </w:pPr>
            <w:r/>
            <w:r>
              <w:rPr>
                <w:sz w:val="17"/>
              </w:rPr>
              <w:t>Standard logo asset.</w:t>
            </w:r>
          </w:p>
        </w:tc>
      </w:tr>
      <w:tr>
        <w:tc>
          <w:tcPr>
            <w:tcW w:type="dxa" w:w="2700"/>
            <w:vAlign w:val="center"/>
          </w:tcPr>
          <w:p>
            <w:pPr>
              <w:spacing w:after="0" w:line="264" w:lineRule="auto"/>
            </w:pPr>
            <w:r/>
            <w:r>
              <w:rPr>
                <w:sz w:val="17"/>
              </w:rPr>
              <w:t>assets/KGS-Logo-Reverse-White.png</w:t>
            </w:r>
          </w:p>
        </w:tc>
        <w:tc>
          <w:tcPr>
            <w:tcW w:type="dxa" w:w="6660"/>
            <w:vAlign w:val="center"/>
          </w:tcPr>
          <w:p>
            <w:pPr>
              <w:spacing w:after="0" w:line="264" w:lineRule="auto"/>
            </w:pPr>
            <w:r/>
            <w:r>
              <w:rPr>
                <w:sz w:val="17"/>
              </w:rPr>
              <w:t>Reverse/white logo asset.</w:t>
            </w:r>
          </w:p>
        </w:tc>
      </w:tr>
      <w:tr>
        <w:tc>
          <w:tcPr>
            <w:tcW w:type="dxa" w:w="2700"/>
            <w:vAlign w:val="center"/>
          </w:tcPr>
          <w:p>
            <w:pPr>
              <w:spacing w:after="0" w:line="264" w:lineRule="auto"/>
            </w:pPr>
            <w:r/>
            <w:r>
              <w:rPr>
                <w:sz w:val="17"/>
              </w:rPr>
              <w:t>assets/What is the IWA Tool.txt</w:t>
            </w:r>
          </w:p>
        </w:tc>
        <w:tc>
          <w:tcPr>
            <w:tcW w:type="dxa" w:w="6660"/>
            <w:vAlign w:val="center"/>
          </w:tcPr>
          <w:p>
            <w:pPr>
              <w:spacing w:after="0" w:line="264" w:lineRule="auto"/>
            </w:pPr>
            <w:r/>
            <w:r>
              <w:rPr>
                <w:sz w:val="17"/>
              </w:rPr>
              <w:t>Text asset describing the tool.</w:t>
            </w:r>
          </w:p>
        </w:tc>
      </w:tr>
    </w:tbl>
    <w:p/>
    <w:p>
      <w:pPr>
        <w:pStyle w:val="Heading2"/>
      </w:pPr>
      <w:r>
        <w:t>App Shell Files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components/App.tsx</w:t>
            </w:r>
          </w:p>
        </w:tc>
        <w:tc>
          <w:tcPr>
            <w:tcW w:type="dxa" w:w="6660"/>
            <w:vAlign w:val="center"/>
          </w:tcPr>
          <w:p>
            <w:pPr>
              <w:spacing w:after="0" w:line="264" w:lineRule="auto"/>
            </w:pPr>
            <w:r/>
            <w:r>
              <w:rPr>
                <w:sz w:val="17"/>
              </w:rPr>
              <w:t>Outer React shell, theme provider, CSS baseline, shell UI provider, and AppBoot handoff.</w:t>
            </w:r>
          </w:p>
        </w:tc>
      </w:tr>
      <w:tr>
        <w:tc>
          <w:tcPr>
            <w:tcW w:type="dxa" w:w="2700"/>
            <w:vAlign w:val="center"/>
          </w:tcPr>
          <w:p>
            <w:pPr>
              <w:spacing w:after="0" w:line="264" w:lineRule="auto"/>
            </w:pPr>
            <w:r/>
            <w:r>
              <w:rPr>
                <w:sz w:val="17"/>
              </w:rPr>
              <w:t>components/AppBoot.tsx</w:t>
            </w:r>
          </w:p>
        </w:tc>
        <w:tc>
          <w:tcPr>
            <w:tcW w:type="dxa" w:w="6660"/>
            <w:vAlign w:val="center"/>
          </w:tcPr>
          <w:p>
            <w:pPr>
              <w:spacing w:after="0" w:line="264" w:lineRule="auto"/>
            </w:pPr>
            <w:r/>
            <w:r>
              <w:rPr>
                <w:sz w:val="17"/>
              </w:rPr>
              <w:t>Install/configuration check and startup loading/error states.</w:t>
            </w:r>
          </w:p>
        </w:tc>
      </w:tr>
      <w:tr>
        <w:tc>
          <w:tcPr>
            <w:tcW w:type="dxa" w:w="2700"/>
            <w:vAlign w:val="center"/>
          </w:tcPr>
          <w:p>
            <w:pPr>
              <w:spacing w:after="0" w:line="264" w:lineRule="auto"/>
            </w:pPr>
            <w:r/>
            <w:r>
              <w:rPr>
                <w:sz w:val="17"/>
              </w:rPr>
              <w:t>components/AppLoad.tsx</w:t>
            </w:r>
          </w:p>
        </w:tc>
        <w:tc>
          <w:tcPr>
            <w:tcW w:type="dxa" w:w="6660"/>
            <w:vAlign w:val="center"/>
          </w:tcPr>
          <w:p>
            <w:pPr>
              <w:spacing w:after="0" w:line="264" w:lineRule="auto"/>
            </w:pPr>
            <w:r/>
            <w:r>
              <w:rPr>
                <w:sz w:val="17"/>
              </w:rPr>
              <w:t>Data provider startup, theme sync, global alert/backdrop/snackbar hosts, and AppFrame handoff.</w:t>
            </w:r>
          </w:p>
        </w:tc>
      </w:tr>
    </w:tbl>
    <w:p/>
    <w:p>
      <w:pPr>
        <w:pStyle w:val="Heading2"/>
      </w:pPr>
      <w:r>
        <w:t>`components/data`</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props.ts</w:t>
            </w:r>
          </w:p>
        </w:tc>
        <w:tc>
          <w:tcPr>
            <w:tcW w:type="dxa" w:w="6660"/>
            <w:vAlign w:val="center"/>
          </w:tcPr>
          <w:p>
            <w:pPr>
              <w:spacing w:after="0" w:line="264" w:lineRule="auto"/>
            </w:pPr>
            <w:r/>
            <w:r>
              <w:rPr>
                <w:sz w:val="17"/>
              </w:rPr>
              <w:t>Central TypeScript model definitions for app users, lookups, authorizations, Mods, resources, labor lines, travel/ODC, workflow runs/actions, exports, statuses, and labels.</w:t>
            </w:r>
          </w:p>
        </w:tc>
      </w:tr>
      <w:tr>
        <w:tc>
          <w:tcPr>
            <w:tcW w:type="dxa" w:w="2700"/>
            <w:vAlign w:val="center"/>
          </w:tcPr>
          <w:p>
            <w:pPr>
              <w:spacing w:after="0" w:line="264" w:lineRule="auto"/>
            </w:pPr>
            <w:r/>
            <w:r>
              <w:rPr>
                <w:sz w:val="17"/>
              </w:rPr>
              <w:t>cfg.ts</w:t>
            </w:r>
          </w:p>
        </w:tc>
        <w:tc>
          <w:tcPr>
            <w:tcW w:type="dxa" w:w="6660"/>
            <w:vAlign w:val="center"/>
          </w:tcPr>
          <w:p>
            <w:pPr>
              <w:spacing w:after="0" w:line="264" w:lineRule="auto"/>
            </w:pPr>
            <w:r/>
            <w:r>
              <w:rPr>
                <w:sz w:val="17"/>
              </w:rPr>
              <w:t>SharePoint list/library provisioning schema used by InstallationRequired.</w:t>
            </w:r>
          </w:p>
        </w:tc>
      </w:tr>
      <w:tr>
        <w:tc>
          <w:tcPr>
            <w:tcW w:type="dxa" w:w="2700"/>
            <w:vAlign w:val="center"/>
          </w:tcPr>
          <w:p>
            <w:pPr>
              <w:spacing w:after="0" w:line="264" w:lineRule="auto"/>
            </w:pPr>
            <w:r/>
            <w:r>
              <w:rPr>
                <w:sz w:val="17"/>
              </w:rPr>
              <w:t>ds.ts</w:t>
            </w:r>
          </w:p>
        </w:tc>
        <w:tc>
          <w:tcPr>
            <w:tcW w:type="dxa" w:w="6660"/>
            <w:vAlign w:val="center"/>
          </w:tcPr>
          <w:p>
            <w:pPr>
              <w:spacing w:after="0" w:line="264" w:lineRule="auto"/>
            </w:pPr>
            <w:r/>
            <w:r>
              <w:rPr>
                <w:sz w:val="17"/>
              </w:rPr>
              <w:t>Static data source/cache for app-wide SharePoint data, current user setup, admin/OGP flags, reference lookups, JAMIS contracts/invoices/jobs, and app users.</w:t>
            </w:r>
          </w:p>
        </w:tc>
      </w:tr>
      <w:tr>
        <w:tc>
          <w:tcPr>
            <w:tcW w:type="dxa" w:w="2700"/>
            <w:vAlign w:val="center"/>
          </w:tcPr>
          <w:p>
            <w:pPr>
              <w:spacing w:after="0" w:line="264" w:lineRule="auto"/>
            </w:pPr>
            <w:r/>
            <w:r>
              <w:rPr>
                <w:sz w:val="17"/>
              </w:rPr>
              <w:t>iwaDataCall.ts</w:t>
            </w:r>
          </w:p>
        </w:tc>
        <w:tc>
          <w:tcPr>
            <w:tcW w:type="dxa" w:w="6660"/>
            <w:vAlign w:val="center"/>
          </w:tcPr>
          <w:p>
            <w:pPr>
              <w:spacing w:after="0" w:line="264" w:lineRule="auto"/>
            </w:pPr>
            <w:r/>
            <w:r>
              <w:rPr>
                <w:sz w:val="17"/>
              </w:rPr>
              <w:t>Boot data hook for initializing DataSource, loading current user, authorizations, drafts, draft Mods, and current runs.</w:t>
            </w:r>
          </w:p>
        </w:tc>
      </w:tr>
      <w:tr>
        <w:tc>
          <w:tcPr>
            <w:tcW w:type="dxa" w:w="2700"/>
            <w:vAlign w:val="center"/>
          </w:tcPr>
          <w:p>
            <w:pPr>
              <w:spacing w:after="0" w:line="264" w:lineRule="auto"/>
            </w:pPr>
            <w:r/>
            <w:r>
              <w:rPr>
                <w:sz w:val="17"/>
              </w:rPr>
              <w:t>iwaContext.tsx</w:t>
            </w:r>
          </w:p>
        </w:tc>
        <w:tc>
          <w:tcPr>
            <w:tcW w:type="dxa" w:w="6660"/>
            <w:vAlign w:val="center"/>
          </w:tcPr>
          <w:p>
            <w:pPr>
              <w:spacing w:after="0" w:line="264" w:lineRule="auto"/>
            </w:pPr>
            <w:r/>
            <w:r>
              <w:rPr>
                <w:sz w:val="17"/>
              </w:rPr>
              <w:t>React context exposing app data, refresh helpers, lazy detail caches, dashboard actions, and My Work actions.</w:t>
            </w:r>
          </w:p>
        </w:tc>
      </w:tr>
      <w:tr>
        <w:tc>
          <w:tcPr>
            <w:tcW w:type="dxa" w:w="2700"/>
            <w:vAlign w:val="center"/>
          </w:tcPr>
          <w:p>
            <w:pPr>
              <w:spacing w:after="0" w:line="264" w:lineRule="auto"/>
            </w:pPr>
            <w:r/>
            <w:r>
              <w:rPr>
                <w:sz w:val="17"/>
              </w:rPr>
              <w:t>indirectCharges.ts</w:t>
            </w:r>
          </w:p>
        </w:tc>
        <w:tc>
          <w:tcPr>
            <w:tcW w:type="dxa" w:w="6660"/>
            <w:vAlign w:val="center"/>
          </w:tcPr>
          <w:p>
            <w:pPr>
              <w:spacing w:after="0" w:line="264" w:lineRule="auto"/>
            </w:pPr>
            <w:r/>
            <w:r>
              <w:rPr>
                <w:sz w:val="17"/>
              </w:rPr>
              <w:t>Manual/indirect contract/invoice charge data hook; currently imported but commented out in ds.ts.</w:t>
            </w:r>
          </w:p>
        </w:tc>
      </w:tr>
    </w:tbl>
    <w:p/>
    <w:p>
      <w:pPr>
        <w:pStyle w:val="Heading2"/>
      </w:pPr>
      <w:r>
        <w:t>`components/common`</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strings.ts</w:t>
            </w:r>
          </w:p>
        </w:tc>
        <w:tc>
          <w:tcPr>
            <w:tcW w:type="dxa" w:w="6660"/>
            <w:vAlign w:val="center"/>
          </w:tcPr>
          <w:p>
            <w:pPr>
              <w:spacing w:after="0" w:line="264" w:lineRule="auto"/>
            </w:pPr>
            <w:r/>
            <w:r>
              <w:rPr>
                <w:sz w:val="17"/>
              </w:rPr>
              <w:t>Global project name, version, SharePoint site/list names, logo data, and gd-sprest page context setup.</w:t>
            </w:r>
          </w:p>
        </w:tc>
      </w:tr>
      <w:tr>
        <w:tc>
          <w:tcPr>
            <w:tcW w:type="dxa" w:w="2700"/>
            <w:vAlign w:val="center"/>
          </w:tcPr>
          <w:p>
            <w:pPr>
              <w:spacing w:after="0" w:line="264" w:lineRule="auto"/>
            </w:pPr>
            <w:r/>
            <w:r>
              <w:rPr>
                <w:sz w:val="17"/>
              </w:rPr>
              <w:t>utils.ts</w:t>
            </w:r>
          </w:p>
        </w:tc>
        <w:tc>
          <w:tcPr>
            <w:tcW w:type="dxa" w:w="6660"/>
            <w:vAlign w:val="center"/>
          </w:tcPr>
          <w:p>
            <w:pPr>
              <w:spacing w:after="0" w:line="264" w:lineRule="auto"/>
            </w:pPr>
            <w:r/>
            <w:r>
              <w:rPr>
                <w:sz w:val="17"/>
              </w:rPr>
              <w:t>Shared date, currency, error, theme storage, list-name encoding, workflow stale marker, avatar, file icon, and formatting utilities.</w:t>
            </w:r>
          </w:p>
        </w:tc>
      </w:tr>
      <w:tr>
        <w:tc>
          <w:tcPr>
            <w:tcW w:type="dxa" w:w="2700"/>
            <w:vAlign w:val="center"/>
          </w:tcPr>
          <w:p>
            <w:pPr>
              <w:spacing w:after="0" w:line="264" w:lineRule="auto"/>
            </w:pPr>
            <w:r/>
            <w:r>
              <w:rPr>
                <w:sz w:val="17"/>
              </w:rPr>
              <w:t>sharePointUserResolver.ts</w:t>
            </w:r>
          </w:p>
        </w:tc>
        <w:tc>
          <w:tcPr>
            <w:tcW w:type="dxa" w:w="6660"/>
            <w:vAlign w:val="center"/>
          </w:tcPr>
          <w:p>
            <w:pPr>
              <w:spacing w:after="0" w:line="264" w:lineRule="auto"/>
            </w:pPr>
            <w:r/>
            <w:r>
              <w:rPr>
                <w:sz w:val="17"/>
              </w:rPr>
              <w:t>Ensures/resolves people fields into the current SharePoint web before writing person fields across site collections.</w:t>
            </w:r>
          </w:p>
        </w:tc>
      </w:tr>
      <w:tr>
        <w:tc>
          <w:tcPr>
            <w:tcW w:type="dxa" w:w="2700"/>
            <w:vAlign w:val="center"/>
          </w:tcPr>
          <w:p>
            <w:pPr>
              <w:spacing w:after="0" w:line="264" w:lineRule="auto"/>
            </w:pPr>
            <w:r/>
            <w:r>
              <w:rPr>
                <w:sz w:val="17"/>
              </w:rPr>
              <w:t>optionArrays.ts</w:t>
            </w:r>
          </w:p>
        </w:tc>
        <w:tc>
          <w:tcPr>
            <w:tcW w:type="dxa" w:w="6660"/>
            <w:vAlign w:val="center"/>
          </w:tcPr>
          <w:p>
            <w:pPr>
              <w:spacing w:after="0" w:line="264" w:lineRule="auto"/>
            </w:pPr>
            <w:r/>
            <w:r>
              <w:rPr>
                <w:sz w:val="17"/>
              </w:rPr>
              <w:t>Shared option arrays for select controls.</w:t>
            </w:r>
          </w:p>
        </w:tc>
      </w:tr>
    </w:tbl>
    <w:p/>
    <w:p>
      <w:pPr>
        <w:pStyle w:val="Heading2"/>
      </w:pPr>
      <w:r>
        <w:t>`components/layout`</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AppFrame.tsx</w:t>
            </w:r>
          </w:p>
        </w:tc>
        <w:tc>
          <w:tcPr>
            <w:tcW w:type="dxa" w:w="6660"/>
            <w:vAlign w:val="center"/>
          </w:tcPr>
          <w:p>
            <w:pPr>
              <w:spacing w:after="0" w:line="264" w:lineRule="auto"/>
            </w:pPr>
            <w:r/>
            <w:r>
              <w:rPr>
                <w:sz w:val="17"/>
              </w:rPr>
              <w:t>Main routed layout, navigation header, route definitions, scroll reset, edit route guard, and app version footer.</w:t>
            </w:r>
          </w:p>
        </w:tc>
      </w:tr>
      <w:tr>
        <w:tc>
          <w:tcPr>
            <w:tcW w:type="dxa" w:w="2700"/>
            <w:vAlign w:val="center"/>
          </w:tcPr>
          <w:p>
            <w:pPr>
              <w:spacing w:after="0" w:line="264" w:lineRule="auto"/>
            </w:pPr>
            <w:r/>
            <w:r>
              <w:rPr>
                <w:sz w:val="17"/>
              </w:rPr>
              <w:t>MyWorkPage.tsx</w:t>
            </w:r>
          </w:p>
        </w:tc>
        <w:tc>
          <w:tcPr>
            <w:tcW w:type="dxa" w:w="6660"/>
            <w:vAlign w:val="center"/>
          </w:tcPr>
          <w:p>
            <w:pPr>
              <w:spacing w:after="0" w:line="264" w:lineRule="auto"/>
            </w:pPr>
            <w:r/>
            <w:r>
              <w:rPr>
                <w:sz w:val="17"/>
              </w:rPr>
              <w:t>User work queue for needs-action items, drafts, backup coverage, and prior activity.</w:t>
            </w:r>
          </w:p>
        </w:tc>
      </w:tr>
      <w:tr>
        <w:tc>
          <w:tcPr>
            <w:tcW w:type="dxa" w:w="2700"/>
            <w:vAlign w:val="center"/>
          </w:tcPr>
          <w:p>
            <w:pPr>
              <w:spacing w:after="0" w:line="264" w:lineRule="auto"/>
            </w:pPr>
            <w:r/>
            <w:r>
              <w:rPr>
                <w:sz w:val="17"/>
              </w:rPr>
              <w:t>myWorkUtils.ts</w:t>
            </w:r>
          </w:p>
        </w:tc>
        <w:tc>
          <w:tcPr>
            <w:tcW w:type="dxa" w:w="6660"/>
            <w:vAlign w:val="center"/>
          </w:tcPr>
          <w:p>
            <w:pPr>
              <w:spacing w:after="0" w:line="264" w:lineRule="auto"/>
            </w:pPr>
            <w:r/>
            <w:r>
              <w:rPr>
                <w:sz w:val="17"/>
              </w:rPr>
              <w:t>Helper logic for My Work grouping, labels, and queue derivation.</w:t>
            </w:r>
          </w:p>
        </w:tc>
      </w:tr>
      <w:tr>
        <w:tc>
          <w:tcPr>
            <w:tcW w:type="dxa" w:w="2700"/>
            <w:vAlign w:val="center"/>
          </w:tcPr>
          <w:p>
            <w:pPr>
              <w:spacing w:after="0" w:line="264" w:lineRule="auto"/>
            </w:pPr>
            <w:r/>
            <w:r>
              <w:rPr>
                <w:sz w:val="17"/>
              </w:rPr>
              <w:t>AllAuthorizationsPage.tsx</w:t>
            </w:r>
          </w:p>
        </w:tc>
        <w:tc>
          <w:tcPr>
            <w:tcW w:type="dxa" w:w="6660"/>
            <w:vAlign w:val="center"/>
          </w:tcPr>
          <w:p>
            <w:pPr>
              <w:spacing w:after="0" w:line="264" w:lineRule="auto"/>
            </w:pPr>
            <w:r/>
            <w:r>
              <w:rPr>
                <w:sz w:val="17"/>
              </w:rPr>
              <w:t>Portfolio/list view for authorizations with filters, view modes, and row actions.</w:t>
            </w:r>
          </w:p>
        </w:tc>
      </w:tr>
      <w:tr>
        <w:tc>
          <w:tcPr>
            <w:tcW w:type="dxa" w:w="2700"/>
            <w:vAlign w:val="center"/>
          </w:tcPr>
          <w:p>
            <w:pPr>
              <w:spacing w:after="0" w:line="264" w:lineRule="auto"/>
            </w:pPr>
            <w:r/>
            <w:r>
              <w:rPr>
                <w:sz w:val="17"/>
              </w:rPr>
              <w:t>allAuthorizationsUtils.ts</w:t>
            </w:r>
          </w:p>
        </w:tc>
        <w:tc>
          <w:tcPr>
            <w:tcW w:type="dxa" w:w="6660"/>
            <w:vAlign w:val="center"/>
          </w:tcPr>
          <w:p>
            <w:pPr>
              <w:spacing w:after="0" w:line="264" w:lineRule="auto"/>
            </w:pPr>
            <w:r/>
            <w:r>
              <w:rPr>
                <w:sz w:val="17"/>
              </w:rPr>
              <w:t>Status labels, chip colors, filter helpers, and list formatting utilities.</w:t>
            </w:r>
          </w:p>
        </w:tc>
      </w:tr>
      <w:tr>
        <w:tc>
          <w:tcPr>
            <w:tcW w:type="dxa" w:w="2700"/>
            <w:vAlign w:val="center"/>
          </w:tcPr>
          <w:p>
            <w:pPr>
              <w:spacing w:after="0" w:line="264" w:lineRule="auto"/>
            </w:pPr>
            <w:r/>
            <w:r>
              <w:rPr>
                <w:sz w:val="17"/>
              </w:rPr>
              <w:t>DashboardPage.tsx</w:t>
            </w:r>
          </w:p>
        </w:tc>
        <w:tc>
          <w:tcPr>
            <w:tcW w:type="dxa" w:w="6660"/>
            <w:vAlign w:val="center"/>
          </w:tcPr>
          <w:p>
            <w:pPr>
              <w:spacing w:after="0" w:line="264" w:lineRule="auto"/>
            </w:pPr>
            <w:r/>
            <w:r>
              <w:rPr>
                <w:sz w:val="17"/>
              </w:rPr>
              <w:t>Dashboard container for app activity and workflow summaries.</w:t>
            </w:r>
          </w:p>
        </w:tc>
      </w:tr>
      <w:tr>
        <w:tc>
          <w:tcPr>
            <w:tcW w:type="dxa" w:w="2700"/>
            <w:vAlign w:val="center"/>
          </w:tcPr>
          <w:p>
            <w:pPr>
              <w:spacing w:after="0" w:line="264" w:lineRule="auto"/>
            </w:pPr>
            <w:r/>
            <w:r>
              <w:rPr>
                <w:sz w:val="17"/>
              </w:rPr>
              <w:t>dashboard/DashboardCards.tsx</w:t>
            </w:r>
          </w:p>
        </w:tc>
        <w:tc>
          <w:tcPr>
            <w:tcW w:type="dxa" w:w="6660"/>
            <w:vAlign w:val="center"/>
          </w:tcPr>
          <w:p>
            <w:pPr>
              <w:spacing w:after="0" w:line="264" w:lineRule="auto"/>
            </w:pPr>
            <w:r/>
            <w:r>
              <w:rPr>
                <w:sz w:val="17"/>
              </w:rPr>
              <w:t>Dashboard summary metric cards.</w:t>
            </w:r>
          </w:p>
        </w:tc>
      </w:tr>
      <w:tr>
        <w:tc>
          <w:tcPr>
            <w:tcW w:type="dxa" w:w="2700"/>
            <w:vAlign w:val="center"/>
          </w:tcPr>
          <w:p>
            <w:pPr>
              <w:spacing w:after="0" w:line="264" w:lineRule="auto"/>
            </w:pPr>
            <w:r/>
            <w:r>
              <w:rPr>
                <w:sz w:val="17"/>
              </w:rPr>
              <w:t>dashboard/DashboardPanels.tsx</w:t>
            </w:r>
          </w:p>
        </w:tc>
        <w:tc>
          <w:tcPr>
            <w:tcW w:type="dxa" w:w="6660"/>
            <w:vAlign w:val="center"/>
          </w:tcPr>
          <w:p>
            <w:pPr>
              <w:spacing w:after="0" w:line="264" w:lineRule="auto"/>
            </w:pPr>
            <w:r/>
            <w:r>
              <w:rPr>
                <w:sz w:val="17"/>
              </w:rPr>
              <w:t>Dashboard panels for recent activity/workflow slices.</w:t>
            </w:r>
          </w:p>
        </w:tc>
      </w:tr>
      <w:tr>
        <w:tc>
          <w:tcPr>
            <w:tcW w:type="dxa" w:w="2700"/>
            <w:vAlign w:val="center"/>
          </w:tcPr>
          <w:p>
            <w:pPr>
              <w:spacing w:after="0" w:line="264" w:lineRule="auto"/>
            </w:pPr>
            <w:r/>
            <w:r>
              <w:rPr>
                <w:sz w:val="17"/>
              </w:rPr>
              <w:t>dashboard/dashboardUtils.ts</w:t>
            </w:r>
          </w:p>
        </w:tc>
        <w:tc>
          <w:tcPr>
            <w:tcW w:type="dxa" w:w="6660"/>
            <w:vAlign w:val="center"/>
          </w:tcPr>
          <w:p>
            <w:pPr>
              <w:spacing w:after="0" w:line="264" w:lineRule="auto"/>
            </w:pPr>
            <w:r/>
            <w:r>
              <w:rPr>
                <w:sz w:val="17"/>
              </w:rPr>
              <w:t>Dashboard aggregation and formatting helpers.</w:t>
            </w:r>
          </w:p>
        </w:tc>
      </w:tr>
    </w:tbl>
    <w:p/>
    <w:p>
      <w:pPr>
        <w:pStyle w:val="Heading2"/>
      </w:pPr>
      <w:r>
        <w:t>`components/ui`</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NavHeader.tsx</w:t>
            </w:r>
          </w:p>
        </w:tc>
        <w:tc>
          <w:tcPr>
            <w:tcW w:type="dxa" w:w="6660"/>
            <w:vAlign w:val="center"/>
          </w:tcPr>
          <w:p>
            <w:pPr>
              <w:spacing w:after="0" w:line="264" w:lineRule="auto"/>
            </w:pPr>
            <w:r/>
            <w:r>
              <w:rPr>
                <w:sz w:val="17"/>
              </w:rPr>
              <w:t>Sticky app header, navigation, new authorization button, refresh, help, theme switch, user profile, and backup management.</w:t>
            </w:r>
          </w:p>
        </w:tc>
      </w:tr>
      <w:tr>
        <w:tc>
          <w:tcPr>
            <w:tcW w:type="dxa" w:w="2700"/>
            <w:vAlign w:val="center"/>
          </w:tcPr>
          <w:p>
            <w:pPr>
              <w:spacing w:after="0" w:line="264" w:lineRule="auto"/>
            </w:pPr>
            <w:r/>
            <w:r>
              <w:rPr>
                <w:sz w:val="17"/>
              </w:rPr>
              <w:t>ShellUiContext.tsx</w:t>
            </w:r>
          </w:p>
        </w:tc>
        <w:tc>
          <w:tcPr>
            <w:tcW w:type="dxa" w:w="6660"/>
            <w:vAlign w:val="center"/>
          </w:tcPr>
          <w:p>
            <w:pPr>
              <w:spacing w:after="0" w:line="264" w:lineRule="auto"/>
            </w:pPr>
            <w:r/>
            <w:r>
              <w:rPr>
                <w:sz w:val="17"/>
              </w:rPr>
              <w:t>Global shell UI state and helpers for alerts, busy backdrop, success overlays, and snackbars.</w:t>
            </w:r>
          </w:p>
        </w:tc>
      </w:tr>
      <w:tr>
        <w:tc>
          <w:tcPr>
            <w:tcW w:type="dxa" w:w="2700"/>
            <w:vAlign w:val="center"/>
          </w:tcPr>
          <w:p>
            <w:pPr>
              <w:spacing w:after="0" w:line="264" w:lineRule="auto"/>
            </w:pPr>
            <w:r/>
            <w:r>
              <w:rPr>
                <w:sz w:val="17"/>
              </w:rPr>
              <w:t>AppAlertHost.tsx</w:t>
            </w:r>
          </w:p>
        </w:tc>
        <w:tc>
          <w:tcPr>
            <w:tcW w:type="dxa" w:w="6660"/>
            <w:vAlign w:val="center"/>
          </w:tcPr>
          <w:p>
            <w:pPr>
              <w:spacing w:after="0" w:line="264" w:lineRule="auto"/>
            </w:pPr>
            <w:r/>
            <w:r>
              <w:rPr>
                <w:sz w:val="17"/>
              </w:rPr>
              <w:t>Renders shell alert dialogs.</w:t>
            </w:r>
          </w:p>
        </w:tc>
      </w:tr>
      <w:tr>
        <w:tc>
          <w:tcPr>
            <w:tcW w:type="dxa" w:w="2700"/>
            <w:vAlign w:val="center"/>
          </w:tcPr>
          <w:p>
            <w:pPr>
              <w:spacing w:after="0" w:line="264" w:lineRule="auto"/>
            </w:pPr>
            <w:r/>
            <w:r>
              <w:rPr>
                <w:sz w:val="17"/>
              </w:rPr>
              <w:t>AppBackdrop.tsx</w:t>
            </w:r>
          </w:p>
        </w:tc>
        <w:tc>
          <w:tcPr>
            <w:tcW w:type="dxa" w:w="6660"/>
            <w:vAlign w:val="center"/>
          </w:tcPr>
          <w:p>
            <w:pPr>
              <w:spacing w:after="0" w:line="264" w:lineRule="auto"/>
            </w:pPr>
            <w:r/>
            <w:r>
              <w:rPr>
                <w:sz w:val="17"/>
              </w:rPr>
              <w:t>Renders global busy/backdrop state.</w:t>
            </w:r>
          </w:p>
        </w:tc>
      </w:tr>
      <w:tr>
        <w:tc>
          <w:tcPr>
            <w:tcW w:type="dxa" w:w="2700"/>
            <w:vAlign w:val="center"/>
          </w:tcPr>
          <w:p>
            <w:pPr>
              <w:spacing w:after="0" w:line="264" w:lineRule="auto"/>
            </w:pPr>
            <w:r/>
            <w:r>
              <w:rPr>
                <w:sz w:val="17"/>
              </w:rPr>
              <w:t>AppSnackbarHost.tsx</w:t>
            </w:r>
          </w:p>
        </w:tc>
        <w:tc>
          <w:tcPr>
            <w:tcW w:type="dxa" w:w="6660"/>
            <w:vAlign w:val="center"/>
          </w:tcPr>
          <w:p>
            <w:pPr>
              <w:spacing w:after="0" w:line="264" w:lineRule="auto"/>
            </w:pPr>
            <w:r/>
            <w:r>
              <w:rPr>
                <w:sz w:val="17"/>
              </w:rPr>
              <w:t>Renders global snackbar notifications.</w:t>
            </w:r>
          </w:p>
        </w:tc>
      </w:tr>
      <w:tr>
        <w:tc>
          <w:tcPr>
            <w:tcW w:type="dxa" w:w="2700"/>
            <w:vAlign w:val="center"/>
          </w:tcPr>
          <w:p>
            <w:pPr>
              <w:spacing w:after="0" w:line="264" w:lineRule="auto"/>
            </w:pPr>
            <w:r/>
            <w:r>
              <w:rPr>
                <w:sz w:val="17"/>
              </w:rPr>
              <w:t>Alert.tsx</w:t>
            </w:r>
          </w:p>
        </w:tc>
        <w:tc>
          <w:tcPr>
            <w:tcW w:type="dxa" w:w="6660"/>
            <w:vAlign w:val="center"/>
          </w:tcPr>
          <w:p>
            <w:pPr>
              <w:spacing w:after="0" w:line="264" w:lineRule="auto"/>
            </w:pPr>
            <w:r/>
            <w:r>
              <w:rPr>
                <w:sz w:val="17"/>
              </w:rPr>
              <w:t>Reusable alert dialog component.</w:t>
            </w:r>
          </w:p>
        </w:tc>
      </w:tr>
      <w:tr>
        <w:tc>
          <w:tcPr>
            <w:tcW w:type="dxa" w:w="2700"/>
            <w:vAlign w:val="center"/>
          </w:tcPr>
          <w:p>
            <w:pPr>
              <w:spacing w:after="0" w:line="264" w:lineRule="auto"/>
            </w:pPr>
            <w:r/>
            <w:r>
              <w:rPr>
                <w:sz w:val="17"/>
              </w:rPr>
              <w:t>BrandedLoadingState.tsx</w:t>
            </w:r>
          </w:p>
        </w:tc>
        <w:tc>
          <w:tcPr>
            <w:tcW w:type="dxa" w:w="6660"/>
            <w:vAlign w:val="center"/>
          </w:tcPr>
          <w:p>
            <w:pPr>
              <w:spacing w:after="0" w:line="264" w:lineRule="auto"/>
            </w:pPr>
            <w:r/>
            <w:r>
              <w:rPr>
                <w:sz w:val="17"/>
              </w:rPr>
              <w:t>Branded loading screen used during boot/config/data loading.</w:t>
            </w:r>
          </w:p>
        </w:tc>
      </w:tr>
      <w:tr>
        <w:tc>
          <w:tcPr>
            <w:tcW w:type="dxa" w:w="2700"/>
            <w:vAlign w:val="center"/>
          </w:tcPr>
          <w:p>
            <w:pPr>
              <w:spacing w:after="0" w:line="264" w:lineRule="auto"/>
            </w:pPr>
            <w:r/>
            <w:r>
              <w:rPr>
                <w:sz w:val="17"/>
              </w:rPr>
              <w:t>CompactDateField.tsx</w:t>
            </w:r>
          </w:p>
        </w:tc>
        <w:tc>
          <w:tcPr>
            <w:tcW w:type="dxa" w:w="6660"/>
            <w:vAlign w:val="center"/>
          </w:tcPr>
          <w:p>
            <w:pPr>
              <w:spacing w:after="0" w:line="264" w:lineRule="auto"/>
            </w:pPr>
            <w:r/>
            <w:r>
              <w:rPr>
                <w:sz w:val="17"/>
              </w:rPr>
              <w:t>Compact date field wrapper for consistent form dates.</w:t>
            </w:r>
          </w:p>
        </w:tc>
      </w:tr>
      <w:tr>
        <w:tc>
          <w:tcPr>
            <w:tcW w:type="dxa" w:w="2700"/>
            <w:vAlign w:val="center"/>
          </w:tcPr>
          <w:p>
            <w:pPr>
              <w:spacing w:after="0" w:line="264" w:lineRule="auto"/>
            </w:pPr>
            <w:r/>
            <w:r>
              <w:rPr>
                <w:sz w:val="17"/>
              </w:rPr>
              <w:t>CustomPeoplePicker.tsx</w:t>
            </w:r>
          </w:p>
        </w:tc>
        <w:tc>
          <w:tcPr>
            <w:tcW w:type="dxa" w:w="6660"/>
            <w:vAlign w:val="center"/>
          </w:tcPr>
          <w:p>
            <w:pPr>
              <w:spacing w:after="0" w:line="264" w:lineRule="auto"/>
            </w:pPr>
            <w:r/>
            <w:r>
              <w:rPr>
                <w:sz w:val="17"/>
              </w:rPr>
              <w:t>MUI-styled people picker wrapper around SPFx/PnP people picker behavior.</w:t>
            </w:r>
          </w:p>
        </w:tc>
      </w:tr>
      <w:tr>
        <w:tc>
          <w:tcPr>
            <w:tcW w:type="dxa" w:w="2700"/>
            <w:vAlign w:val="center"/>
          </w:tcPr>
          <w:p>
            <w:pPr>
              <w:spacing w:after="0" w:line="264" w:lineRule="auto"/>
            </w:pPr>
            <w:r/>
            <w:r>
              <w:rPr>
                <w:sz w:val="17"/>
              </w:rPr>
              <w:t>NotFoundPage.tsx</w:t>
            </w:r>
          </w:p>
        </w:tc>
        <w:tc>
          <w:tcPr>
            <w:tcW w:type="dxa" w:w="6660"/>
            <w:vAlign w:val="center"/>
          </w:tcPr>
          <w:p>
            <w:pPr>
              <w:spacing w:after="0" w:line="264" w:lineRule="auto"/>
            </w:pPr>
            <w:r/>
            <w:r>
              <w:rPr>
                <w:sz w:val="17"/>
              </w:rPr>
              <w:t>Route/item not found display.</w:t>
            </w:r>
          </w:p>
        </w:tc>
      </w:tr>
      <w:tr>
        <w:tc>
          <w:tcPr>
            <w:tcW w:type="dxa" w:w="2700"/>
            <w:vAlign w:val="center"/>
          </w:tcPr>
          <w:p>
            <w:pPr>
              <w:spacing w:after="0" w:line="264" w:lineRule="auto"/>
            </w:pPr>
            <w:r/>
            <w:r>
              <w:rPr>
                <w:sz w:val="17"/>
              </w:rPr>
              <w:t>PageHeader.tsx</w:t>
            </w:r>
          </w:p>
        </w:tc>
        <w:tc>
          <w:tcPr>
            <w:tcW w:type="dxa" w:w="6660"/>
            <w:vAlign w:val="center"/>
          </w:tcPr>
          <w:p>
            <w:pPr>
              <w:spacing w:after="0" w:line="264" w:lineRule="auto"/>
            </w:pPr>
            <w:r/>
            <w:r>
              <w:rPr>
                <w:sz w:val="17"/>
              </w:rPr>
              <w:t>Reusable page header layout.</w:t>
            </w:r>
          </w:p>
        </w:tc>
      </w:tr>
      <w:tr>
        <w:tc>
          <w:tcPr>
            <w:tcW w:type="dxa" w:w="2700"/>
            <w:vAlign w:val="center"/>
          </w:tcPr>
          <w:p>
            <w:pPr>
              <w:spacing w:after="0" w:line="264" w:lineRule="auto"/>
            </w:pPr>
            <w:r/>
            <w:r>
              <w:rPr>
                <w:sz w:val="17"/>
              </w:rPr>
              <w:t>ThemeSwitcher.tsx</w:t>
            </w:r>
          </w:p>
        </w:tc>
        <w:tc>
          <w:tcPr>
            <w:tcW w:type="dxa" w:w="6660"/>
            <w:vAlign w:val="center"/>
          </w:tcPr>
          <w:p>
            <w:pPr>
              <w:spacing w:after="0" w:line="264" w:lineRule="auto"/>
            </w:pPr>
            <w:r/>
            <w:r>
              <w:rPr>
                <w:sz w:val="17"/>
              </w:rPr>
              <w:t>Theme toggle UI component.</w:t>
            </w:r>
          </w:p>
        </w:tc>
      </w:tr>
    </w:tbl>
    <w:p/>
    <w:p>
      <w:pPr>
        <w:pStyle w:val="Heading2"/>
      </w:pPr>
      <w:r>
        <w:t>`components/styles`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theme.base.ts</w:t>
            </w:r>
          </w:p>
        </w:tc>
        <w:tc>
          <w:tcPr>
            <w:tcW w:type="dxa" w:w="6660"/>
            <w:vAlign w:val="center"/>
          </w:tcPr>
          <w:p>
            <w:pPr>
              <w:spacing w:after="0" w:line="264" w:lineRule="auto"/>
            </w:pPr>
            <w:r/>
            <w:r>
              <w:rPr>
                <w:sz w:val="17"/>
              </w:rPr>
              <w:t>Shared Material UI theme options and component overrides.</w:t>
            </w:r>
          </w:p>
        </w:tc>
      </w:tr>
      <w:tr>
        <w:tc>
          <w:tcPr>
            <w:tcW w:type="dxa" w:w="2700"/>
            <w:vAlign w:val="center"/>
          </w:tcPr>
          <w:p>
            <w:pPr>
              <w:spacing w:after="0" w:line="264" w:lineRule="auto"/>
            </w:pPr>
            <w:r/>
            <w:r>
              <w:rPr>
                <w:sz w:val="17"/>
              </w:rPr>
              <w:t>lightTheme.ts</w:t>
            </w:r>
          </w:p>
        </w:tc>
        <w:tc>
          <w:tcPr>
            <w:tcW w:type="dxa" w:w="6660"/>
            <w:vAlign w:val="center"/>
          </w:tcPr>
          <w:p>
            <w:pPr>
              <w:spacing w:after="0" w:line="264" w:lineRule="auto"/>
            </w:pPr>
            <w:r/>
            <w:r>
              <w:rPr>
                <w:sz w:val="17"/>
              </w:rPr>
              <w:t>Light theme palette.</w:t>
            </w:r>
          </w:p>
        </w:tc>
      </w:tr>
      <w:tr>
        <w:tc>
          <w:tcPr>
            <w:tcW w:type="dxa" w:w="2700"/>
            <w:vAlign w:val="center"/>
          </w:tcPr>
          <w:p>
            <w:pPr>
              <w:spacing w:after="0" w:line="264" w:lineRule="auto"/>
            </w:pPr>
            <w:r/>
            <w:r>
              <w:rPr>
                <w:sz w:val="17"/>
              </w:rPr>
              <w:t>darkTheme.ts</w:t>
            </w:r>
          </w:p>
        </w:tc>
        <w:tc>
          <w:tcPr>
            <w:tcW w:type="dxa" w:w="6660"/>
            <w:vAlign w:val="center"/>
          </w:tcPr>
          <w:p>
            <w:pPr>
              <w:spacing w:after="0" w:line="264" w:lineRule="auto"/>
            </w:pPr>
            <w:r/>
            <w:r>
              <w:rPr>
                <w:sz w:val="17"/>
              </w:rPr>
              <w:t>Dark theme palette.</w:t>
            </w:r>
          </w:p>
        </w:tc>
      </w:tr>
      <w:tr>
        <w:tc>
          <w:tcPr>
            <w:tcW w:type="dxa" w:w="2700"/>
            <w:vAlign w:val="center"/>
          </w:tcPr>
          <w:p>
            <w:pPr>
              <w:spacing w:after="0" w:line="264" w:lineRule="auto"/>
            </w:pPr>
            <w:r/>
            <w:r>
              <w:rPr>
                <w:sz w:val="17"/>
              </w:rPr>
              <w:t>theme.d.ts</w:t>
            </w:r>
          </w:p>
        </w:tc>
        <w:tc>
          <w:tcPr>
            <w:tcW w:type="dxa" w:w="6660"/>
            <w:vAlign w:val="center"/>
          </w:tcPr>
          <w:p>
            <w:pPr>
              <w:spacing w:after="0" w:line="264" w:lineRule="auto"/>
            </w:pPr>
            <w:r/>
            <w:r>
              <w:rPr>
                <w:sz w:val="17"/>
              </w:rPr>
              <w:t>MUI palette type augmentation for custom accent color.</w:t>
            </w:r>
          </w:p>
        </w:tc>
      </w:tr>
      <w:tr>
        <w:tc>
          <w:tcPr>
            <w:tcW w:type="dxa" w:w="2700"/>
            <w:vAlign w:val="center"/>
          </w:tcPr>
          <w:p>
            <w:pPr>
              <w:spacing w:after="0" w:line="264" w:lineRule="auto"/>
            </w:pPr>
            <w:r/>
            <w:r>
              <w:rPr>
                <w:sz w:val="17"/>
              </w:rPr>
              <w:t>styles.module.scss</w:t>
            </w:r>
          </w:p>
        </w:tc>
        <w:tc>
          <w:tcPr>
            <w:tcW w:type="dxa" w:w="6660"/>
            <w:vAlign w:val="center"/>
          </w:tcPr>
          <w:p>
            <w:pPr>
              <w:spacing w:after="0" w:line="264" w:lineRule="auto"/>
            </w:pPr>
            <w:r/>
            <w:r>
              <w:rPr>
                <w:sz w:val="17"/>
              </w:rPr>
              <w:t>SPFx CSS module styles.</w:t>
            </w:r>
          </w:p>
        </w:tc>
      </w:tr>
      <w:tr>
        <w:tc>
          <w:tcPr>
            <w:tcW w:type="dxa" w:w="2700"/>
            <w:vAlign w:val="center"/>
          </w:tcPr>
          <w:p>
            <w:pPr>
              <w:spacing w:after="0" w:line="264" w:lineRule="auto"/>
            </w:pPr>
            <w:r/>
            <w:r>
              <w:rPr>
                <w:sz w:val="17"/>
              </w:rPr>
              <w:t>styles.module.scss.ts</w:t>
            </w:r>
          </w:p>
        </w:tc>
        <w:tc>
          <w:tcPr>
            <w:tcW w:type="dxa" w:w="6660"/>
            <w:vAlign w:val="center"/>
          </w:tcPr>
          <w:p>
            <w:pPr>
              <w:spacing w:after="0" w:line="264" w:lineRule="auto"/>
            </w:pPr>
            <w:r/>
            <w:r>
              <w:rPr>
                <w:sz w:val="17"/>
              </w:rPr>
              <w:t>Generated/typed CSS module mapping if present in the workspace.</w:t>
            </w:r>
          </w:p>
        </w:tc>
      </w:tr>
    </w:tbl>
    <w:p/>
    <w:p>
      <w:pPr>
        <w:pStyle w:val="Heading2"/>
      </w:pPr>
      <w:r>
        <w:t>`components/authorizations`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iwaForm.tsx</w:t>
            </w:r>
          </w:p>
        </w:tc>
        <w:tc>
          <w:tcPr>
            <w:tcW w:type="dxa" w:w="6660"/>
            <w:vAlign w:val="center"/>
          </w:tcPr>
          <w:p>
            <w:pPr>
              <w:spacing w:after="0" w:line="264" w:lineRule="auto"/>
            </w:pPr>
            <w:r/>
            <w:r>
              <w:rPr>
                <w:sz w:val="17"/>
              </w:rPr>
              <w:t>Primary create/edit form and workflow submit path for base IWAs and Mods.</w:t>
            </w:r>
          </w:p>
        </w:tc>
      </w:tr>
      <w:tr>
        <w:tc>
          <w:tcPr>
            <w:tcW w:type="dxa" w:w="2700"/>
            <w:vAlign w:val="center"/>
          </w:tcPr>
          <w:p>
            <w:pPr>
              <w:spacing w:after="0" w:line="264" w:lineRule="auto"/>
            </w:pPr>
            <w:r/>
            <w:r>
              <w:rPr>
                <w:sz w:val="17"/>
              </w:rPr>
              <w:t>IwaDetailPage.tsx</w:t>
            </w:r>
          </w:p>
        </w:tc>
        <w:tc>
          <w:tcPr>
            <w:tcW w:type="dxa" w:w="6660"/>
            <w:vAlign w:val="center"/>
          </w:tcPr>
          <w:p>
            <w:pPr>
              <w:spacing w:after="0" w:line="264" w:lineRule="auto"/>
            </w:pPr>
            <w:r/>
            <w:r>
              <w:rPr>
                <w:sz w:val="17"/>
              </w:rPr>
              <w:t>Primary detail/action page with tabs, workflow actions, financial masking, compensation edits, PDF export, delete, and cancel Mod flows.</w:t>
            </w:r>
          </w:p>
        </w:tc>
      </w:tr>
      <w:tr>
        <w:tc>
          <w:tcPr>
            <w:tcW w:type="dxa" w:w="2700"/>
            <w:vAlign w:val="center"/>
          </w:tcPr>
          <w:p>
            <w:pPr>
              <w:spacing w:after="0" w:line="264" w:lineRule="auto"/>
            </w:pPr>
            <w:r/>
            <w:r>
              <w:rPr>
                <w:sz w:val="17"/>
              </w:rPr>
              <w:t>iwaService.ts</w:t>
            </w:r>
          </w:p>
        </w:tc>
        <w:tc>
          <w:tcPr>
            <w:tcW w:type="dxa" w:w="6660"/>
            <w:vAlign w:val="center"/>
          </w:tcPr>
          <w:p>
            <w:pPr>
              <w:spacing w:after="0" w:line="264" w:lineRule="auto"/>
            </w:pPr>
            <w:r/>
            <w:r>
              <w:rPr>
                <w:sz w:val="17"/>
              </w:rPr>
              <w:t>Authorization persistence, numbering, status updates, amount recalculation, cascade delete, and submitted Mod cancellation.</w:t>
            </w:r>
          </w:p>
        </w:tc>
      </w:tr>
      <w:tr>
        <w:tc>
          <w:tcPr>
            <w:tcW w:type="dxa" w:w="2700"/>
            <w:vAlign w:val="center"/>
          </w:tcPr>
          <w:p>
            <w:pPr>
              <w:spacing w:after="0" w:line="264" w:lineRule="auto"/>
            </w:pPr>
            <w:r/>
            <w:r>
              <w:rPr>
                <w:sz w:val="17"/>
              </w:rPr>
              <w:t>authorizationEditAccess.ts</w:t>
            </w:r>
          </w:p>
        </w:tc>
        <w:tc>
          <w:tcPr>
            <w:tcW w:type="dxa" w:w="6660"/>
            <w:vAlign w:val="center"/>
          </w:tcPr>
          <w:p>
            <w:pPr>
              <w:spacing w:after="0" w:line="264" w:lineRule="auto"/>
            </w:pPr>
            <w:r/>
            <w:r>
              <w:rPr>
                <w:sz w:val="17"/>
              </w:rPr>
              <w:t>Edit permission helper.</w:t>
            </w:r>
          </w:p>
        </w:tc>
      </w:tr>
      <w:tr>
        <w:tc>
          <w:tcPr>
            <w:tcW w:type="dxa" w:w="2700"/>
            <w:vAlign w:val="center"/>
          </w:tcPr>
          <w:p>
            <w:pPr>
              <w:spacing w:after="0" w:line="264" w:lineRule="auto"/>
            </w:pPr>
            <w:r/>
            <w:r>
              <w:rPr>
                <w:sz w:val="17"/>
              </w:rPr>
              <w:t>authorizationDeleteAccess.ts</w:t>
            </w:r>
          </w:p>
        </w:tc>
        <w:tc>
          <w:tcPr>
            <w:tcW w:type="dxa" w:w="6660"/>
            <w:vAlign w:val="center"/>
          </w:tcPr>
          <w:p>
            <w:pPr>
              <w:spacing w:after="0" w:line="264" w:lineRule="auto"/>
            </w:pPr>
            <w:r/>
            <w:r>
              <w:rPr>
                <w:sz w:val="17"/>
              </w:rPr>
              <w:t>Delete/discard/cancel permission helpers.</w:t>
            </w:r>
          </w:p>
        </w:tc>
      </w:tr>
      <w:tr>
        <w:tc>
          <w:tcPr>
            <w:tcW w:type="dxa" w:w="2700"/>
            <w:vAlign w:val="center"/>
          </w:tcPr>
          <w:p>
            <w:pPr>
              <w:spacing w:after="0" w:line="264" w:lineRule="auto"/>
            </w:pPr>
            <w:r/>
            <w:r>
              <w:rPr>
                <w:sz w:val="17"/>
              </w:rPr>
              <w:t>financialAccess.ts</w:t>
            </w:r>
          </w:p>
        </w:tc>
        <w:tc>
          <w:tcPr>
            <w:tcW w:type="dxa" w:w="6660"/>
            <w:vAlign w:val="center"/>
          </w:tcPr>
          <w:p>
            <w:pPr>
              <w:spacing w:after="0" w:line="264" w:lineRule="auto"/>
            </w:pPr>
            <w:r/>
            <w:r>
              <w:rPr>
                <w:sz w:val="17"/>
              </w:rPr>
              <w:t>Financial visibility and masked currency rules.</w:t>
            </w:r>
          </w:p>
        </w:tc>
      </w:tr>
      <w:tr>
        <w:tc>
          <w:tcPr>
            <w:tcW w:type="dxa" w:w="2700"/>
            <w:vAlign w:val="center"/>
          </w:tcPr>
          <w:p>
            <w:pPr>
              <w:spacing w:after="0" w:line="264" w:lineRule="auto"/>
            </w:pPr>
            <w:r/>
            <w:r>
              <w:rPr>
                <w:sz w:val="17"/>
              </w:rPr>
              <w:t>IwaWorkPackageStep.tsx</w:t>
            </w:r>
          </w:p>
        </w:tc>
        <w:tc>
          <w:tcPr>
            <w:tcW w:type="dxa" w:w="6660"/>
            <w:vAlign w:val="center"/>
          </w:tcPr>
          <w:p>
            <w:pPr>
              <w:spacing w:after="0" w:line="264" w:lineRule="auto"/>
            </w:pPr>
            <w:r/>
            <w:r>
              <w:rPr>
                <w:sz w:val="17"/>
              </w:rPr>
              <w:t>Form step for resources, labor, FFP lines, travel, and ODC entry.</w:t>
            </w:r>
          </w:p>
        </w:tc>
      </w:tr>
      <w:tr>
        <w:tc>
          <w:tcPr>
            <w:tcW w:type="dxa" w:w="2700"/>
            <w:vAlign w:val="center"/>
          </w:tcPr>
          <w:p>
            <w:pPr>
              <w:spacing w:after="0" w:line="264" w:lineRule="auto"/>
            </w:pPr>
            <w:r/>
            <w:r>
              <w:rPr>
                <w:sz w:val="17"/>
              </w:rPr>
              <w:t>IwaReviewSection.tsx</w:t>
            </w:r>
          </w:p>
        </w:tc>
        <w:tc>
          <w:tcPr>
            <w:tcW w:type="dxa" w:w="6660"/>
            <w:vAlign w:val="center"/>
          </w:tcPr>
          <w:p>
            <w:pPr>
              <w:spacing w:after="0" w:line="264" w:lineRule="auto"/>
            </w:pPr>
            <w:r/>
            <w:r>
              <w:rPr>
                <w:sz w:val="17"/>
              </w:rPr>
              <w:t>Review/submit summary used in the final form step.</w:t>
            </w:r>
          </w:p>
        </w:tc>
      </w:tr>
      <w:tr>
        <w:tc>
          <w:tcPr>
            <w:tcW w:type="dxa" w:w="2700"/>
            <w:vAlign w:val="center"/>
          </w:tcPr>
          <w:p>
            <w:pPr>
              <w:spacing w:after="0" w:line="264" w:lineRule="auto"/>
            </w:pPr>
            <w:r/>
            <w:r>
              <w:rPr>
                <w:sz w:val="17"/>
              </w:rPr>
              <w:t>IwaAttachmentsPanel.tsx</w:t>
            </w:r>
          </w:p>
        </w:tc>
        <w:tc>
          <w:tcPr>
            <w:tcW w:type="dxa" w:w="6660"/>
            <w:vAlign w:val="center"/>
          </w:tcPr>
          <w:p>
            <w:pPr>
              <w:spacing w:after="0" w:line="264" w:lineRule="auto"/>
            </w:pPr>
            <w:r/>
            <w:r>
              <w:rPr>
                <w:sz w:val="17"/>
              </w:rPr>
              <w:t>Attachment upload/list/remove UI for the authorization.</w:t>
            </w:r>
          </w:p>
        </w:tc>
      </w:tr>
      <w:tr>
        <w:tc>
          <w:tcPr>
            <w:tcW w:type="dxa" w:w="2700"/>
            <w:vAlign w:val="center"/>
          </w:tcPr>
          <w:p>
            <w:pPr>
              <w:spacing w:after="0" w:line="264" w:lineRule="auto"/>
            </w:pPr>
            <w:r/>
            <w:r>
              <w:rPr>
                <w:sz w:val="17"/>
              </w:rPr>
              <w:t>viewModels.ts</w:t>
            </w:r>
          </w:p>
        </w:tc>
        <w:tc>
          <w:tcPr>
            <w:tcW w:type="dxa" w:w="6660"/>
            <w:vAlign w:val="center"/>
          </w:tcPr>
          <w:p>
            <w:pPr>
              <w:spacing w:after="0" w:line="264" w:lineRule="auto"/>
            </w:pPr>
            <w:r/>
            <w:r>
              <w:rPr>
                <w:sz w:val="17"/>
              </w:rPr>
              <w:t>Detail/export view model shapes and data preparation types.</w:t>
            </w:r>
          </w:p>
        </w:tc>
      </w:tr>
    </w:tbl>
    <w:p/>
    <w:p>
      <w:pPr>
        <w:pStyle w:val="Heading2"/>
      </w:pPr>
      <w:r>
        <w:t>`components/authorizations/view`</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IwaSummaryTab.tsx</w:t>
            </w:r>
          </w:p>
        </w:tc>
        <w:tc>
          <w:tcPr>
            <w:tcW w:type="dxa" w:w="6660"/>
            <w:vAlign w:val="center"/>
          </w:tcPr>
          <w:p>
            <w:pPr>
              <w:spacing w:after="0" w:line="264" w:lineRule="auto"/>
            </w:pPr>
            <w:r/>
            <w:r>
              <w:rPr>
                <w:sz w:val="17"/>
              </w:rPr>
              <w:t>Header, relationship, scope, justification, notes, status, and financial summary tab.</w:t>
            </w:r>
          </w:p>
        </w:tc>
      </w:tr>
      <w:tr>
        <w:tc>
          <w:tcPr>
            <w:tcW w:type="dxa" w:w="2700"/>
            <w:vAlign w:val="center"/>
          </w:tcPr>
          <w:p>
            <w:pPr>
              <w:spacing w:after="0" w:line="264" w:lineRule="auto"/>
            </w:pPr>
            <w:r/>
            <w:r>
              <w:rPr>
                <w:sz w:val="17"/>
              </w:rPr>
              <w:t>IwaResourcesLaborTab.tsx</w:t>
            </w:r>
          </w:p>
        </w:tc>
        <w:tc>
          <w:tcPr>
            <w:tcW w:type="dxa" w:w="6660"/>
            <w:vAlign w:val="center"/>
          </w:tcPr>
          <w:p>
            <w:pPr>
              <w:spacing w:after="0" w:line="264" w:lineRule="auto"/>
            </w:pPr>
            <w:r/>
            <w:r>
              <w:rPr>
                <w:sz w:val="17"/>
              </w:rPr>
              <w:t>Resource roster, labor lines, compensation display/editing, and labor totals.</w:t>
            </w:r>
          </w:p>
        </w:tc>
      </w:tr>
      <w:tr>
        <w:tc>
          <w:tcPr>
            <w:tcW w:type="dxa" w:w="2700"/>
            <w:vAlign w:val="center"/>
          </w:tcPr>
          <w:p>
            <w:pPr>
              <w:spacing w:after="0" w:line="264" w:lineRule="auto"/>
            </w:pPr>
            <w:r/>
            <w:r>
              <w:rPr>
                <w:sz w:val="17"/>
              </w:rPr>
              <w:t>IwaTravelOdcTab.tsx</w:t>
            </w:r>
          </w:p>
        </w:tc>
        <w:tc>
          <w:tcPr>
            <w:tcW w:type="dxa" w:w="6660"/>
            <w:vAlign w:val="center"/>
          </w:tcPr>
          <w:p>
            <w:pPr>
              <w:spacing w:after="0" w:line="264" w:lineRule="auto"/>
            </w:pPr>
            <w:r/>
            <w:r>
              <w:rPr>
                <w:sz w:val="17"/>
              </w:rPr>
              <w:t>Travel/ODC detail and totals.</w:t>
            </w:r>
          </w:p>
        </w:tc>
      </w:tr>
      <w:tr>
        <w:tc>
          <w:tcPr>
            <w:tcW w:type="dxa" w:w="2700"/>
            <w:vAlign w:val="center"/>
          </w:tcPr>
          <w:p>
            <w:pPr>
              <w:spacing w:after="0" w:line="264" w:lineRule="auto"/>
            </w:pPr>
            <w:r/>
            <w:r>
              <w:rPr>
                <w:sz w:val="17"/>
              </w:rPr>
              <w:t>IwaWorkflowTab.tsx</w:t>
            </w:r>
          </w:p>
        </w:tc>
        <w:tc>
          <w:tcPr>
            <w:tcW w:type="dxa" w:w="6660"/>
            <w:vAlign w:val="center"/>
          </w:tcPr>
          <w:p>
            <w:pPr>
              <w:spacing w:after="0" w:line="264" w:lineRule="auto"/>
            </w:pPr>
            <w:r/>
            <w:r>
              <w:rPr>
                <w:sz w:val="17"/>
              </w:rPr>
              <w:t>Workflow run/action history display.</w:t>
            </w:r>
          </w:p>
        </w:tc>
      </w:tr>
      <w:tr>
        <w:tc>
          <w:tcPr>
            <w:tcW w:type="dxa" w:w="2700"/>
            <w:vAlign w:val="center"/>
          </w:tcPr>
          <w:p>
            <w:pPr>
              <w:spacing w:after="0" w:line="264" w:lineRule="auto"/>
            </w:pPr>
            <w:r/>
            <w:r>
              <w:rPr>
                <w:sz w:val="17"/>
              </w:rPr>
              <w:t>IwaModsTab.tsx</w:t>
            </w:r>
          </w:p>
        </w:tc>
        <w:tc>
          <w:tcPr>
            <w:tcW w:type="dxa" w:w="6660"/>
            <w:vAlign w:val="center"/>
          </w:tcPr>
          <w:p>
            <w:pPr>
              <w:spacing w:after="0" w:line="264" w:lineRule="auto"/>
            </w:pPr>
            <w:r/>
            <w:r>
              <w:rPr>
                <w:sz w:val="17"/>
              </w:rPr>
              <w:t>Mod list, Mod totals, Mod workflow/action references, and Mod-related detail.</w:t>
            </w:r>
          </w:p>
        </w:tc>
      </w:tr>
      <w:tr>
        <w:tc>
          <w:tcPr>
            <w:tcW w:type="dxa" w:w="2700"/>
            <w:vAlign w:val="center"/>
          </w:tcPr>
          <w:p>
            <w:pPr>
              <w:spacing w:after="0" w:line="264" w:lineRule="auto"/>
            </w:pPr>
            <w:r/>
            <w:r>
              <w:rPr>
                <w:sz w:val="17"/>
              </w:rPr>
              <w:t>IwaHistoryTab.tsx</w:t>
            </w:r>
          </w:p>
        </w:tc>
        <w:tc>
          <w:tcPr>
            <w:tcW w:type="dxa" w:w="6660"/>
            <w:vAlign w:val="center"/>
          </w:tcPr>
          <w:p>
            <w:pPr>
              <w:spacing w:after="0" w:line="264" w:lineRule="auto"/>
            </w:pPr>
            <w:r/>
            <w:r>
              <w:rPr>
                <w:sz w:val="17"/>
              </w:rPr>
              <w:t>Historical activity/audit-oriented tab.</w:t>
            </w:r>
          </w:p>
        </w:tc>
      </w:tr>
      <w:tr>
        <w:tc>
          <w:tcPr>
            <w:tcW w:type="dxa" w:w="2700"/>
            <w:vAlign w:val="center"/>
          </w:tcPr>
          <w:p>
            <w:pPr>
              <w:spacing w:after="0" w:line="264" w:lineRule="auto"/>
            </w:pPr>
            <w:r/>
            <w:r>
              <w:rPr>
                <w:sz w:val="17"/>
              </w:rPr>
              <w:t>iwaViewUtils.ts</w:t>
            </w:r>
          </w:p>
        </w:tc>
        <w:tc>
          <w:tcPr>
            <w:tcW w:type="dxa" w:w="6660"/>
            <w:vAlign w:val="center"/>
          </w:tcPr>
          <w:p>
            <w:pPr>
              <w:spacing w:after="0" w:line="264" w:lineRule="auto"/>
            </w:pPr>
            <w:r/>
            <w:r>
              <w:rPr>
                <w:sz w:val="17"/>
              </w:rPr>
              <w:t>Shared detail tab helpers, labels, derived rates, missing compensation messages, workflow display helpers, and Mod labels.</w:t>
            </w:r>
          </w:p>
        </w:tc>
      </w:tr>
    </w:tbl>
    <w:p/>
    <w:p>
      <w:pPr>
        <w:pStyle w:val="Heading2"/>
      </w:pPr>
      <w:r>
        <w:t>`components/authorizations/export`</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exportViewModel.ts</w:t>
            </w:r>
          </w:p>
        </w:tc>
        <w:tc>
          <w:tcPr>
            <w:tcW w:type="dxa" w:w="6660"/>
            <w:vAlign w:val="center"/>
          </w:tcPr>
          <w:p>
            <w:pPr>
              <w:spacing w:after="0" w:line="264" w:lineRule="auto"/>
            </w:pPr>
            <w:r/>
            <w:r>
              <w:rPr>
                <w:sz w:val="17"/>
              </w:rPr>
              <w:t>Builds finance-oriented export view model from authorization detail data.</w:t>
            </w:r>
          </w:p>
        </w:tc>
      </w:tr>
      <w:tr>
        <w:tc>
          <w:tcPr>
            <w:tcW w:type="dxa" w:w="2700"/>
            <w:vAlign w:val="center"/>
          </w:tcPr>
          <w:p>
            <w:pPr>
              <w:spacing w:after="0" w:line="264" w:lineRule="auto"/>
            </w:pPr>
            <w:r/>
            <w:r>
              <w:rPr>
                <w:sz w:val="17"/>
              </w:rPr>
              <w:t>IwaExportPdfDocument.tsx</w:t>
            </w:r>
          </w:p>
        </w:tc>
        <w:tc>
          <w:tcPr>
            <w:tcW w:type="dxa" w:w="6660"/>
            <w:vAlign w:val="center"/>
          </w:tcPr>
          <w:p>
            <w:pPr>
              <w:spacing w:after="0" w:line="264" w:lineRule="auto"/>
            </w:pPr>
            <w:r/>
            <w:r>
              <w:rPr>
                <w:sz w:val="17"/>
              </w:rPr>
              <w:t>React PDF document definition for generated IWA export PDFs.</w:t>
            </w:r>
          </w:p>
        </w:tc>
      </w:tr>
      <w:tr>
        <w:tc>
          <w:tcPr>
            <w:tcW w:type="dxa" w:w="2700"/>
            <w:vAlign w:val="center"/>
          </w:tcPr>
          <w:p>
            <w:pPr>
              <w:spacing w:after="0" w:line="264" w:lineRule="auto"/>
            </w:pPr>
            <w:r/>
            <w:r>
              <w:rPr>
                <w:sz w:val="17"/>
              </w:rPr>
              <w:t>iwaExportService.ts</w:t>
            </w:r>
          </w:p>
        </w:tc>
        <w:tc>
          <w:tcPr>
            <w:tcW w:type="dxa" w:w="6660"/>
            <w:vAlign w:val="center"/>
          </w:tcPr>
          <w:p>
            <w:pPr>
              <w:spacing w:after="0" w:line="264" w:lineRule="auto"/>
            </w:pPr>
            <w:r/>
            <w:r>
              <w:rPr>
                <w:sz w:val="17"/>
              </w:rPr>
              <w:t>Writes/stores export files and metadata in SharePoint.</w:t>
            </w:r>
          </w:p>
        </w:tc>
      </w:tr>
      <w:tr>
        <w:tc>
          <w:tcPr>
            <w:tcW w:type="dxa" w:w="2700"/>
            <w:vAlign w:val="center"/>
          </w:tcPr>
          <w:p>
            <w:pPr>
              <w:spacing w:after="0" w:line="264" w:lineRule="auto"/>
            </w:pPr>
            <w:r/>
            <w:r>
              <w:rPr>
                <w:sz w:val="17"/>
              </w:rPr>
              <w:t>IwaExportPreviewPage.tsx</w:t>
            </w:r>
          </w:p>
        </w:tc>
        <w:tc>
          <w:tcPr>
            <w:tcW w:type="dxa" w:w="6660"/>
            <w:vAlign w:val="center"/>
          </w:tcPr>
          <w:p>
            <w:pPr>
              <w:spacing w:after="0" w:line="264" w:lineRule="auto"/>
            </w:pPr>
            <w:r/>
            <w:r>
              <w:rPr>
                <w:sz w:val="17"/>
              </w:rPr>
              <w:t>Preview/generation route for IWA export PDFs.</w:t>
            </w:r>
          </w:p>
        </w:tc>
      </w:tr>
    </w:tbl>
    <w:p/>
    <w:p>
      <w:pPr>
        <w:pStyle w:val="Heading2"/>
      </w:pPr>
      <w:r>
        <w:t>`components/authorizations/workPackage`</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IwaPriorResourcesPanel.tsx</w:t>
            </w:r>
          </w:p>
        </w:tc>
        <w:tc>
          <w:tcPr>
            <w:tcW w:type="dxa" w:w="6660"/>
            <w:vAlign w:val="center"/>
          </w:tcPr>
          <w:p>
            <w:pPr>
              <w:spacing w:after="0" w:line="264" w:lineRule="auto"/>
            </w:pPr>
            <w:r/>
            <w:r>
              <w:rPr>
                <w:sz w:val="17"/>
              </w:rPr>
              <w:t>Shows prior/approved resources while editing Mods.</w:t>
            </w:r>
          </w:p>
        </w:tc>
      </w:tr>
      <w:tr>
        <w:tc>
          <w:tcPr>
            <w:tcW w:type="dxa" w:w="2700"/>
            <w:vAlign w:val="center"/>
          </w:tcPr>
          <w:p>
            <w:pPr>
              <w:spacing w:after="0" w:line="264" w:lineRule="auto"/>
            </w:pPr>
            <w:r/>
            <w:r>
              <w:rPr>
                <w:sz w:val="17"/>
              </w:rPr>
              <w:t>workPackageTypes.ts</w:t>
            </w:r>
          </w:p>
        </w:tc>
        <w:tc>
          <w:tcPr>
            <w:tcW w:type="dxa" w:w="6660"/>
            <w:vAlign w:val="center"/>
          </w:tcPr>
          <w:p>
            <w:pPr>
              <w:spacing w:after="0" w:line="264" w:lineRule="auto"/>
            </w:pPr>
            <w:r/>
            <w:r>
              <w:rPr>
                <w:sz w:val="17"/>
              </w:rPr>
              <w:t>Types used by the work package/resource/labor/travel editing UI.</w:t>
            </w:r>
          </w:p>
        </w:tc>
      </w:tr>
    </w:tbl>
    <w:p/>
    <w:p>
      <w:pPr>
        <w:pStyle w:val="Heading2"/>
      </w:pPr>
      <w:r>
        <w:t>`components/workflow`</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workflowService.ts</w:t>
            </w:r>
          </w:p>
        </w:tc>
        <w:tc>
          <w:tcPr>
            <w:tcW w:type="dxa" w:w="6660"/>
            <w:vAlign w:val="center"/>
          </w:tcPr>
          <w:p>
            <w:pPr>
              <w:spacing w:after="0" w:line="264" w:lineRule="auto"/>
            </w:pPr>
            <w:r/>
            <w:r>
              <w:rPr>
                <w:sz w:val="17"/>
              </w:rPr>
              <w:t>Reads workflow runs/actions for detail, dashboard, and My Work views.</w:t>
            </w:r>
          </w:p>
        </w:tc>
      </w:tr>
      <w:tr>
        <w:tc>
          <w:tcPr>
            <w:tcW w:type="dxa" w:w="2700"/>
            <w:vAlign w:val="center"/>
          </w:tcPr>
          <w:p>
            <w:pPr>
              <w:spacing w:after="0" w:line="264" w:lineRule="auto"/>
            </w:pPr>
            <w:r/>
            <w:r>
              <w:rPr>
                <w:sz w:val="17"/>
              </w:rPr>
              <w:t>runService.ts</w:t>
            </w:r>
          </w:p>
        </w:tc>
        <w:tc>
          <w:tcPr>
            <w:tcW w:type="dxa" w:w="6660"/>
            <w:vAlign w:val="center"/>
          </w:tcPr>
          <w:p>
            <w:pPr>
              <w:spacing w:after="0" w:line="264" w:lineRule="auto"/>
            </w:pPr>
            <w:r/>
            <w:r>
              <w:rPr>
                <w:sz w:val="17"/>
              </w:rPr>
              <w:t>Creates workflow runs, restarts/supersedes runs, updates pending approvers, and applies step transitions.</w:t>
            </w:r>
          </w:p>
        </w:tc>
      </w:tr>
      <w:tr>
        <w:tc>
          <w:tcPr>
            <w:tcW w:type="dxa" w:w="2700"/>
            <w:vAlign w:val="center"/>
          </w:tcPr>
          <w:p>
            <w:pPr>
              <w:spacing w:after="0" w:line="264" w:lineRule="auto"/>
            </w:pPr>
            <w:r/>
            <w:r>
              <w:rPr>
                <w:sz w:val="17"/>
              </w:rPr>
              <w:t>decisionService.ts</w:t>
            </w:r>
          </w:p>
        </w:tc>
        <w:tc>
          <w:tcPr>
            <w:tcW w:type="dxa" w:w="6660"/>
            <w:vAlign w:val="center"/>
          </w:tcPr>
          <w:p>
            <w:pPr>
              <w:spacing w:after="0" w:line="264" w:lineRule="auto"/>
            </w:pPr>
            <w:r/>
            <w:r>
              <w:rPr>
                <w:sz w:val="17"/>
              </w:rPr>
              <w:t>Orchestrates approve/reject actions, workflow action history, status updates, snapshots, and amount recalculation.</w:t>
            </w:r>
          </w:p>
        </w:tc>
      </w:tr>
      <w:tr>
        <w:tc>
          <w:tcPr>
            <w:tcW w:type="dxa" w:w="2700"/>
            <w:vAlign w:val="center"/>
          </w:tcPr>
          <w:p>
            <w:pPr>
              <w:spacing w:after="0" w:line="264" w:lineRule="auto"/>
            </w:pPr>
            <w:r/>
            <w:r>
              <w:rPr>
                <w:sz w:val="17"/>
              </w:rPr>
              <w:t>actionService.ts</w:t>
            </w:r>
          </w:p>
        </w:tc>
        <w:tc>
          <w:tcPr>
            <w:tcW w:type="dxa" w:w="6660"/>
            <w:vAlign w:val="center"/>
          </w:tcPr>
          <w:p>
            <w:pPr>
              <w:spacing w:after="0" w:line="264" w:lineRule="auto"/>
            </w:pPr>
            <w:r/>
            <w:r>
              <w:rPr>
                <w:sz w:val="17"/>
              </w:rPr>
              <w:t>Creates workflow action/history records.</w:t>
            </w:r>
          </w:p>
        </w:tc>
      </w:tr>
      <w:tr>
        <w:tc>
          <w:tcPr>
            <w:tcW w:type="dxa" w:w="2700"/>
            <w:vAlign w:val="center"/>
          </w:tcPr>
          <w:p>
            <w:pPr>
              <w:spacing w:after="0" w:line="264" w:lineRule="auto"/>
            </w:pPr>
            <w:r/>
            <w:r>
              <w:rPr>
                <w:sz w:val="17"/>
              </w:rPr>
              <w:t>workflowAccess.ts</w:t>
            </w:r>
          </w:p>
        </w:tc>
        <w:tc>
          <w:tcPr>
            <w:tcW w:type="dxa" w:w="6660"/>
            <w:vAlign w:val="center"/>
          </w:tcPr>
          <w:p>
            <w:pPr>
              <w:spacing w:after="0" w:line="264" w:lineRule="auto"/>
            </w:pPr>
            <w:r/>
            <w:r>
              <w:rPr>
                <w:sz w:val="17"/>
              </w:rPr>
              <w:t>Determines whether current user can act as direct approver, backup approver, or admin.</w:t>
            </w:r>
          </w:p>
        </w:tc>
      </w:tr>
      <w:tr>
        <w:tc>
          <w:tcPr>
            <w:tcW w:type="dxa" w:w="2700"/>
            <w:vAlign w:val="center"/>
          </w:tcPr>
          <w:p>
            <w:pPr>
              <w:spacing w:after="0" w:line="264" w:lineRule="auto"/>
            </w:pPr>
            <w:r/>
            <w:r>
              <w:rPr>
                <w:sz w:val="17"/>
              </w:rPr>
              <w:t>defaultApprovers.ts</w:t>
            </w:r>
          </w:p>
        </w:tc>
        <w:tc>
          <w:tcPr>
            <w:tcW w:type="dxa" w:w="6660"/>
            <w:vAlign w:val="center"/>
          </w:tcPr>
          <w:p>
            <w:pPr>
              <w:spacing w:after="0" w:line="264" w:lineRule="auto"/>
            </w:pPr>
            <w:r/>
            <w:r>
              <w:rPr>
                <w:sz w:val="17"/>
              </w:rPr>
              <w:t>Resolves default HR, OG President, and CFO approvers.</w:t>
            </w:r>
          </w:p>
        </w:tc>
      </w:tr>
      <w:tr>
        <w:tc>
          <w:tcPr>
            <w:tcW w:type="dxa" w:w="2700"/>
            <w:vAlign w:val="center"/>
          </w:tcPr>
          <w:p>
            <w:pPr>
              <w:spacing w:after="0" w:line="264" w:lineRule="auto"/>
            </w:pPr>
            <w:r/>
            <w:r>
              <w:rPr>
                <w:sz w:val="17"/>
              </w:rPr>
              <w:t>changeCapture.ts</w:t>
            </w:r>
          </w:p>
        </w:tc>
        <w:tc>
          <w:tcPr>
            <w:tcW w:type="dxa" w:w="6660"/>
            <w:vAlign w:val="center"/>
          </w:tcPr>
          <w:p>
            <w:pPr>
              <w:spacing w:after="0" w:line="264" w:lineRule="auto"/>
            </w:pPr>
            <w:r/>
            <w:r>
              <w:rPr>
                <w:sz w:val="17"/>
              </w:rPr>
              <w:t>Captures changes between original and edited authorization/work-package data for restart workflows.</w:t>
            </w:r>
          </w:p>
        </w:tc>
      </w:tr>
      <w:tr>
        <w:tc>
          <w:tcPr>
            <w:tcW w:type="dxa" w:w="2700"/>
            <w:vAlign w:val="center"/>
          </w:tcPr>
          <w:p>
            <w:pPr>
              <w:spacing w:after="0" w:line="264" w:lineRule="auto"/>
            </w:pPr>
            <w:r/>
            <w:r>
              <w:rPr>
                <w:sz w:val="17"/>
              </w:rPr>
              <w:t>changeFormatter.ts</w:t>
            </w:r>
          </w:p>
        </w:tc>
        <w:tc>
          <w:tcPr>
            <w:tcW w:type="dxa" w:w="6660"/>
            <w:vAlign w:val="center"/>
          </w:tcPr>
          <w:p>
            <w:pPr>
              <w:spacing w:after="0" w:line="264" w:lineRule="auto"/>
            </w:pPr>
            <w:r/>
            <w:r>
              <w:rPr>
                <w:sz w:val="17"/>
              </w:rPr>
              <w:t>Formats captured workflow change payloads for display.</w:t>
            </w:r>
          </w:p>
        </w:tc>
      </w:tr>
    </w:tbl>
    <w:p/>
    <w:p>
      <w:pPr>
        <w:pStyle w:val="Heading2"/>
      </w:pPr>
      <w:r>
        <w:t>`components/resources`, `laborlineitems`, `travelodc`,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resources/resourceService.ts</w:t>
            </w:r>
          </w:p>
        </w:tc>
        <w:tc>
          <w:tcPr>
            <w:tcW w:type="dxa" w:w="6660"/>
            <w:vAlign w:val="center"/>
          </w:tcPr>
          <w:p>
            <w:pPr>
              <w:spacing w:after="0" w:line="264" w:lineRule="auto"/>
            </w:pPr>
            <w:r/>
            <w:r>
              <w:rPr>
                <w:sz w:val="17"/>
              </w:rPr>
              <w:t>CRUD/read helpers for resource roster rows.</w:t>
            </w:r>
          </w:p>
        </w:tc>
      </w:tr>
      <w:tr>
        <w:tc>
          <w:tcPr>
            <w:tcW w:type="dxa" w:w="2700"/>
            <w:vAlign w:val="center"/>
          </w:tcPr>
          <w:p>
            <w:pPr>
              <w:spacing w:after="0" w:line="264" w:lineRule="auto"/>
            </w:pPr>
            <w:r/>
            <w:r>
              <w:rPr>
                <w:sz w:val="17"/>
              </w:rPr>
              <w:t>resources/laborMath.ts</w:t>
            </w:r>
          </w:p>
        </w:tc>
        <w:tc>
          <w:tcPr>
            <w:tcW w:type="dxa" w:w="6660"/>
            <w:vAlign w:val="center"/>
          </w:tcPr>
          <w:p>
            <w:pPr>
              <w:spacing w:after="0" w:line="264" w:lineRule="auto"/>
            </w:pPr>
            <w:r/>
            <w:r>
              <w:rPr>
                <w:sz w:val="17"/>
              </w:rPr>
              <w:t>Labor compensation calculations, derived standard/overtime rates, and total amount rounding.</w:t>
            </w:r>
          </w:p>
        </w:tc>
      </w:tr>
      <w:tr>
        <w:tc>
          <w:tcPr>
            <w:tcW w:type="dxa" w:w="2700"/>
            <w:vAlign w:val="center"/>
          </w:tcPr>
          <w:p>
            <w:pPr>
              <w:spacing w:after="0" w:line="264" w:lineRule="auto"/>
            </w:pPr>
            <w:r/>
            <w:r>
              <w:rPr>
                <w:sz w:val="17"/>
              </w:rPr>
              <w:t>resources/laborAccess.ts</w:t>
            </w:r>
          </w:p>
        </w:tc>
        <w:tc>
          <w:tcPr>
            <w:tcW w:type="dxa" w:w="6660"/>
            <w:vAlign w:val="center"/>
          </w:tcPr>
          <w:p>
            <w:pPr>
              <w:spacing w:after="0" w:line="264" w:lineRule="auto"/>
            </w:pPr>
            <w:r/>
            <w:r>
              <w:rPr>
                <w:sz w:val="17"/>
              </w:rPr>
              <w:t>Compensation edit permission helpers.</w:t>
            </w:r>
          </w:p>
        </w:tc>
      </w:tr>
      <w:tr>
        <w:tc>
          <w:tcPr>
            <w:tcW w:type="dxa" w:w="2700"/>
            <w:vAlign w:val="center"/>
          </w:tcPr>
          <w:p>
            <w:pPr>
              <w:spacing w:after="0" w:line="264" w:lineRule="auto"/>
            </w:pPr>
            <w:r/>
            <w:r>
              <w:rPr>
                <w:sz w:val="17"/>
              </w:rPr>
              <w:t>laborlineitems/laborLineItemService.ts</w:t>
            </w:r>
          </w:p>
        </w:tc>
        <w:tc>
          <w:tcPr>
            <w:tcW w:type="dxa" w:w="6660"/>
            <w:vAlign w:val="center"/>
          </w:tcPr>
          <w:p>
            <w:pPr>
              <w:spacing w:after="0" w:line="264" w:lineRule="auto"/>
            </w:pPr>
            <w:r/>
            <w:r>
              <w:rPr>
                <w:sz w:val="17"/>
              </w:rPr>
              <w:t>CRUD/read helpers for labor charge lines.</w:t>
            </w:r>
          </w:p>
        </w:tc>
      </w:tr>
      <w:tr>
        <w:tc>
          <w:tcPr>
            <w:tcW w:type="dxa" w:w="2700"/>
            <w:vAlign w:val="center"/>
          </w:tcPr>
          <w:p>
            <w:pPr>
              <w:spacing w:after="0" w:line="264" w:lineRule="auto"/>
            </w:pPr>
            <w:r/>
            <w:r>
              <w:rPr>
                <w:sz w:val="17"/>
              </w:rPr>
              <w:t>travelodc/travelOdcService.ts</w:t>
            </w:r>
          </w:p>
        </w:tc>
        <w:tc>
          <w:tcPr>
            <w:tcW w:type="dxa" w:w="6660"/>
            <w:vAlign w:val="center"/>
          </w:tcPr>
          <w:p>
            <w:pPr>
              <w:spacing w:after="0" w:line="264" w:lineRule="auto"/>
            </w:pPr>
            <w:r/>
            <w:r>
              <w:rPr>
                <w:sz w:val="17"/>
              </w:rPr>
              <w:t>CRUD/read helpers for travel/ODC rows.</w:t>
            </w:r>
          </w:p>
        </w:tc>
      </w:tr>
      <w:tr>
        <w:tc>
          <w:tcPr>
            <w:tcW w:type="dxa" w:w="2700"/>
            <w:vAlign w:val="center"/>
          </w:tcPr>
          <w:p>
            <w:pPr>
              <w:spacing w:after="0" w:line="264" w:lineRule="auto"/>
            </w:pPr>
            <w:r/>
            <w:r>
              <w:rPr>
                <w:sz w:val="17"/>
              </w:rPr>
              <w:t>mods/modService.ts</w:t>
            </w:r>
          </w:p>
        </w:tc>
        <w:tc>
          <w:tcPr>
            <w:tcW w:type="dxa" w:w="6660"/>
            <w:vAlign w:val="center"/>
          </w:tcPr>
          <w:p>
            <w:pPr>
              <w:spacing w:after="0" w:line="264" w:lineRule="auto"/>
            </w:pPr>
            <w:r/>
            <w:r>
              <w:rPr>
                <w:sz w:val="17"/>
              </w:rPr>
              <w:t>Mod creation, updates, status transitions, totals, and Mod lookup operations.</w:t>
            </w:r>
          </w:p>
        </w:tc>
      </w:tr>
    </w:tbl>
    <w:p/>
    <w:p>
      <w:pPr>
        <w:pStyle w:val="Heading2"/>
      </w:pPr>
      <w:r>
        <w:t>`components/admin`</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AdminPage.tsx</w:t>
            </w:r>
          </w:p>
        </w:tc>
        <w:tc>
          <w:tcPr>
            <w:tcW w:type="dxa" w:w="6660"/>
            <w:vAlign w:val="center"/>
          </w:tcPr>
          <w:p>
            <w:pPr>
              <w:spacing w:after="0" w:line="264" w:lineRule="auto"/>
            </w:pPr>
            <w:r/>
            <w:r>
              <w:rPr>
                <w:sz w:val="17"/>
              </w:rPr>
              <w:t>Admin landing page and tabs/panels for configuration maintenance.</w:t>
            </w:r>
          </w:p>
        </w:tc>
      </w:tr>
      <w:tr>
        <w:tc>
          <w:tcPr>
            <w:tcW w:type="dxa" w:w="2700"/>
            <w:vAlign w:val="center"/>
          </w:tcPr>
          <w:p>
            <w:pPr>
              <w:spacing w:after="0" w:line="264" w:lineRule="auto"/>
            </w:pPr>
            <w:r/>
            <w:r>
              <w:rPr>
                <w:sz w:val="17"/>
              </w:rPr>
              <w:t>ApproversPanel.tsx</w:t>
            </w:r>
          </w:p>
        </w:tc>
        <w:tc>
          <w:tcPr>
            <w:tcW w:type="dxa" w:w="6660"/>
            <w:vAlign w:val="center"/>
          </w:tcPr>
          <w:p>
            <w:pPr>
              <w:spacing w:after="0" w:line="264" w:lineRule="auto"/>
            </w:pPr>
            <w:r/>
            <w:r>
              <w:rPr>
                <w:sz w:val="17"/>
              </w:rPr>
              <w:t>Admin UI for HR/CFO/default approver configuration.</w:t>
            </w:r>
          </w:p>
        </w:tc>
      </w:tr>
      <w:tr>
        <w:tc>
          <w:tcPr>
            <w:tcW w:type="dxa" w:w="2700"/>
            <w:vAlign w:val="center"/>
          </w:tcPr>
          <w:p>
            <w:pPr>
              <w:spacing w:after="0" w:line="264" w:lineRule="auto"/>
            </w:pPr>
            <w:r/>
            <w:r>
              <w:rPr>
                <w:sz w:val="17"/>
              </w:rPr>
              <w:t>CompanyPanel.tsx</w:t>
            </w:r>
          </w:p>
        </w:tc>
        <w:tc>
          <w:tcPr>
            <w:tcW w:type="dxa" w:w="6660"/>
            <w:vAlign w:val="center"/>
          </w:tcPr>
          <w:p>
            <w:pPr>
              <w:spacing w:after="0" w:line="264" w:lineRule="auto"/>
            </w:pPr>
            <w:r/>
            <w:r>
              <w:rPr>
                <w:sz w:val="17"/>
              </w:rPr>
              <w:t>Admin UI for company/entity-related defaults.</w:t>
            </w:r>
          </w:p>
        </w:tc>
      </w:tr>
      <w:tr>
        <w:tc>
          <w:tcPr>
            <w:tcW w:type="dxa" w:w="2700"/>
            <w:vAlign w:val="center"/>
          </w:tcPr>
          <w:p>
            <w:pPr>
              <w:spacing w:after="0" w:line="264" w:lineRule="auto"/>
            </w:pPr>
            <w:r/>
            <w:r>
              <w:rPr>
                <w:sz w:val="17"/>
              </w:rPr>
              <w:t>EntityPanel.tsx</w:t>
            </w:r>
          </w:p>
        </w:tc>
        <w:tc>
          <w:tcPr>
            <w:tcW w:type="dxa" w:w="6660"/>
            <w:vAlign w:val="center"/>
          </w:tcPr>
          <w:p>
            <w:pPr>
              <w:spacing w:after="0" w:line="264" w:lineRule="auto"/>
            </w:pPr>
            <w:r/>
            <w:r>
              <w:rPr>
                <w:sz w:val="17"/>
              </w:rPr>
              <w:t>Entity maintenance UI.</w:t>
            </w:r>
          </w:p>
        </w:tc>
      </w:tr>
      <w:tr>
        <w:tc>
          <w:tcPr>
            <w:tcW w:type="dxa" w:w="2700"/>
            <w:vAlign w:val="center"/>
          </w:tcPr>
          <w:p>
            <w:pPr>
              <w:spacing w:after="0" w:line="264" w:lineRule="auto"/>
            </w:pPr>
            <w:r/>
            <w:r>
              <w:rPr>
                <w:sz w:val="17"/>
              </w:rPr>
              <w:t>OgPanel.tsx</w:t>
            </w:r>
          </w:p>
        </w:tc>
        <w:tc>
          <w:tcPr>
            <w:tcW w:type="dxa" w:w="6660"/>
            <w:vAlign w:val="center"/>
          </w:tcPr>
          <w:p>
            <w:pPr>
              <w:spacing w:after="0" w:line="264" w:lineRule="auto"/>
            </w:pPr>
            <w:r/>
            <w:r>
              <w:rPr>
                <w:sz w:val="17"/>
              </w:rPr>
              <w:t>Operating Group maintenance UI.</w:t>
            </w:r>
          </w:p>
        </w:tc>
      </w:tr>
      <w:tr>
        <w:tc>
          <w:tcPr>
            <w:tcW w:type="dxa" w:w="2700"/>
            <w:vAlign w:val="center"/>
          </w:tcPr>
          <w:p>
            <w:pPr>
              <w:spacing w:after="0" w:line="264" w:lineRule="auto"/>
            </w:pPr>
            <w:r/>
            <w:r>
              <w:rPr>
                <w:sz w:val="17"/>
              </w:rPr>
              <w:t>LobPanel.tsx</w:t>
            </w:r>
          </w:p>
        </w:tc>
        <w:tc>
          <w:tcPr>
            <w:tcW w:type="dxa" w:w="6660"/>
            <w:vAlign w:val="center"/>
          </w:tcPr>
          <w:p>
            <w:pPr>
              <w:spacing w:after="0" w:line="264" w:lineRule="auto"/>
            </w:pPr>
            <w:r/>
            <w:r>
              <w:rPr>
                <w:sz w:val="17"/>
              </w:rPr>
              <w:t>LOB maintenance UI.</w:t>
            </w:r>
          </w:p>
        </w:tc>
      </w:tr>
      <w:tr>
        <w:tc>
          <w:tcPr>
            <w:tcW w:type="dxa" w:w="2700"/>
            <w:vAlign w:val="center"/>
          </w:tcPr>
          <w:p>
            <w:pPr>
              <w:spacing w:after="0" w:line="264" w:lineRule="auto"/>
            </w:pPr>
            <w:r/>
            <w:r>
              <w:rPr>
                <w:sz w:val="17"/>
              </w:rPr>
              <w:t>UserPanel.tsx</w:t>
            </w:r>
          </w:p>
        </w:tc>
        <w:tc>
          <w:tcPr>
            <w:tcW w:type="dxa" w:w="6660"/>
            <w:vAlign w:val="center"/>
          </w:tcPr>
          <w:p>
            <w:pPr>
              <w:spacing w:after="0" w:line="264" w:lineRule="auto"/>
            </w:pPr>
            <w:r/>
            <w:r>
              <w:rPr>
                <w:sz w:val="17"/>
              </w:rPr>
              <w:t>App user role/backup/admin management UI.</w:t>
            </w:r>
          </w:p>
        </w:tc>
      </w:tr>
      <w:tr>
        <w:tc>
          <w:tcPr>
            <w:tcW w:type="dxa" w:w="2700"/>
            <w:vAlign w:val="center"/>
          </w:tcPr>
          <w:p>
            <w:pPr>
              <w:spacing w:after="0" w:line="264" w:lineRule="auto"/>
            </w:pPr>
            <w:r/>
            <w:r>
              <w:rPr>
                <w:sz w:val="17"/>
              </w:rPr>
              <w:t>MigrationTrialPanel.tsx</w:t>
            </w:r>
          </w:p>
        </w:tc>
        <w:tc>
          <w:tcPr>
            <w:tcW w:type="dxa" w:w="6660"/>
            <w:vAlign w:val="center"/>
          </w:tcPr>
          <w:p>
            <w:pPr>
              <w:spacing w:after="0" w:line="264" w:lineRule="auto"/>
            </w:pPr>
            <w:r/>
            <w:r>
              <w:rPr>
                <w:sz w:val="17"/>
              </w:rPr>
              <w:t>Migration trial/admin support UI.</w:t>
            </w:r>
          </w:p>
        </w:tc>
      </w:tr>
      <w:tr>
        <w:tc>
          <w:tcPr>
            <w:tcW w:type="dxa" w:w="2700"/>
            <w:vAlign w:val="center"/>
          </w:tcPr>
          <w:p>
            <w:pPr>
              <w:spacing w:after="0" w:line="264" w:lineRule="auto"/>
            </w:pPr>
            <w:r/>
            <w:r>
              <w:rPr>
                <w:sz w:val="17"/>
              </w:rPr>
              <w:t>ConfigEditDialog.tsx</w:t>
            </w:r>
          </w:p>
        </w:tc>
        <w:tc>
          <w:tcPr>
            <w:tcW w:type="dxa" w:w="6660"/>
            <w:vAlign w:val="center"/>
          </w:tcPr>
          <w:p>
            <w:pPr>
              <w:spacing w:after="0" w:line="264" w:lineRule="auto"/>
            </w:pPr>
            <w:r/>
            <w:r>
              <w:rPr>
                <w:sz w:val="17"/>
              </w:rPr>
              <w:t>Shared config edit dialog.</w:t>
            </w:r>
          </w:p>
        </w:tc>
      </w:tr>
      <w:tr>
        <w:tc>
          <w:tcPr>
            <w:tcW w:type="dxa" w:w="2700"/>
            <w:vAlign w:val="center"/>
          </w:tcPr>
          <w:p>
            <w:pPr>
              <w:spacing w:after="0" w:line="264" w:lineRule="auto"/>
            </w:pPr>
            <w:r/>
            <w:r>
              <w:rPr>
                <w:sz w:val="17"/>
              </w:rPr>
              <w:t>ConfirmDeleteDialog.tsx</w:t>
            </w:r>
          </w:p>
        </w:tc>
        <w:tc>
          <w:tcPr>
            <w:tcW w:type="dxa" w:w="6660"/>
            <w:vAlign w:val="center"/>
          </w:tcPr>
          <w:p>
            <w:pPr>
              <w:spacing w:after="0" w:line="264" w:lineRule="auto"/>
            </w:pPr>
            <w:r/>
            <w:r>
              <w:rPr>
                <w:sz w:val="17"/>
              </w:rPr>
              <w:t>Shared destructive-action confirmation dialog.</w:t>
            </w:r>
          </w:p>
        </w:tc>
      </w:tr>
      <w:tr>
        <w:tc>
          <w:tcPr>
            <w:tcW w:type="dxa" w:w="2700"/>
            <w:vAlign w:val="center"/>
          </w:tcPr>
          <w:p>
            <w:pPr>
              <w:spacing w:after="0" w:line="264" w:lineRule="auto"/>
            </w:pPr>
            <w:r/>
            <w:r>
              <w:rPr>
                <w:sz w:val="17"/>
              </w:rPr>
              <w:t>configService.ts</w:t>
            </w:r>
          </w:p>
        </w:tc>
        <w:tc>
          <w:tcPr>
            <w:tcW w:type="dxa" w:w="6660"/>
            <w:vAlign w:val="center"/>
          </w:tcPr>
          <w:p>
            <w:pPr>
              <w:spacing w:after="0" w:line="264" w:lineRule="auto"/>
            </w:pPr>
            <w:r/>
            <w:r>
              <w:rPr>
                <w:sz w:val="17"/>
              </w:rPr>
              <w:t>Config list read/write helpers.</w:t>
            </w:r>
          </w:p>
        </w:tc>
      </w:tr>
      <w:tr>
        <w:tc>
          <w:tcPr>
            <w:tcW w:type="dxa" w:w="2700"/>
            <w:vAlign w:val="center"/>
          </w:tcPr>
          <w:p>
            <w:pPr>
              <w:spacing w:after="0" w:line="264" w:lineRule="auto"/>
            </w:pPr>
            <w:r/>
            <w:r>
              <w:rPr>
                <w:sz w:val="17"/>
              </w:rPr>
              <w:t>adminLookupWriteService.ts</w:t>
            </w:r>
          </w:p>
        </w:tc>
        <w:tc>
          <w:tcPr>
            <w:tcW w:type="dxa" w:w="6660"/>
            <w:vAlign w:val="center"/>
          </w:tcPr>
          <w:p>
            <w:pPr>
              <w:spacing w:after="0" w:line="264" w:lineRule="auto"/>
            </w:pPr>
            <w:r/>
            <w:r>
              <w:rPr>
                <w:sz w:val="17"/>
              </w:rPr>
              <w:t>Shared lookup write helper logic for admin panels.</w:t>
            </w:r>
          </w:p>
        </w:tc>
      </w:tr>
      <w:tr>
        <w:tc>
          <w:tcPr>
            <w:tcW w:type="dxa" w:w="2700"/>
            <w:vAlign w:val="center"/>
          </w:tcPr>
          <w:p>
            <w:pPr>
              <w:spacing w:after="0" w:line="264" w:lineRule="auto"/>
            </w:pPr>
            <w:r/>
            <w:r>
              <w:rPr>
                <w:sz w:val="17"/>
              </w:rPr>
              <w:t>entityService.ts</w:t>
            </w:r>
          </w:p>
        </w:tc>
        <w:tc>
          <w:tcPr>
            <w:tcW w:type="dxa" w:w="6660"/>
            <w:vAlign w:val="center"/>
          </w:tcPr>
          <w:p>
            <w:pPr>
              <w:spacing w:after="0" w:line="264" w:lineRule="auto"/>
            </w:pPr>
            <w:r/>
            <w:r>
              <w:rPr>
                <w:sz w:val="17"/>
              </w:rPr>
              <w:t>Entity lookup service.</w:t>
            </w:r>
          </w:p>
        </w:tc>
      </w:tr>
      <w:tr>
        <w:tc>
          <w:tcPr>
            <w:tcW w:type="dxa" w:w="2700"/>
            <w:vAlign w:val="center"/>
          </w:tcPr>
          <w:p>
            <w:pPr>
              <w:spacing w:after="0" w:line="264" w:lineRule="auto"/>
            </w:pPr>
            <w:r/>
            <w:r>
              <w:rPr>
                <w:sz w:val="17"/>
              </w:rPr>
              <w:t>ogService.ts</w:t>
            </w:r>
          </w:p>
        </w:tc>
        <w:tc>
          <w:tcPr>
            <w:tcW w:type="dxa" w:w="6660"/>
            <w:vAlign w:val="center"/>
          </w:tcPr>
          <w:p>
            <w:pPr>
              <w:spacing w:after="0" w:line="264" w:lineRule="auto"/>
            </w:pPr>
            <w:r/>
            <w:r>
              <w:rPr>
                <w:sz w:val="17"/>
              </w:rPr>
              <w:t>Operating Group lookup service.</w:t>
            </w:r>
          </w:p>
        </w:tc>
      </w:tr>
      <w:tr>
        <w:tc>
          <w:tcPr>
            <w:tcW w:type="dxa" w:w="2700"/>
            <w:vAlign w:val="center"/>
          </w:tcPr>
          <w:p>
            <w:pPr>
              <w:spacing w:after="0" w:line="264" w:lineRule="auto"/>
            </w:pPr>
            <w:r/>
            <w:r>
              <w:rPr>
                <w:sz w:val="17"/>
              </w:rPr>
              <w:t>lobService.ts</w:t>
            </w:r>
          </w:p>
        </w:tc>
        <w:tc>
          <w:tcPr>
            <w:tcW w:type="dxa" w:w="6660"/>
            <w:vAlign w:val="center"/>
          </w:tcPr>
          <w:p>
            <w:pPr>
              <w:spacing w:after="0" w:line="264" w:lineRule="auto"/>
            </w:pPr>
            <w:r/>
            <w:r>
              <w:rPr>
                <w:sz w:val="17"/>
              </w:rPr>
              <w:t>LOB lookup service.</w:t>
            </w:r>
          </w:p>
        </w:tc>
      </w:tr>
      <w:tr>
        <w:tc>
          <w:tcPr>
            <w:tcW w:type="dxa" w:w="2700"/>
            <w:vAlign w:val="center"/>
          </w:tcPr>
          <w:p>
            <w:pPr>
              <w:spacing w:after="0" w:line="264" w:lineRule="auto"/>
            </w:pPr>
            <w:r/>
            <w:r>
              <w:rPr>
                <w:sz w:val="17"/>
              </w:rPr>
              <w:t>migrationTrialService.ts</w:t>
            </w:r>
          </w:p>
        </w:tc>
        <w:tc>
          <w:tcPr>
            <w:tcW w:type="dxa" w:w="6660"/>
            <w:vAlign w:val="center"/>
          </w:tcPr>
          <w:p>
            <w:pPr>
              <w:spacing w:after="0" w:line="264" w:lineRule="auto"/>
            </w:pPr>
            <w:r/>
            <w:r>
              <w:rPr>
                <w:sz w:val="17"/>
              </w:rPr>
              <w:t>Migration trial support service.</w:t>
            </w:r>
          </w:p>
        </w:tc>
      </w:tr>
    </w:tbl>
    <w:p/>
    <w:p>
      <w:pPr>
        <w:pStyle w:val="Heading2"/>
      </w:pPr>
      <w:r>
        <w:t>`components/users`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userService.ts</w:t>
            </w:r>
          </w:p>
        </w:tc>
        <w:tc>
          <w:tcPr>
            <w:tcW w:type="dxa" w:w="6660"/>
            <w:vAlign w:val="center"/>
          </w:tcPr>
          <w:p>
            <w:pPr>
              <w:spacing w:after="0" w:line="264" w:lineRule="auto"/>
            </w:pPr>
            <w:r/>
            <w:r>
              <w:rPr>
                <w:sz w:val="17"/>
              </w:rPr>
              <w:t>App user creation/touch, role updates, theme preference updates, and backup assignment.</w:t>
            </w:r>
          </w:p>
        </w:tc>
      </w:tr>
    </w:tbl>
    <w:p/>
    <w:p>
      <w:pPr>
        <w:pStyle w:val="Heading2"/>
      </w:pPr>
      <w:r>
        <w:t>`tools/migration`</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tools/migration/README.md</w:t>
            </w:r>
          </w:p>
        </w:tc>
        <w:tc>
          <w:tcPr>
            <w:tcW w:type="dxa" w:w="6660"/>
            <w:vAlign w:val="center"/>
          </w:tcPr>
          <w:p>
            <w:pPr>
              <w:spacing w:after="0" w:line="264" w:lineRule="auto"/>
            </w:pPr>
            <w:r/>
            <w:r>
              <w:rPr>
                <w:sz w:val="17"/>
              </w:rPr>
              <w:t>Migration tool notes.</w:t>
            </w:r>
          </w:p>
        </w:tc>
      </w:tr>
      <w:tr>
        <w:tc>
          <w:tcPr>
            <w:tcW w:type="dxa" w:w="2700"/>
            <w:vAlign w:val="center"/>
          </w:tcPr>
          <w:p>
            <w:pPr>
              <w:spacing w:after="0" w:line="264" w:lineRule="auto"/>
            </w:pPr>
            <w:r/>
            <w:r>
              <w:rPr>
                <w:sz w:val="17"/>
              </w:rPr>
              <w:t>tools/migration/column-mapping.csv</w:t>
            </w:r>
          </w:p>
        </w:tc>
        <w:tc>
          <w:tcPr>
            <w:tcW w:type="dxa" w:w="6660"/>
            <w:vAlign w:val="center"/>
          </w:tcPr>
          <w:p>
            <w:pPr>
              <w:spacing w:after="0" w:line="264" w:lineRule="auto"/>
            </w:pPr>
            <w:r/>
            <w:r>
              <w:rPr>
                <w:sz w:val="17"/>
              </w:rPr>
              <w:t>Field mapping reference for migration.</w:t>
            </w:r>
          </w:p>
        </w:tc>
      </w:tr>
      <w:tr>
        <w:tc>
          <w:tcPr>
            <w:tcW w:type="dxa" w:w="2700"/>
            <w:vAlign w:val="center"/>
          </w:tcPr>
          <w:p>
            <w:pPr>
              <w:spacing w:after="0" w:line="264" w:lineRule="auto"/>
            </w:pPr>
            <w:r/>
            <w:r>
              <w:rPr>
                <w:sz w:val="17"/>
              </w:rPr>
              <w:t>tools/migration/audit-raw-export.mjs</w:t>
            </w:r>
          </w:p>
        </w:tc>
        <w:tc>
          <w:tcPr>
            <w:tcW w:type="dxa" w:w="6660"/>
            <w:vAlign w:val="center"/>
          </w:tcPr>
          <w:p>
            <w:pPr>
              <w:spacing w:after="0" w:line="264" w:lineRule="auto"/>
            </w:pPr>
            <w:r/>
            <w:r>
              <w:rPr>
                <w:sz w:val="17"/>
              </w:rPr>
              <w:t>Audits raw migration export data.</w:t>
            </w:r>
          </w:p>
        </w:tc>
      </w:tr>
      <w:tr>
        <w:tc>
          <w:tcPr>
            <w:tcW w:type="dxa" w:w="2700"/>
            <w:vAlign w:val="center"/>
          </w:tcPr>
          <w:p>
            <w:pPr>
              <w:spacing w:after="0" w:line="264" w:lineRule="auto"/>
            </w:pPr>
            <w:r/>
            <w:r>
              <w:rPr>
                <w:sz w:val="17"/>
              </w:rPr>
              <w:t>tools/migration/import-iwa-migration.mjs</w:t>
            </w:r>
          </w:p>
        </w:tc>
        <w:tc>
          <w:tcPr>
            <w:tcW w:type="dxa" w:w="6660"/>
            <w:vAlign w:val="center"/>
          </w:tcPr>
          <w:p>
            <w:pPr>
              <w:spacing w:after="0" w:line="264" w:lineRule="auto"/>
            </w:pPr>
            <w:r/>
            <w:r>
              <w:rPr>
                <w:sz w:val="17"/>
              </w:rPr>
              <w:t>Plans/imports IWA migration data.</w:t>
            </w:r>
          </w:p>
        </w:tc>
      </w:tr>
      <w:tr>
        <w:tc>
          <w:tcPr>
            <w:tcW w:type="dxa" w:w="2700"/>
            <w:vAlign w:val="center"/>
          </w:tcPr>
          <w:p>
            <w:pPr>
              <w:spacing w:after="0" w:line="264" w:lineRule="auto"/>
            </w:pPr>
            <w:r/>
            <w:r>
              <w:rPr>
                <w:sz w:val="17"/>
              </w:rPr>
              <w:t>tools/migration/plan-raw-import.mjs</w:t>
            </w:r>
          </w:p>
        </w:tc>
        <w:tc>
          <w:tcPr>
            <w:tcW w:type="dxa" w:w="6660"/>
            <w:vAlign w:val="center"/>
          </w:tcPr>
          <w:p>
            <w:pPr>
              <w:spacing w:after="0" w:line="264" w:lineRule="auto"/>
            </w:pPr>
            <w:r/>
            <w:r>
              <w:rPr>
                <w:sz w:val="17"/>
              </w:rPr>
              <w:t>Plans raw import from source data.</w:t>
            </w:r>
          </w:p>
        </w:tc>
      </w:tr>
      <w:tr>
        <w:tc>
          <w:tcPr>
            <w:tcW w:type="dxa" w:w="2700"/>
            <w:vAlign w:val="center"/>
          </w:tcPr>
          <w:p>
            <w:pPr>
              <w:spacing w:after="0" w:line="264" w:lineRule="auto"/>
            </w:pPr>
            <w:r/>
            <w:r>
              <w:rPr>
                <w:sz w:val="17"/>
              </w:rPr>
              <w:t>tools/migration/mappings/*.csv</w:t>
            </w:r>
          </w:p>
        </w:tc>
        <w:tc>
          <w:tcPr>
            <w:tcW w:type="dxa" w:w="6660"/>
            <w:vAlign w:val="center"/>
          </w:tcPr>
          <w:p>
            <w:pPr>
              <w:spacing w:after="0" w:line="264" w:lineRule="auto"/>
            </w:pPr>
            <w:r/>
            <w:r>
              <w:rPr>
                <w:sz w:val="17"/>
              </w:rPr>
              <w:t>Supplemental mapping files for missing Job IDs and OG/LOB mapping.</w:t>
            </w:r>
          </w:p>
        </w:tc>
      </w:tr>
    </w:tbl>
    <w:p/>
    <w:p>
      <w:pPr>
        <w:pStyle w:val="Heading2"/>
      </w:pPr>
      <w:r>
        <w:t>`docs`, `sharepoint`, and `teams`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Path</w:t>
            </w:r>
          </w:p>
        </w:tc>
        <w:tc>
          <w:tcPr>
            <w:tcW w:type="dxa" w:w="6660"/>
            <w:vAlign w:val="center"/>
            <w:shd w:fill="E8EEF5"/>
          </w:tcPr>
          <w:p>
            <w:pPr>
              <w:spacing w:after="0" w:line="264" w:lineRule="auto"/>
            </w:pPr>
            <w:r/>
            <w:r>
              <w:rPr>
                <w:b/>
                <w:color w:val="0B2545"/>
                <w:sz w:val="17"/>
              </w:rPr>
              <w:t>Purpose</w:t>
            </w:r>
          </w:p>
        </w:tc>
      </w:tr>
      <w:tr>
        <w:tc>
          <w:tcPr>
            <w:tcW w:type="dxa" w:w="2700"/>
            <w:vAlign w:val="center"/>
          </w:tcPr>
          <w:p>
            <w:pPr>
              <w:spacing w:after="0" w:line="264" w:lineRule="auto"/>
            </w:pPr>
            <w:r/>
            <w:r>
              <w:rPr>
                <w:sz w:val="17"/>
              </w:rPr>
              <w:t>docs/IWA_User_Guide_First_Draft.docx</w:t>
            </w:r>
          </w:p>
        </w:tc>
        <w:tc>
          <w:tcPr>
            <w:tcW w:type="dxa" w:w="6660"/>
            <w:vAlign w:val="center"/>
          </w:tcPr>
          <w:p>
            <w:pPr>
              <w:spacing w:after="0" w:line="264" w:lineRule="auto"/>
            </w:pPr>
            <w:r/>
            <w:r>
              <w:rPr>
                <w:sz w:val="17"/>
              </w:rPr>
              <w:t>User guide draft.</w:t>
            </w:r>
          </w:p>
        </w:tc>
      </w:tr>
      <w:tr>
        <w:tc>
          <w:tcPr>
            <w:tcW w:type="dxa" w:w="2700"/>
            <w:vAlign w:val="center"/>
          </w:tcPr>
          <w:p>
            <w:pPr>
              <w:spacing w:after="0" w:line="264" w:lineRule="auto"/>
            </w:pPr>
            <w:r/>
            <w:r>
              <w:rPr>
                <w:sz w:val="17"/>
              </w:rPr>
              <w:t>docs/IWA_Notification_Workflow_Build_Sheet.docx</w:t>
            </w:r>
          </w:p>
        </w:tc>
        <w:tc>
          <w:tcPr>
            <w:tcW w:type="dxa" w:w="6660"/>
            <w:vAlign w:val="center"/>
          </w:tcPr>
          <w:p>
            <w:pPr>
              <w:spacing w:after="0" w:line="264" w:lineRule="auto"/>
            </w:pPr>
            <w:r/>
            <w:r>
              <w:rPr>
                <w:sz w:val="17"/>
              </w:rPr>
              <w:t>Notification workflow build/reference document.</w:t>
            </w:r>
          </w:p>
        </w:tc>
      </w:tr>
      <w:tr>
        <w:tc>
          <w:tcPr>
            <w:tcW w:type="dxa" w:w="2700"/>
            <w:vAlign w:val="center"/>
          </w:tcPr>
          <w:p>
            <w:pPr>
              <w:spacing w:after="0" w:line="264" w:lineRule="auto"/>
            </w:pPr>
            <w:r/>
            <w:r>
              <w:rPr>
                <w:sz w:val="17"/>
              </w:rPr>
              <w:t>docs/pdf-templates/*</w:t>
            </w:r>
          </w:p>
        </w:tc>
        <w:tc>
          <w:tcPr>
            <w:tcW w:type="dxa" w:w="6660"/>
            <w:vAlign w:val="center"/>
          </w:tcPr>
          <w:p>
            <w:pPr>
              <w:spacing w:after="0" w:line="264" w:lineRule="auto"/>
            </w:pPr>
            <w:r/>
            <w:r>
              <w:rPr>
                <w:sz w:val="17"/>
              </w:rPr>
              <w:t>Finance PDF template/reference artifacts.</w:t>
            </w:r>
          </w:p>
        </w:tc>
      </w:tr>
      <w:tr>
        <w:tc>
          <w:tcPr>
            <w:tcW w:type="dxa" w:w="2700"/>
            <w:vAlign w:val="center"/>
          </w:tcPr>
          <w:p>
            <w:pPr>
              <w:spacing w:after="0" w:line="264" w:lineRule="auto"/>
            </w:pPr>
            <w:r/>
            <w:r>
              <w:rPr>
                <w:sz w:val="17"/>
              </w:rPr>
              <w:t>sharepoint/assets/KGS-Logo-Stacked_96x96.jpg</w:t>
            </w:r>
          </w:p>
        </w:tc>
        <w:tc>
          <w:tcPr>
            <w:tcW w:type="dxa" w:w="6660"/>
            <w:vAlign w:val="center"/>
          </w:tcPr>
          <w:p>
            <w:pPr>
              <w:spacing w:after="0" w:line="264" w:lineRule="auto"/>
            </w:pPr>
            <w:r/>
            <w:r>
              <w:rPr>
                <w:sz w:val="17"/>
              </w:rPr>
              <w:t>SharePoint package asset.</w:t>
            </w:r>
          </w:p>
        </w:tc>
      </w:tr>
      <w:tr>
        <w:tc>
          <w:tcPr>
            <w:tcW w:type="dxa" w:w="2700"/>
            <w:vAlign w:val="center"/>
          </w:tcPr>
          <w:p>
            <w:pPr>
              <w:spacing w:after="0" w:line="264" w:lineRule="auto"/>
            </w:pPr>
            <w:r/>
            <w:r>
              <w:rPr>
                <w:sz w:val="17"/>
              </w:rPr>
              <w:t>teams/*_color.png, teams/*_outline.png</w:t>
            </w:r>
          </w:p>
        </w:tc>
        <w:tc>
          <w:tcPr>
            <w:tcW w:type="dxa" w:w="6660"/>
            <w:vAlign w:val="center"/>
          </w:tcPr>
          <w:p>
            <w:pPr>
              <w:spacing w:after="0" w:line="264" w:lineRule="auto"/>
            </w:pPr>
            <w:r/>
            <w:r>
              <w:rPr>
                <w:sz w:val="17"/>
              </w:rPr>
              <w:t>Teams app icon assets.</w:t>
            </w:r>
          </w:p>
        </w:tc>
      </w:tr>
    </w:tbl>
    <w:p/>
    <w:p>
      <w:pPr>
        <w:pStyle w:val="Heading1"/>
      </w:pPr>
      <w:r>
        <w:t>Development Guidance for New Contributors</w:t>
      </w:r>
    </w:p>
    <w:p>
      <w:pPr>
        <w:pStyle w:val="ListBullet"/>
      </w:pPr>
      <w:r>
        <w:t xml:space="preserve">Start with </w:t>
      </w:r>
      <w:r>
        <w:rPr>
          <w:rFonts w:ascii="Consolas" w:hAnsi="Consolas"/>
          <w:sz w:val="19"/>
        </w:rPr>
        <w:t>IwaWebPart.ts</w:t>
      </w:r>
      <w:r>
        <w:t xml:space="preserve">, </w:t>
      </w:r>
      <w:r>
        <w:rPr>
          <w:rFonts w:ascii="Consolas" w:hAnsi="Consolas"/>
          <w:sz w:val="19"/>
        </w:rPr>
        <w:t>App.tsx</w:t>
      </w:r>
      <w:r>
        <w:t xml:space="preserve">, </w:t>
      </w:r>
      <w:r>
        <w:rPr>
          <w:rFonts w:ascii="Consolas" w:hAnsi="Consolas"/>
          <w:sz w:val="19"/>
        </w:rPr>
        <w:t>AppBoot.tsx</w:t>
      </w:r>
      <w:r>
        <w:t xml:space="preserve">, </w:t>
      </w:r>
      <w:r>
        <w:rPr>
          <w:rFonts w:ascii="Consolas" w:hAnsi="Consolas"/>
          <w:sz w:val="19"/>
        </w:rPr>
        <w:t>AppLoad.tsx</w:t>
      </w:r>
      <w:r>
        <w:t xml:space="preserve">, </w:t>
      </w:r>
      <w:r>
        <w:rPr>
          <w:rFonts w:ascii="Consolas" w:hAnsi="Consolas"/>
          <w:sz w:val="19"/>
        </w:rPr>
        <w:t>AppFrame.tsx</w:t>
      </w:r>
      <w:r>
        <w:t xml:space="preserve">, and </w:t>
      </w:r>
      <w:r>
        <w:rPr>
          <w:rFonts w:ascii="Consolas" w:hAnsi="Consolas"/>
          <w:sz w:val="19"/>
        </w:rPr>
        <w:t>iwaContext.tsx</w:t>
      </w:r>
      <w:r>
        <w:t xml:space="preserve"> to understand the app boot path.</w:t>
      </w:r>
    </w:p>
    <w:p>
      <w:pPr>
        <w:pStyle w:val="ListBullet"/>
      </w:pPr>
      <w:r>
        <w:t xml:space="preserve">Use </w:t>
      </w:r>
      <w:r>
        <w:rPr>
          <w:rFonts w:ascii="Consolas" w:hAnsi="Consolas"/>
          <w:sz w:val="19"/>
        </w:rPr>
        <w:t>props.ts</w:t>
      </w:r>
      <w:r>
        <w:t xml:space="preserve"> as the source of truth for data shapes and status strings.</w:t>
      </w:r>
    </w:p>
    <w:p>
      <w:pPr>
        <w:pStyle w:val="ListBullet"/>
      </w:pPr>
      <w:r>
        <w:t xml:space="preserve">Use </w:t>
      </w:r>
      <w:r>
        <w:rPr>
          <w:rFonts w:ascii="Consolas" w:hAnsi="Consolas"/>
          <w:sz w:val="19"/>
        </w:rPr>
        <w:t>cfg.ts</w:t>
      </w:r>
      <w:r>
        <w:t xml:space="preserve"> to understand the installed SharePoint lists and fields.</w:t>
      </w:r>
    </w:p>
    <w:p>
      <w:pPr>
        <w:pStyle w:val="ListBullet"/>
      </w:pPr>
      <w:r>
        <w:t>Use service classes for SharePoint writes. Avoid writing directly from UI components unless an existing pattern does so for that exact area.</w:t>
      </w:r>
    </w:p>
    <w:p>
      <w:pPr>
        <w:pStyle w:val="ListBullet"/>
      </w:pPr>
      <w:r>
        <w:t>Keep permission logic in the access modules instead of embedding one-off checks in buttons.</w:t>
      </w:r>
    </w:p>
    <w:p>
      <w:pPr>
        <w:pStyle w:val="ListBullet"/>
      </w:pPr>
      <w:r>
        <w:t xml:space="preserve">Use </w:t>
      </w:r>
      <w:r>
        <w:rPr>
          <w:rFonts w:ascii="Consolas" w:hAnsi="Consolas"/>
          <w:sz w:val="19"/>
        </w:rPr>
        <w:t>SharePointUserResolver</w:t>
      </w:r>
      <w:r>
        <w:t xml:space="preserve"> before writing user/person fields that may come from another site collection.</w:t>
      </w:r>
    </w:p>
    <w:p>
      <w:pPr>
        <w:pStyle w:val="ListBullet"/>
      </w:pPr>
      <w:r>
        <w:t xml:space="preserve">Use </w:t>
      </w:r>
      <w:r>
        <w:rPr>
          <w:rFonts w:ascii="Consolas" w:hAnsi="Consolas"/>
          <w:sz w:val="19"/>
        </w:rPr>
        <w:t>utils.ts</w:t>
      </w:r>
      <w:r>
        <w:t xml:space="preserve"> for currency/date/error formatting.</w:t>
      </w:r>
    </w:p>
    <w:p>
      <w:pPr>
        <w:pStyle w:val="ListBullet"/>
      </w:pPr>
      <w:r>
        <w:t xml:space="preserve">Be careful with workflow run state. The app relies on </w:t>
      </w:r>
      <w:r>
        <w:rPr>
          <w:rFonts w:ascii="Consolas" w:hAnsi="Consolas"/>
          <w:sz w:val="19"/>
        </w:rPr>
        <w:t>currentWorkflowRun</w:t>
      </w:r>
      <w:r>
        <w:t>, run status, run type, and Mod lookup being correct.</w:t>
      </w:r>
    </w:p>
    <w:p>
      <w:pPr>
        <w:pStyle w:val="ListBullet"/>
      </w:pPr>
      <w:r>
        <w:t>Be careful with totals. Base amounts, approved amounts, Mod totals, and export totals are intentionally separate.</w:t>
      </w:r>
    </w:p>
    <w:p>
      <w:pPr>
        <w:pStyle w:val="ListBullet"/>
      </w:pPr>
      <w:r>
        <w:t>When adding a new action that changes workflow or detail data, refresh or invalidate the relevant context caches.</w:t>
      </w:r>
    </w:p>
    <w:p>
      <w:pPr>
        <w:pStyle w:val="Heading1"/>
      </w:pPr>
      <w:r>
        <w:t>Common Change Areas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2700"/>
        <w:gridCol w:w="6660"/>
      </w:tblGrid>
      <w:tr>
        <w:trPr>
          <w:tblHeader w:val="true"/>
        </w:trPr>
        <w:tc>
          <w:tcPr>
            <w:tcW w:type="dxa" w:w="2700"/>
            <w:vAlign w:val="center"/>
            <w:shd w:fill="E8EEF5"/>
          </w:tcPr>
          <w:p>
            <w:pPr>
              <w:spacing w:after="0" w:line="264" w:lineRule="auto"/>
            </w:pPr>
            <w:r/>
            <w:r>
              <w:rPr>
                <w:b/>
                <w:color w:val="0B2545"/>
                <w:sz w:val="17"/>
              </w:rPr>
              <w:t>Change Type</w:t>
            </w:r>
          </w:p>
        </w:tc>
        <w:tc>
          <w:tcPr>
            <w:tcW w:type="dxa" w:w="6660"/>
            <w:vAlign w:val="center"/>
            <w:shd w:fill="E8EEF5"/>
          </w:tcPr>
          <w:p>
            <w:pPr>
              <w:spacing w:after="0" w:line="264" w:lineRule="auto"/>
            </w:pPr>
            <w:r/>
            <w:r>
              <w:rPr>
                <w:b/>
                <w:color w:val="0B2545"/>
                <w:sz w:val="17"/>
              </w:rPr>
              <w:t>Likely Files</w:t>
            </w:r>
          </w:p>
        </w:tc>
      </w:tr>
      <w:tr>
        <w:tc>
          <w:tcPr>
            <w:tcW w:type="dxa" w:w="2700"/>
            <w:vAlign w:val="center"/>
          </w:tcPr>
          <w:p>
            <w:pPr>
              <w:spacing w:after="0" w:line="264" w:lineRule="auto"/>
            </w:pPr>
            <w:r/>
            <w:r>
              <w:rPr>
                <w:sz w:val="17"/>
              </w:rPr>
              <w:t>Add or rename a SharePoint field</w:t>
            </w:r>
          </w:p>
        </w:tc>
        <w:tc>
          <w:tcPr>
            <w:tcW w:type="dxa" w:w="6660"/>
            <w:vAlign w:val="center"/>
          </w:tcPr>
          <w:p>
            <w:pPr>
              <w:spacing w:after="0" w:line="264" w:lineRule="auto"/>
            </w:pPr>
            <w:r/>
            <w:r>
              <w:rPr>
                <w:sz w:val="17"/>
              </w:rPr>
              <w:t>props.ts, cfg.ts, relevant service mapping, relevant UI/view/export file.</w:t>
            </w:r>
          </w:p>
        </w:tc>
      </w:tr>
      <w:tr>
        <w:tc>
          <w:tcPr>
            <w:tcW w:type="dxa" w:w="2700"/>
            <w:vAlign w:val="center"/>
          </w:tcPr>
          <w:p>
            <w:pPr>
              <w:spacing w:after="0" w:line="264" w:lineRule="auto"/>
            </w:pPr>
            <w:r/>
            <w:r>
              <w:rPr>
                <w:sz w:val="17"/>
              </w:rPr>
              <w:t>Change form validation</w:t>
            </w:r>
          </w:p>
        </w:tc>
        <w:tc>
          <w:tcPr>
            <w:tcW w:type="dxa" w:w="6660"/>
            <w:vAlign w:val="center"/>
          </w:tcPr>
          <w:p>
            <w:pPr>
              <w:spacing w:after="0" w:line="264" w:lineRule="auto"/>
            </w:pPr>
            <w:r/>
            <w:r>
              <w:rPr>
                <w:sz w:val="17"/>
              </w:rPr>
              <w:t>iwaForm.tsx, possibly IwaWorkPackageStep.tsx.</w:t>
            </w:r>
          </w:p>
        </w:tc>
      </w:tr>
      <w:tr>
        <w:tc>
          <w:tcPr>
            <w:tcW w:type="dxa" w:w="2700"/>
            <w:vAlign w:val="center"/>
          </w:tcPr>
          <w:p>
            <w:pPr>
              <w:spacing w:after="0" w:line="264" w:lineRule="auto"/>
            </w:pPr>
            <w:r/>
            <w:r>
              <w:rPr>
                <w:sz w:val="17"/>
              </w:rPr>
              <w:t>Change workflow steps</w:t>
            </w:r>
          </w:p>
        </w:tc>
        <w:tc>
          <w:tcPr>
            <w:tcW w:type="dxa" w:w="6660"/>
            <w:vAlign w:val="center"/>
          </w:tcPr>
          <w:p>
            <w:pPr>
              <w:spacing w:after="0" w:line="264" w:lineRule="auto"/>
            </w:pPr>
            <w:r/>
            <w:r>
              <w:rPr>
                <w:sz w:val="17"/>
              </w:rPr>
              <w:t>runService.ts, decisionService.ts, props.ts, IwaDetailPage.tsx, workflow tab/view utilities.</w:t>
            </w:r>
          </w:p>
        </w:tc>
      </w:tr>
      <w:tr>
        <w:tc>
          <w:tcPr>
            <w:tcW w:type="dxa" w:w="2700"/>
            <w:vAlign w:val="center"/>
          </w:tcPr>
          <w:p>
            <w:pPr>
              <w:spacing w:after="0" w:line="264" w:lineRule="auto"/>
            </w:pPr>
            <w:r/>
            <w:r>
              <w:rPr>
                <w:sz w:val="17"/>
              </w:rPr>
              <w:t>Change approval permissions</w:t>
            </w:r>
          </w:p>
        </w:tc>
        <w:tc>
          <w:tcPr>
            <w:tcW w:type="dxa" w:w="6660"/>
            <w:vAlign w:val="center"/>
          </w:tcPr>
          <w:p>
            <w:pPr>
              <w:spacing w:after="0" w:line="264" w:lineRule="auto"/>
            </w:pPr>
            <w:r/>
            <w:r>
              <w:rPr>
                <w:sz w:val="17"/>
              </w:rPr>
              <w:t>workflowAccess.ts, possibly authorizationEditAccess.ts or authorizationDeleteAccess.ts.</w:t>
            </w:r>
          </w:p>
        </w:tc>
      </w:tr>
      <w:tr>
        <w:tc>
          <w:tcPr>
            <w:tcW w:type="dxa" w:w="2700"/>
            <w:vAlign w:val="center"/>
          </w:tcPr>
          <w:p>
            <w:pPr>
              <w:spacing w:after="0" w:line="264" w:lineRule="auto"/>
            </w:pPr>
            <w:r/>
            <w:r>
              <w:rPr>
                <w:sz w:val="17"/>
              </w:rPr>
              <w:t>Change financial visibility</w:t>
            </w:r>
          </w:p>
        </w:tc>
        <w:tc>
          <w:tcPr>
            <w:tcW w:type="dxa" w:w="6660"/>
            <w:vAlign w:val="center"/>
          </w:tcPr>
          <w:p>
            <w:pPr>
              <w:spacing w:after="0" w:line="264" w:lineRule="auto"/>
            </w:pPr>
            <w:r/>
            <w:r>
              <w:rPr>
                <w:sz w:val="17"/>
              </w:rPr>
              <w:t>financialAccess.ts, IwaDetailPage.tsx, detail tab components.</w:t>
            </w:r>
          </w:p>
        </w:tc>
      </w:tr>
      <w:tr>
        <w:tc>
          <w:tcPr>
            <w:tcW w:type="dxa" w:w="2700"/>
            <w:vAlign w:val="center"/>
          </w:tcPr>
          <w:p>
            <w:pPr>
              <w:spacing w:after="0" w:line="264" w:lineRule="auto"/>
            </w:pPr>
            <w:r/>
            <w:r>
              <w:rPr>
                <w:sz w:val="17"/>
              </w:rPr>
              <w:t>Change totals/calculations</w:t>
            </w:r>
          </w:p>
        </w:tc>
        <w:tc>
          <w:tcPr>
            <w:tcW w:type="dxa" w:w="6660"/>
            <w:vAlign w:val="center"/>
          </w:tcPr>
          <w:p>
            <w:pPr>
              <w:spacing w:after="0" w:line="264" w:lineRule="auto"/>
            </w:pPr>
            <w:r/>
            <w:r>
              <w:rPr>
                <w:sz w:val="17"/>
              </w:rPr>
              <w:t>laborMath.ts, iwaService.ts, labor/travel/mod services, export view model.</w:t>
            </w:r>
          </w:p>
        </w:tc>
      </w:tr>
      <w:tr>
        <w:tc>
          <w:tcPr>
            <w:tcW w:type="dxa" w:w="2700"/>
            <w:vAlign w:val="center"/>
          </w:tcPr>
          <w:p>
            <w:pPr>
              <w:spacing w:after="0" w:line="264" w:lineRule="auto"/>
            </w:pPr>
            <w:r/>
            <w:r>
              <w:rPr>
                <w:sz w:val="17"/>
              </w:rPr>
              <w:t>Change theme/style</w:t>
            </w:r>
          </w:p>
        </w:tc>
        <w:tc>
          <w:tcPr>
            <w:tcW w:type="dxa" w:w="6660"/>
            <w:vAlign w:val="center"/>
          </w:tcPr>
          <w:p>
            <w:pPr>
              <w:spacing w:after="0" w:line="264" w:lineRule="auto"/>
            </w:pPr>
            <w:r/>
            <w:r>
              <w:rPr>
                <w:sz w:val="17"/>
              </w:rPr>
              <w:t>theme.base.ts, lightTheme.ts, darkTheme.ts, relevant component sx styles.</w:t>
            </w:r>
          </w:p>
        </w:tc>
      </w:tr>
      <w:tr>
        <w:tc>
          <w:tcPr>
            <w:tcW w:type="dxa" w:w="2700"/>
            <w:vAlign w:val="center"/>
          </w:tcPr>
          <w:p>
            <w:pPr>
              <w:spacing w:after="0" w:line="264" w:lineRule="auto"/>
            </w:pPr>
            <w:r/>
            <w:r>
              <w:rPr>
                <w:sz w:val="17"/>
              </w:rPr>
              <w:t>Change navigation/routes</w:t>
            </w:r>
          </w:p>
        </w:tc>
        <w:tc>
          <w:tcPr>
            <w:tcW w:type="dxa" w:w="6660"/>
            <w:vAlign w:val="center"/>
          </w:tcPr>
          <w:p>
            <w:pPr>
              <w:spacing w:after="0" w:line="264" w:lineRule="auto"/>
            </w:pPr>
            <w:r/>
            <w:r>
              <w:rPr>
                <w:sz w:val="17"/>
              </w:rPr>
              <w:t>AppFrame.tsx, NavHeader.tsx.</w:t>
            </w:r>
          </w:p>
        </w:tc>
      </w:tr>
      <w:tr>
        <w:tc>
          <w:tcPr>
            <w:tcW w:type="dxa" w:w="2700"/>
            <w:vAlign w:val="center"/>
          </w:tcPr>
          <w:p>
            <w:pPr>
              <w:spacing w:after="0" w:line="264" w:lineRule="auto"/>
            </w:pPr>
            <w:r/>
            <w:r>
              <w:rPr>
                <w:sz w:val="17"/>
              </w:rPr>
              <w:t>Change PDF export</w:t>
            </w:r>
          </w:p>
        </w:tc>
        <w:tc>
          <w:tcPr>
            <w:tcW w:type="dxa" w:w="6660"/>
            <w:vAlign w:val="center"/>
          </w:tcPr>
          <w:p>
            <w:pPr>
              <w:spacing w:after="0" w:line="264" w:lineRule="auto"/>
            </w:pPr>
            <w:r/>
            <w:r>
              <w:rPr>
                <w:sz w:val="17"/>
              </w:rPr>
              <w:t>exportViewModel.ts, IwaExportPdfDocument.tsx, iwaExportService.ts, IwaExportPreviewPage.tsx.</w:t>
            </w:r>
          </w:p>
        </w:tc>
      </w:tr>
    </w:tbl>
    <w:p/>
    <w:p>
      <w:pPr>
        <w:pStyle w:val="Heading1"/>
      </w:pPr>
      <w:r>
        <w:t>Testing and Verification Notes</w:t>
      </w:r>
    </w:p>
    <w:p>
      <w:r>
        <w:t>This project uses the SPFx build/test pipeline. At minimum, run:</w:t>
      </w:r>
    </w:p>
    <w:p>
      <w:r>
        <w:rPr>
          <w:rFonts w:ascii="Consolas" w:hAnsi="Consolas"/>
          <w:sz w:val="18"/>
        </w:rPr>
        <w:t>npm run build</w:t>
      </w:r>
    </w:p>
    <w:p>
      <w:r>
        <w:t>For workflow, permissions, and financial changes, manual validation in SharePoint is important because behavior depends on SharePoint people fields, cross-site user resolution, list permissions, and live lookup data. Recommended smoke scenarios:</w:t>
      </w:r>
    </w:p>
    <w:p>
      <w:pPr>
        <w:pStyle w:val="ListBullet"/>
      </w:pPr>
      <w:r>
        <w:t>New draft creation, attachment upload, save draft, resume draft, discard draft.</w:t>
      </w:r>
    </w:p>
    <w:p>
      <w:pPr>
        <w:pStyle w:val="ListBullet"/>
      </w:pPr>
      <w:r>
        <w:t>Submit T&amp;M IWA with resource/labor rows and confirm PM/HR/OGP/CFO routing.</w:t>
      </w:r>
    </w:p>
    <w:p>
      <w:pPr>
        <w:pStyle w:val="ListBullet"/>
      </w:pPr>
      <w:r>
        <w:t>Submit FFP IWA and confirm PM/OGP/CFO routing.</w:t>
      </w:r>
    </w:p>
    <w:p>
      <w:pPr>
        <w:pStyle w:val="ListBullet"/>
      </w:pPr>
      <w:r>
        <w:t>Reject and resubmit an IWA; verify previous run is superseded and changes are captured.</w:t>
      </w:r>
    </w:p>
    <w:p>
      <w:pPr>
        <w:pStyle w:val="ListBullet"/>
      </w:pPr>
      <w:r>
        <w:t>Approve final run; verify approved totals and snapshot.</w:t>
      </w:r>
    </w:p>
    <w:p>
      <w:pPr>
        <w:pStyle w:val="ListBullet"/>
      </w:pPr>
      <w:r>
        <w:t>Initiate, submit, approve, reject, and cancel a Mod.</w:t>
      </w:r>
    </w:p>
    <w:p>
      <w:pPr>
        <w:pStyle w:val="ListBullet"/>
      </w:pPr>
      <w:r>
        <w:t>Validate edit/delete/cancel buttons as submitter, PM, backup, approver, admin, and unrelated user.</w:t>
      </w:r>
    </w:p>
    <w:p>
      <w:pPr>
        <w:pStyle w:val="ListBullet"/>
      </w:pPr>
      <w:r>
        <w:t>Validate financial masking for unauthorized users and visibility for admin, OGP, PM, HR, CFO, pending approver, and backups.</w:t>
      </w:r>
    </w:p>
    <w:p>
      <w:pPr>
        <w:pStyle w:val="ListBullet"/>
      </w:pPr>
      <w:r>
        <w:t>Generate a finance PDF export for an approved base IWA and an approved Mod.</w:t>
      </w:r>
    </w:p>
    <w:p>
      <w:r>
        <w:br w:type="page"/>
      </w:r>
    </w:p>
    <w:p>
      <w:pPr>
        <w:pStyle w:val="Heading1"/>
      </w:pPr>
      <w:r>
        <w:t>Appendix A: SharePoint List Fields</w:t>
      </w:r>
    </w:p>
    <w:p>
      <w:r>
        <w:t>The following tables summarize the installed SharePoint lists and custom fields defined in src/webparts/iwa/components/data/cfg.ts. The built-in Title field is included because it is renamed or repurposed on several lists.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900"/>
        <w:gridCol w:w="1600"/>
        <w:gridCol w:w="1100"/>
        <w:gridCol w:w="4760"/>
      </w:tblGrid>
      <w:tr>
        <w:trPr>
          <w:tblHeader w:val="true"/>
        </w:trPr>
        <w:tc>
          <w:tcPr>
            <w:tcW w:type="dxa" w:w="1900"/>
            <w:vAlign w:val="center"/>
            <w:shd w:fill="E8EEF5"/>
          </w:tcPr>
          <w:p>
            <w:pPr>
              <w:spacing w:after="0" w:line="264" w:lineRule="auto"/>
            </w:pPr>
            <w:r/>
            <w:r>
              <w:rPr>
                <w:b/>
                <w:color w:val="0B2545"/>
                <w:sz w:val="17"/>
              </w:rPr>
              <w:t>List</w:t>
            </w:r>
          </w:p>
        </w:tc>
        <w:tc>
          <w:tcPr>
            <w:tcW w:type="dxa" w:w="1600"/>
            <w:vAlign w:val="center"/>
            <w:shd w:fill="E8EEF5"/>
          </w:tcPr>
          <w:p>
            <w:pPr>
              <w:spacing w:after="0" w:line="264" w:lineRule="auto"/>
            </w:pPr>
            <w:r/>
            <w:r>
              <w:rPr>
                <w:b/>
                <w:color w:val="0B2545"/>
                <w:sz w:val="17"/>
              </w:rPr>
              <w:t>Base Template</w:t>
            </w:r>
          </w:p>
        </w:tc>
        <w:tc>
          <w:tcPr>
            <w:tcW w:type="dxa" w:w="1100"/>
            <w:vAlign w:val="center"/>
            <w:shd w:fill="E8EEF5"/>
          </w:tcPr>
          <w:p>
            <w:pPr>
              <w:spacing w:after="0" w:line="264" w:lineRule="auto"/>
            </w:pPr>
            <w:r/>
            <w:r>
              <w:rPr>
                <w:b/>
                <w:color w:val="0B2545"/>
                <w:sz w:val="17"/>
              </w:rPr>
              <w:t>Field Count</w:t>
            </w:r>
          </w:p>
        </w:tc>
        <w:tc>
          <w:tcPr>
            <w:tcW w:type="dxa" w:w="4760"/>
            <w:vAlign w:val="center"/>
            <w:shd w:fill="E8EEF5"/>
          </w:tcPr>
          <w:p>
            <w:pPr>
              <w:spacing w:after="0" w:line="264" w:lineRule="auto"/>
            </w:pPr>
            <w:r/>
            <w:r>
              <w:rPr>
                <w:b/>
                <w:color w:val="0B2545"/>
                <w:sz w:val="17"/>
              </w:rPr>
              <w:t>Description</w:t>
            </w:r>
          </w:p>
        </w:tc>
      </w:tr>
      <w:tr>
        <w:tc>
          <w:tcPr>
            <w:tcW w:type="dxa" w:w="1900"/>
            <w:vAlign w:val="center"/>
          </w:tcPr>
          <w:p>
            <w:pPr>
              <w:spacing w:after="0" w:line="264" w:lineRule="auto"/>
            </w:pPr>
            <w:r/>
            <w:r>
              <w:rPr>
                <w:sz w:val="17"/>
              </w:rPr>
              <w:t>IWAAgreements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39</w:t>
            </w:r>
          </w:p>
        </w:tc>
        <w:tc>
          <w:tcPr>
            <w:tcW w:type="dxa" w:w="4760"/>
            <w:vAlign w:val="center"/>
          </w:tcPr>
          <w:p>
            <w:pPr>
              <w:spacing w:after="0" w:line="264" w:lineRule="auto"/>
            </w:pPr>
            <w:r/>
            <w:r>
              <w:rPr>
                <w:sz w:val="17"/>
              </w:rPr>
              <w:t>*DO NOT DELETE* Header/master records for Intercompany Work Authorizations (IWA).</w:t>
            </w:r>
          </w:p>
        </w:tc>
      </w:tr>
      <w:tr>
        <w:tc>
          <w:tcPr>
            <w:tcW w:type="dxa" w:w="1900"/>
            <w:vAlign w:val="center"/>
          </w:tcPr>
          <w:p>
            <w:pPr>
              <w:spacing w:after="0" w:line="264" w:lineRule="auto"/>
            </w:pPr>
            <w:r/>
            <w:r>
              <w:rPr>
                <w:sz w:val="17"/>
              </w:rPr>
              <w:t>IWAMods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17</w:t>
            </w:r>
          </w:p>
        </w:tc>
        <w:tc>
          <w:tcPr>
            <w:tcW w:type="dxa" w:w="4760"/>
            <w:vAlign w:val="center"/>
          </w:tcPr>
          <w:p>
            <w:pPr>
              <w:spacing w:after="0" w:line="264" w:lineRule="auto"/>
            </w:pPr>
            <w:r/>
            <w:r>
              <w:rPr>
                <w:sz w:val="17"/>
              </w:rPr>
              <w:t>*DO NOT DELETE* Modification header records for approved IWA authorizations.</w:t>
            </w:r>
          </w:p>
        </w:tc>
      </w:tr>
      <w:tr>
        <w:tc>
          <w:tcPr>
            <w:tcW w:type="dxa" w:w="1900"/>
            <w:vAlign w:val="center"/>
          </w:tcPr>
          <w:p>
            <w:pPr>
              <w:spacing w:after="0" w:line="264" w:lineRule="auto"/>
            </w:pPr>
            <w:r/>
            <w:r>
              <w:rPr>
                <w:sz w:val="17"/>
              </w:rPr>
              <w:t>IWAResources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11</w:t>
            </w:r>
          </w:p>
        </w:tc>
        <w:tc>
          <w:tcPr>
            <w:tcW w:type="dxa" w:w="4760"/>
            <w:vAlign w:val="center"/>
          </w:tcPr>
          <w:p>
            <w:pPr>
              <w:spacing w:after="0" w:line="264" w:lineRule="auto"/>
            </w:pPr>
            <w:r/>
            <w:r>
              <w:rPr>
                <w:sz w:val="17"/>
              </w:rPr>
              <w:t>*DO NOT DELETE* Employee roster row for base IWA authorizations and mods.</w:t>
            </w:r>
          </w:p>
        </w:tc>
      </w:tr>
      <w:tr>
        <w:tc>
          <w:tcPr>
            <w:tcW w:type="dxa" w:w="1900"/>
            <w:vAlign w:val="center"/>
          </w:tcPr>
          <w:p>
            <w:pPr>
              <w:spacing w:after="0" w:line="264" w:lineRule="auto"/>
            </w:pPr>
            <w:r/>
            <w:r>
              <w:rPr>
                <w:sz w:val="17"/>
              </w:rPr>
              <w:t>IWALaborLine</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24</w:t>
            </w:r>
          </w:p>
        </w:tc>
        <w:tc>
          <w:tcPr>
            <w:tcW w:type="dxa" w:w="4760"/>
            <w:vAlign w:val="center"/>
          </w:tcPr>
          <w:p>
            <w:pPr>
              <w:spacing w:after="0" w:line="264" w:lineRule="auto"/>
            </w:pPr>
            <w:r/>
            <w:r>
              <w:rPr>
                <w:sz w:val="17"/>
              </w:rPr>
              <w:t>*DO NOT DELETE* Labor line items are the Billable charge row for base IWA authorizations and mods.</w:t>
            </w:r>
          </w:p>
        </w:tc>
      </w:tr>
      <w:tr>
        <w:tc>
          <w:tcPr>
            <w:tcW w:type="dxa" w:w="1900"/>
            <w:vAlign w:val="center"/>
          </w:tcPr>
          <w:p>
            <w:pPr>
              <w:spacing w:after="0" w:line="264" w:lineRule="auto"/>
            </w:pPr>
            <w:r/>
            <w:r>
              <w:rPr>
                <w:sz w:val="17"/>
              </w:rPr>
              <w:t>IWATravelODC</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13</w:t>
            </w:r>
          </w:p>
        </w:tc>
        <w:tc>
          <w:tcPr>
            <w:tcW w:type="dxa" w:w="4760"/>
            <w:vAlign w:val="center"/>
          </w:tcPr>
          <w:p>
            <w:pPr>
              <w:spacing w:after="0" w:line="264" w:lineRule="auto"/>
            </w:pPr>
            <w:r/>
            <w:r>
              <w:rPr>
                <w:sz w:val="17"/>
              </w:rPr>
              <w:t>*DO NOT DELETE* Travel and ODC line items for base IWA authorizations and mods.</w:t>
            </w:r>
          </w:p>
        </w:tc>
      </w:tr>
      <w:tr>
        <w:tc>
          <w:tcPr>
            <w:tcW w:type="dxa" w:w="1900"/>
            <w:vAlign w:val="center"/>
          </w:tcPr>
          <w:p>
            <w:pPr>
              <w:spacing w:after="0" w:line="264" w:lineRule="auto"/>
            </w:pPr>
            <w:r/>
            <w:r>
              <w:rPr>
                <w:sz w:val="17"/>
              </w:rPr>
              <w:t>IWAWorkflowRuns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22</w:t>
            </w:r>
          </w:p>
        </w:tc>
        <w:tc>
          <w:tcPr>
            <w:tcW w:type="dxa" w:w="4760"/>
            <w:vAlign w:val="center"/>
          </w:tcPr>
          <w:p>
            <w:pPr>
              <w:spacing w:after="0" w:line="264" w:lineRule="auto"/>
            </w:pPr>
            <w:r/>
            <w:r>
              <w:rPr>
                <w:sz w:val="17"/>
              </w:rPr>
              <w:t>*DO NOT DELETE* Workflow run instances for base IWA authorizations and mods.</w:t>
            </w:r>
          </w:p>
        </w:tc>
      </w:tr>
      <w:tr>
        <w:tc>
          <w:tcPr>
            <w:tcW w:type="dxa" w:w="1900"/>
            <w:vAlign w:val="center"/>
          </w:tcPr>
          <w:p>
            <w:pPr>
              <w:spacing w:after="0" w:line="264" w:lineRule="auto"/>
            </w:pPr>
            <w:r/>
            <w:r>
              <w:rPr>
                <w:sz w:val="17"/>
              </w:rPr>
              <w:t>IWAWorkflowActions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16</w:t>
            </w:r>
          </w:p>
        </w:tc>
        <w:tc>
          <w:tcPr>
            <w:tcW w:type="dxa" w:w="4760"/>
            <w:vAlign w:val="center"/>
          </w:tcPr>
          <w:p>
            <w:pPr>
              <w:spacing w:after="0" w:line="264" w:lineRule="auto"/>
            </w:pPr>
            <w:r/>
            <w:r>
              <w:rPr>
                <w:sz w:val="17"/>
              </w:rPr>
              <w:t>*DO NOT DELETE* Workflow history/action rows for IWA authorizations and mods.</w:t>
            </w:r>
          </w:p>
        </w:tc>
      </w:tr>
      <w:tr>
        <w:tc>
          <w:tcPr>
            <w:tcW w:type="dxa" w:w="1900"/>
            <w:vAlign w:val="center"/>
          </w:tcPr>
          <w:p>
            <w:pPr>
              <w:spacing w:after="0" w:line="264" w:lineRule="auto"/>
            </w:pPr>
            <w:r/>
            <w:r>
              <w:rPr>
                <w:sz w:val="17"/>
              </w:rPr>
              <w:t>IWAExports</w:t>
            </w:r>
          </w:p>
        </w:tc>
        <w:tc>
          <w:tcPr>
            <w:tcW w:type="dxa" w:w="1600"/>
            <w:vAlign w:val="center"/>
          </w:tcPr>
          <w:p>
            <w:pPr>
              <w:spacing w:after="0" w:line="264" w:lineRule="auto"/>
            </w:pPr>
            <w:r/>
            <w:r>
              <w:rPr>
                <w:sz w:val="17"/>
              </w:rPr>
              <w:t>DocumentLibrary</w:t>
            </w:r>
          </w:p>
        </w:tc>
        <w:tc>
          <w:tcPr>
            <w:tcW w:type="dxa" w:w="1100"/>
            <w:vAlign w:val="center"/>
          </w:tcPr>
          <w:p>
            <w:pPr>
              <w:spacing w:after="0" w:line="264" w:lineRule="auto"/>
            </w:pPr>
            <w:r/>
            <w:r>
              <w:rPr>
                <w:sz w:val="17"/>
              </w:rPr>
              <w:t>18</w:t>
            </w:r>
          </w:p>
        </w:tc>
        <w:tc>
          <w:tcPr>
            <w:tcW w:type="dxa" w:w="4760"/>
            <w:vAlign w:val="center"/>
          </w:tcPr>
          <w:p>
            <w:pPr>
              <w:spacing w:after="0" w:line="264" w:lineRule="auto"/>
            </w:pPr>
            <w:r/>
            <w:r>
              <w:rPr>
                <w:sz w:val="17"/>
              </w:rPr>
              <w:t>*DO NOT DELETE* CFO accounting PDF exports generated after base IWA or Mod approval.</w:t>
            </w:r>
          </w:p>
        </w:tc>
      </w:tr>
      <w:tr>
        <w:tc>
          <w:tcPr>
            <w:tcW w:type="dxa" w:w="1900"/>
            <w:vAlign w:val="center"/>
          </w:tcPr>
          <w:p>
            <w:pPr>
              <w:spacing w:after="0" w:line="264" w:lineRule="auto"/>
            </w:pPr>
            <w:r/>
            <w:r>
              <w:rPr>
                <w:sz w:val="17"/>
              </w:rPr>
              <w:t>IWAAppUsers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8</w:t>
            </w:r>
          </w:p>
        </w:tc>
        <w:tc>
          <w:tcPr>
            <w:tcW w:type="dxa" w:w="4760"/>
            <w:vAlign w:val="center"/>
          </w:tcPr>
          <w:p>
            <w:pPr>
              <w:spacing w:after="0" w:line="264" w:lineRule="auto"/>
            </w:pPr>
            <w:r/>
            <w:r>
              <w:rPr>
                <w:sz w:val="17"/>
              </w:rPr>
              <w:t>"*DO NOT DELETE* Tracks users who access the IWA app</w:t>
            </w:r>
          </w:p>
        </w:tc>
      </w:tr>
      <w:tr>
        <w:tc>
          <w:tcPr>
            <w:tcW w:type="dxa" w:w="1900"/>
            <w:vAlign w:val="center"/>
          </w:tcPr>
          <w:p>
            <w:pPr>
              <w:spacing w:after="0" w:line="264" w:lineRule="auto"/>
            </w:pPr>
            <w:r/>
            <w:r>
              <w:rPr>
                <w:sz w:val="17"/>
              </w:rPr>
              <w:t>IWACounters</w:t>
            </w:r>
          </w:p>
        </w:tc>
        <w:tc>
          <w:tcPr>
            <w:tcW w:type="dxa" w:w="1600"/>
            <w:vAlign w:val="center"/>
          </w:tcPr>
          <w:p>
            <w:pPr>
              <w:spacing w:after="0" w:line="264" w:lineRule="auto"/>
            </w:pPr>
            <w:r/>
            <w:r>
              <w:rPr>
                <w:sz w:val="17"/>
              </w:rPr>
              <w:t>GenericList</w:t>
            </w:r>
          </w:p>
        </w:tc>
        <w:tc>
          <w:tcPr>
            <w:tcW w:type="dxa" w:w="1100"/>
            <w:vAlign w:val="center"/>
          </w:tcPr>
          <w:p>
            <w:pPr>
              <w:spacing w:after="0" w:line="264" w:lineRule="auto"/>
            </w:pPr>
            <w:r/>
            <w:r>
              <w:rPr>
                <w:sz w:val="17"/>
              </w:rPr>
              <w:t>4</w:t>
            </w:r>
          </w:p>
        </w:tc>
        <w:tc>
          <w:tcPr>
            <w:tcW w:type="dxa" w:w="4760"/>
            <w:vAlign w:val="center"/>
          </w:tcPr>
          <w:p>
            <w:pPr>
              <w:spacing w:after="0" w:line="264" w:lineRule="auto"/>
            </w:pPr>
            <w:r/>
            <w:r>
              <w:rPr>
                <w:sz w:val="17"/>
              </w:rPr>
              <w:t>*DO NOT DELETE* Stores yearly sequence counters for smart IWA numbering.</w:t>
            </w:r>
          </w:p>
        </w:tc>
      </w:tr>
    </w:tbl>
    <w:p/>
    <w:p>
      <w:pPr>
        <w:pStyle w:val="Heading2"/>
      </w:pPr>
      <w:r>
        <w:t>IWAAgreements</w:t>
      </w:r>
    </w:p>
    <w:p>
      <w:r>
        <w:t>*DO NOT DELETE* Header/master records for Intercompany Work Authorizations (IWA).</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Authorization Number</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authorizationStatus</w:t>
            </w:r>
          </w:p>
        </w:tc>
        <w:tc>
          <w:tcPr>
            <w:tcW w:type="dxa" w:w="1700"/>
            <w:vAlign w:val="center"/>
          </w:tcPr>
          <w:p>
            <w:pPr>
              <w:spacing w:after="0" w:line="264" w:lineRule="auto"/>
            </w:pPr>
            <w:r/>
            <w:r>
              <w:rPr>
                <w:sz w:val="17"/>
              </w:rPr>
              <w:t>Authorization Status</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draft, submitted, underReview, approved, rejected, canceled, closed; Default: draft</w:t>
            </w:r>
          </w:p>
        </w:tc>
      </w:tr>
      <w:tr>
        <w:tc>
          <w:tcPr>
            <w:tcW w:type="dxa" w:w="1500"/>
            <w:vAlign w:val="center"/>
          </w:tcPr>
          <w:p>
            <w:pPr>
              <w:spacing w:after="0" w:line="264" w:lineRule="auto"/>
            </w:pPr>
            <w:r/>
            <w:r>
              <w:rPr>
                <w:sz w:val="17"/>
              </w:rPr>
              <w:t>backupRequestor</w:t>
            </w:r>
          </w:p>
        </w:tc>
        <w:tc>
          <w:tcPr>
            <w:tcW w:type="dxa" w:w="1700"/>
            <w:vAlign w:val="center"/>
          </w:tcPr>
          <w:p>
            <w:pPr>
              <w:spacing w:after="0" w:line="264" w:lineRule="auto"/>
            </w:pPr>
            <w:r/>
            <w:r>
              <w:rPr>
                <w:sz w:val="17"/>
              </w:rPr>
              <w:t>Backup Requestor</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pm</w:t>
            </w:r>
          </w:p>
        </w:tc>
        <w:tc>
          <w:tcPr>
            <w:tcW w:type="dxa" w:w="1700"/>
            <w:vAlign w:val="center"/>
          </w:tcPr>
          <w:p>
            <w:pPr>
              <w:spacing w:after="0" w:line="264" w:lineRule="auto"/>
            </w:pPr>
            <w:r/>
            <w:r>
              <w:rPr>
                <w:sz w:val="17"/>
              </w:rPr>
              <w:t>PM</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donorEntity</w:t>
            </w:r>
          </w:p>
        </w:tc>
        <w:tc>
          <w:tcPr>
            <w:tcW w:type="dxa" w:w="1700"/>
            <w:vAlign w:val="center"/>
          </w:tcPr>
          <w:p>
            <w:pPr>
              <w:spacing w:after="0" w:line="264" w:lineRule="auto"/>
            </w:pPr>
            <w:r/>
            <w:r>
              <w:rPr>
                <w:sz w:val="17"/>
              </w:rPr>
              <w:t>Donor Entity</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donorEntityAbbr</w:t>
            </w:r>
          </w:p>
        </w:tc>
        <w:tc>
          <w:tcPr>
            <w:tcW w:type="dxa" w:w="1700"/>
            <w:vAlign w:val="center"/>
          </w:tcPr>
          <w:p>
            <w:pPr>
              <w:spacing w:after="0" w:line="264" w:lineRule="auto"/>
            </w:pPr>
            <w:r/>
            <w:r>
              <w:rPr>
                <w:sz w:val="17"/>
              </w:rPr>
              <w:t>Donor Entity Abbr</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donorGm</w:t>
            </w:r>
          </w:p>
        </w:tc>
        <w:tc>
          <w:tcPr>
            <w:tcW w:type="dxa" w:w="1700"/>
            <w:vAlign w:val="center"/>
          </w:tcPr>
          <w:p>
            <w:pPr>
              <w:spacing w:after="0" w:line="264" w:lineRule="auto"/>
            </w:pPr>
            <w:r/>
            <w:r>
              <w:rPr>
                <w:sz w:val="17"/>
              </w:rPr>
              <w:t>Donor GM</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receivingEntity</w:t>
            </w:r>
          </w:p>
        </w:tc>
        <w:tc>
          <w:tcPr>
            <w:tcW w:type="dxa" w:w="1700"/>
            <w:vAlign w:val="center"/>
          </w:tcPr>
          <w:p>
            <w:pPr>
              <w:spacing w:after="0" w:line="264" w:lineRule="auto"/>
            </w:pPr>
            <w:r/>
            <w:r>
              <w:rPr>
                <w:sz w:val="17"/>
              </w:rPr>
              <w:t>Receiving Entity</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receivingEntityAbbr</w:t>
            </w:r>
          </w:p>
        </w:tc>
        <w:tc>
          <w:tcPr>
            <w:tcW w:type="dxa" w:w="1700"/>
            <w:vAlign w:val="center"/>
          </w:tcPr>
          <w:p>
            <w:pPr>
              <w:spacing w:after="0" w:line="264" w:lineRule="auto"/>
            </w:pPr>
            <w:r/>
            <w:r>
              <w:rPr>
                <w:sz w:val="17"/>
              </w:rPr>
              <w:t>Receiving Entity Abbr</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receivingGm</w:t>
            </w:r>
          </w:p>
        </w:tc>
        <w:tc>
          <w:tcPr>
            <w:tcW w:type="dxa" w:w="1700"/>
            <w:vAlign w:val="center"/>
          </w:tcPr>
          <w:p>
            <w:pPr>
              <w:spacing w:after="0" w:line="264" w:lineRule="auto"/>
            </w:pPr>
            <w:r/>
            <w:r>
              <w:rPr>
                <w:sz w:val="17"/>
              </w:rPr>
              <w:t>Receiving GM</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contractName</w:t>
            </w:r>
          </w:p>
        </w:tc>
        <w:tc>
          <w:tcPr>
            <w:tcW w:type="dxa" w:w="1700"/>
            <w:vAlign w:val="center"/>
          </w:tcPr>
          <w:p>
            <w:pPr>
              <w:spacing w:after="0" w:line="264" w:lineRule="auto"/>
            </w:pPr>
            <w:r/>
            <w:r>
              <w:rPr>
                <w:sz w:val="17"/>
              </w:rPr>
              <w:t>Contract Name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contractId</w:t>
            </w:r>
          </w:p>
        </w:tc>
        <w:tc>
          <w:tcPr>
            <w:tcW w:type="dxa" w:w="1700"/>
            <w:vAlign w:val="center"/>
          </w:tcPr>
          <w:p>
            <w:pPr>
              <w:spacing w:after="0" w:line="264" w:lineRule="auto"/>
            </w:pPr>
            <w:r/>
            <w:r>
              <w:rPr>
                <w:sz w:val="17"/>
              </w:rPr>
              <w:t>Contract ID</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iwaJamisProjectId</w:t>
            </w:r>
          </w:p>
        </w:tc>
        <w:tc>
          <w:tcPr>
            <w:tcW w:type="dxa" w:w="1700"/>
            <w:vAlign w:val="center"/>
          </w:tcPr>
          <w:p>
            <w:pPr>
              <w:spacing w:after="0" w:line="264" w:lineRule="auto"/>
            </w:pPr>
            <w:r/>
            <w:r>
              <w:rPr>
                <w:sz w:val="17"/>
              </w:rPr>
              <w:t>IWA JAMIS Project ID</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customerContractCode</w:t>
            </w:r>
          </w:p>
        </w:tc>
        <w:tc>
          <w:tcPr>
            <w:tcW w:type="dxa" w:w="1700"/>
            <w:vAlign w:val="center"/>
          </w:tcPr>
          <w:p>
            <w:pPr>
              <w:spacing w:after="0" w:line="264" w:lineRule="auto"/>
            </w:pPr>
            <w:r/>
            <w:r>
              <w:rPr>
                <w:sz w:val="17"/>
              </w:rPr>
              <w:t>Customer Contract Code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naicsCode</w:t>
            </w:r>
          </w:p>
        </w:tc>
        <w:tc>
          <w:tcPr>
            <w:tcW w:type="dxa" w:w="1700"/>
            <w:vAlign w:val="center"/>
          </w:tcPr>
          <w:p>
            <w:pPr>
              <w:spacing w:after="0" w:line="264" w:lineRule="auto"/>
            </w:pPr>
            <w:r/>
            <w:r>
              <w:rPr>
                <w:sz w:val="17"/>
              </w:rPr>
              <w:t>NAICS Code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invoice</w:t>
            </w:r>
          </w:p>
        </w:tc>
        <w:tc>
          <w:tcPr>
            <w:tcW w:type="dxa" w:w="1700"/>
            <w:vAlign w:val="center"/>
          </w:tcPr>
          <w:p>
            <w:pPr>
              <w:spacing w:after="0" w:line="264" w:lineRule="auto"/>
            </w:pPr>
            <w:r/>
            <w:r>
              <w:rPr>
                <w:sz w:val="17"/>
              </w:rPr>
              <w:t>Invoice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contractType</w:t>
            </w:r>
          </w:p>
        </w:tc>
        <w:tc>
          <w:tcPr>
            <w:tcW w:type="dxa" w:w="1700"/>
            <w:vAlign w:val="center"/>
          </w:tcPr>
          <w:p>
            <w:pPr>
              <w:spacing w:after="0" w:line="264" w:lineRule="auto"/>
            </w:pPr>
            <w:r/>
            <w:r>
              <w:rPr>
                <w:sz w:val="17"/>
              </w:rPr>
              <w:t>Contract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tm, ffp; Default: tm</w:t>
            </w:r>
          </w:p>
        </w:tc>
      </w:tr>
      <w:tr>
        <w:tc>
          <w:tcPr>
            <w:tcW w:type="dxa" w:w="1500"/>
            <w:vAlign w:val="center"/>
          </w:tcPr>
          <w:p>
            <w:pPr>
              <w:spacing w:after="0" w:line="264" w:lineRule="auto"/>
            </w:pPr>
            <w:r/>
            <w:r>
              <w:rPr>
                <w:sz w:val="17"/>
              </w:rPr>
              <w:t>og</w:t>
            </w:r>
          </w:p>
        </w:tc>
        <w:tc>
          <w:tcPr>
            <w:tcW w:type="dxa" w:w="1700"/>
            <w:vAlign w:val="center"/>
          </w:tcPr>
          <w:p>
            <w:pPr>
              <w:spacing w:after="0" w:line="264" w:lineRule="auto"/>
            </w:pPr>
            <w:r/>
            <w:r>
              <w:rPr>
                <w:sz w:val="17"/>
              </w:rPr>
              <w:t>OG</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lob</w:t>
            </w:r>
          </w:p>
        </w:tc>
        <w:tc>
          <w:tcPr>
            <w:tcW w:type="dxa" w:w="1700"/>
            <w:vAlign w:val="center"/>
          </w:tcPr>
          <w:p>
            <w:pPr>
              <w:spacing w:after="0" w:line="264" w:lineRule="auto"/>
            </w:pPr>
            <w:r/>
            <w:r>
              <w:rPr>
                <w:sz w:val="17"/>
              </w:rPr>
              <w:t>LOB</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periodStart</w:t>
            </w:r>
          </w:p>
        </w:tc>
        <w:tc>
          <w:tcPr>
            <w:tcW w:type="dxa" w:w="1700"/>
            <w:vAlign w:val="center"/>
          </w:tcPr>
          <w:p>
            <w:pPr>
              <w:spacing w:after="0" w:line="264" w:lineRule="auto"/>
            </w:pPr>
            <w:r/>
            <w:r>
              <w:rPr>
                <w:sz w:val="17"/>
              </w:rPr>
              <w:t>Period Start</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DateOnly</w:t>
            </w:r>
          </w:p>
        </w:tc>
      </w:tr>
      <w:tr>
        <w:tc>
          <w:tcPr>
            <w:tcW w:type="dxa" w:w="1500"/>
            <w:vAlign w:val="center"/>
          </w:tcPr>
          <w:p>
            <w:pPr>
              <w:spacing w:after="0" w:line="264" w:lineRule="auto"/>
            </w:pPr>
            <w:r/>
            <w:r>
              <w:rPr>
                <w:sz w:val="17"/>
              </w:rPr>
              <w:t>periodEnd</w:t>
            </w:r>
          </w:p>
        </w:tc>
        <w:tc>
          <w:tcPr>
            <w:tcW w:type="dxa" w:w="1700"/>
            <w:vAlign w:val="center"/>
          </w:tcPr>
          <w:p>
            <w:pPr>
              <w:spacing w:after="0" w:line="264" w:lineRule="auto"/>
            </w:pPr>
            <w:r/>
            <w:r>
              <w:rPr>
                <w:sz w:val="17"/>
              </w:rPr>
              <w:t>Period End</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DateOnly</w:t>
            </w:r>
          </w:p>
        </w:tc>
      </w:tr>
      <w:tr>
        <w:tc>
          <w:tcPr>
            <w:tcW w:type="dxa" w:w="1500"/>
            <w:vAlign w:val="center"/>
          </w:tcPr>
          <w:p>
            <w:pPr>
              <w:spacing w:after="0" w:line="264" w:lineRule="auto"/>
            </w:pPr>
            <w:r/>
            <w:r>
              <w:rPr>
                <w:sz w:val="17"/>
              </w:rPr>
              <w:t>scopeOfWork</w:t>
            </w:r>
          </w:p>
        </w:tc>
        <w:tc>
          <w:tcPr>
            <w:tcW w:type="dxa" w:w="1700"/>
            <w:vAlign w:val="center"/>
          </w:tcPr>
          <w:p>
            <w:pPr>
              <w:spacing w:after="0" w:line="264" w:lineRule="auto"/>
            </w:pPr>
            <w:r/>
            <w:r>
              <w:rPr>
                <w:sz w:val="17"/>
              </w:rPr>
              <w:t>Scope Of Work</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justification</w:t>
            </w:r>
          </w:p>
        </w:tc>
        <w:tc>
          <w:tcPr>
            <w:tcW w:type="dxa" w:w="1700"/>
            <w:vAlign w:val="center"/>
          </w:tcPr>
          <w:p>
            <w:pPr>
              <w:spacing w:after="0" w:line="264" w:lineRule="auto"/>
            </w:pPr>
            <w:r/>
            <w:r>
              <w:rPr>
                <w:sz w:val="17"/>
              </w:rPr>
              <w:t>Justification</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notes</w:t>
            </w:r>
          </w:p>
        </w:tc>
        <w:tc>
          <w:tcPr>
            <w:tcW w:type="dxa" w:w="1700"/>
            <w:vAlign w:val="center"/>
          </w:tcPr>
          <w:p>
            <w:pPr>
              <w:spacing w:after="0" w:line="264" w:lineRule="auto"/>
            </w:pPr>
            <w:r/>
            <w:r>
              <w:rPr>
                <w:sz w:val="17"/>
              </w:rPr>
              <w:t>Notes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baseLaborAmount</w:t>
            </w:r>
          </w:p>
        </w:tc>
        <w:tc>
          <w:tcPr>
            <w:tcW w:type="dxa" w:w="1700"/>
            <w:vAlign w:val="center"/>
          </w:tcPr>
          <w:p>
            <w:pPr>
              <w:spacing w:after="0" w:line="264" w:lineRule="auto"/>
            </w:pPr>
            <w:r/>
            <w:r>
              <w:rPr>
                <w:sz w:val="17"/>
              </w:rPr>
              <w:t>Base Labor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baseTravelAmount</w:t>
            </w:r>
          </w:p>
        </w:tc>
        <w:tc>
          <w:tcPr>
            <w:tcW w:type="dxa" w:w="1700"/>
            <w:vAlign w:val="center"/>
          </w:tcPr>
          <w:p>
            <w:pPr>
              <w:spacing w:after="0" w:line="264" w:lineRule="auto"/>
            </w:pPr>
            <w:r/>
            <w:r>
              <w:rPr>
                <w:sz w:val="17"/>
              </w:rPr>
              <w:t>Base Travel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baseGrandTotal</w:t>
            </w:r>
          </w:p>
        </w:tc>
        <w:tc>
          <w:tcPr>
            <w:tcW w:type="dxa" w:w="1700"/>
            <w:vAlign w:val="center"/>
          </w:tcPr>
          <w:p>
            <w:pPr>
              <w:spacing w:after="0" w:line="264" w:lineRule="auto"/>
            </w:pPr>
            <w:r/>
            <w:r>
              <w:rPr>
                <w:sz w:val="17"/>
              </w:rPr>
              <w:t>Base Grand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approvedLaborAmount</w:t>
            </w:r>
          </w:p>
        </w:tc>
        <w:tc>
          <w:tcPr>
            <w:tcW w:type="dxa" w:w="1700"/>
            <w:vAlign w:val="center"/>
          </w:tcPr>
          <w:p>
            <w:pPr>
              <w:spacing w:after="0" w:line="264" w:lineRule="auto"/>
            </w:pPr>
            <w:r/>
            <w:r>
              <w:rPr>
                <w:sz w:val="17"/>
              </w:rPr>
              <w:t>Approved Labor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approvedTravelAmount</w:t>
            </w:r>
          </w:p>
        </w:tc>
        <w:tc>
          <w:tcPr>
            <w:tcW w:type="dxa" w:w="1700"/>
            <w:vAlign w:val="center"/>
          </w:tcPr>
          <w:p>
            <w:pPr>
              <w:spacing w:after="0" w:line="264" w:lineRule="auto"/>
            </w:pPr>
            <w:r/>
            <w:r>
              <w:rPr>
                <w:sz w:val="17"/>
              </w:rPr>
              <w:t>Approved Travel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approvedGrandTotal</w:t>
            </w:r>
          </w:p>
        </w:tc>
        <w:tc>
          <w:tcPr>
            <w:tcW w:type="dxa" w:w="1700"/>
            <w:vAlign w:val="center"/>
          </w:tcPr>
          <w:p>
            <w:pPr>
              <w:spacing w:after="0" w:line="264" w:lineRule="auto"/>
            </w:pPr>
            <w:r/>
            <w:r>
              <w:rPr>
                <w:sz w:val="17"/>
              </w:rPr>
              <w:t>Approved Grand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modCount</w:t>
            </w:r>
          </w:p>
        </w:tc>
        <w:tc>
          <w:tcPr>
            <w:tcW w:type="dxa" w:w="1700"/>
            <w:vAlign w:val="center"/>
          </w:tcPr>
          <w:p>
            <w:pPr>
              <w:spacing w:after="0" w:line="264" w:lineRule="auto"/>
            </w:pPr>
            <w:r/>
            <w:r>
              <w:rPr>
                <w:sz w:val="17"/>
              </w:rPr>
              <w:t>Mod Count</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0</w:t>
            </w:r>
          </w:p>
        </w:tc>
      </w:tr>
      <w:tr>
        <w:tc>
          <w:tcPr>
            <w:tcW w:type="dxa" w:w="1500"/>
            <w:vAlign w:val="center"/>
          </w:tcPr>
          <w:p>
            <w:pPr>
              <w:spacing w:after="0" w:line="264" w:lineRule="auto"/>
            </w:pPr>
            <w:r/>
            <w:r>
              <w:rPr>
                <w:sz w:val="17"/>
              </w:rPr>
              <w:t>currentWorkflowRun</w:t>
            </w:r>
          </w:p>
        </w:tc>
        <w:tc>
          <w:tcPr>
            <w:tcW w:type="dxa" w:w="1700"/>
            <w:vAlign w:val="center"/>
          </w:tcPr>
          <w:p>
            <w:pPr>
              <w:spacing w:after="0" w:line="264" w:lineRule="auto"/>
            </w:pPr>
            <w:r/>
            <w:r>
              <w:rPr>
                <w:sz w:val="17"/>
              </w:rPr>
              <w:t>Current Workflow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effectiveApprovedRun</w:t>
            </w:r>
          </w:p>
        </w:tc>
        <w:tc>
          <w:tcPr>
            <w:tcW w:type="dxa" w:w="1700"/>
            <w:vAlign w:val="center"/>
          </w:tcPr>
          <w:p>
            <w:pPr>
              <w:spacing w:after="0" w:line="264" w:lineRule="auto"/>
            </w:pPr>
            <w:r/>
            <w:r>
              <w:rPr>
                <w:sz w:val="17"/>
              </w:rPr>
              <w:t>Effective Approved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pdfUrl</w:t>
            </w:r>
          </w:p>
        </w:tc>
        <w:tc>
          <w:tcPr>
            <w:tcW w:type="dxa" w:w="1700"/>
            <w:vAlign w:val="center"/>
          </w:tcPr>
          <w:p>
            <w:pPr>
              <w:spacing w:after="0" w:line="264" w:lineRule="auto"/>
            </w:pPr>
            <w:r/>
            <w:r>
              <w:rPr>
                <w:sz w:val="17"/>
              </w:rPr>
              <w:t>PDF Url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pdfGeneratedOn</w:t>
            </w:r>
          </w:p>
        </w:tc>
        <w:tc>
          <w:tcPr>
            <w:tcW w:type="dxa" w:w="1700"/>
            <w:vAlign w:val="center"/>
          </w:tcPr>
          <w:p>
            <w:pPr>
              <w:spacing w:after="0" w:line="264" w:lineRule="auto"/>
            </w:pPr>
            <w:r/>
            <w:r>
              <w:rPr>
                <w:sz w:val="17"/>
              </w:rPr>
              <w:t>PDF Generated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approvedOn</w:t>
            </w:r>
          </w:p>
        </w:tc>
        <w:tc>
          <w:tcPr>
            <w:tcW w:type="dxa" w:w="1700"/>
            <w:vAlign w:val="center"/>
          </w:tcPr>
          <w:p>
            <w:pPr>
              <w:spacing w:after="0" w:line="264" w:lineRule="auto"/>
            </w:pPr>
            <w:r/>
            <w:r>
              <w:rPr>
                <w:sz w:val="17"/>
              </w:rPr>
              <w:t>Approved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rejectedOn</w:t>
            </w:r>
          </w:p>
        </w:tc>
        <w:tc>
          <w:tcPr>
            <w:tcW w:type="dxa" w:w="1700"/>
            <w:vAlign w:val="center"/>
          </w:tcPr>
          <w:p>
            <w:pPr>
              <w:spacing w:after="0" w:line="264" w:lineRule="auto"/>
            </w:pPr>
            <w:r/>
            <w:r>
              <w:rPr>
                <w:sz w:val="17"/>
              </w:rPr>
              <w:t>Rejected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canceledOn</w:t>
            </w:r>
          </w:p>
        </w:tc>
        <w:tc>
          <w:tcPr>
            <w:tcW w:type="dxa" w:w="1700"/>
            <w:vAlign w:val="center"/>
          </w:tcPr>
          <w:p>
            <w:pPr>
              <w:spacing w:after="0" w:line="264" w:lineRule="auto"/>
            </w:pPr>
            <w:r/>
            <w:r>
              <w:rPr>
                <w:sz w:val="17"/>
              </w:rPr>
              <w:t>Canceled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closedOn</w:t>
            </w:r>
          </w:p>
        </w:tc>
        <w:tc>
          <w:tcPr>
            <w:tcW w:type="dxa" w:w="1700"/>
            <w:vAlign w:val="center"/>
          </w:tcPr>
          <w:p>
            <w:pPr>
              <w:spacing w:after="0" w:line="264" w:lineRule="auto"/>
            </w:pPr>
            <w:r/>
            <w:r>
              <w:rPr>
                <w:sz w:val="17"/>
              </w:rPr>
              <w:t>Closed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bl>
    <w:p/>
    <w:p>
      <w:pPr>
        <w:pStyle w:val="Heading2"/>
      </w:pPr>
      <w:r>
        <w:t>IWAMods</w:t>
      </w:r>
    </w:p>
    <w:p>
      <w:r>
        <w:t>*DO NOT DELETE* Modification header records for approved IWA authorizations.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Mod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modNumber</w:t>
            </w:r>
          </w:p>
        </w:tc>
        <w:tc>
          <w:tcPr>
            <w:tcW w:type="dxa" w:w="1700"/>
            <w:vAlign w:val="center"/>
          </w:tcPr>
          <w:p>
            <w:pPr>
              <w:spacing w:after="0" w:line="264" w:lineRule="auto"/>
            </w:pPr>
            <w:r/>
            <w:r>
              <w:rPr>
                <w:sz w:val="17"/>
              </w:rPr>
              <w:t>Mod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modStatus</w:t>
            </w:r>
          </w:p>
        </w:tc>
        <w:tc>
          <w:tcPr>
            <w:tcW w:type="dxa" w:w="1700"/>
            <w:vAlign w:val="center"/>
          </w:tcPr>
          <w:p>
            <w:pPr>
              <w:spacing w:after="0" w:line="264" w:lineRule="auto"/>
            </w:pPr>
            <w:r/>
            <w:r>
              <w:rPr>
                <w:sz w:val="17"/>
              </w:rPr>
              <w:t>Mod Status</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draft, submitted, underReview, approved, rejected, canceled; Default: draft</w:t>
            </w:r>
          </w:p>
        </w:tc>
      </w:tr>
      <w:tr>
        <w:tc>
          <w:tcPr>
            <w:tcW w:type="dxa" w:w="1500"/>
            <w:vAlign w:val="center"/>
          </w:tcPr>
          <w:p>
            <w:pPr>
              <w:spacing w:after="0" w:line="264" w:lineRule="auto"/>
            </w:pPr>
            <w:r/>
            <w:r>
              <w:rPr>
                <w:sz w:val="17"/>
              </w:rPr>
              <w:t>reason</w:t>
            </w:r>
          </w:p>
        </w:tc>
        <w:tc>
          <w:tcPr>
            <w:tcW w:type="dxa" w:w="1700"/>
            <w:vAlign w:val="center"/>
          </w:tcPr>
          <w:p>
            <w:pPr>
              <w:spacing w:after="0" w:line="264" w:lineRule="auto"/>
            </w:pPr>
            <w:r/>
            <w:r>
              <w:rPr>
                <w:sz w:val="17"/>
              </w:rPr>
              <w:t>Reason</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changeSummary</w:t>
            </w:r>
          </w:p>
        </w:tc>
        <w:tc>
          <w:tcPr>
            <w:tcW w:type="dxa" w:w="1700"/>
            <w:vAlign w:val="center"/>
          </w:tcPr>
          <w:p>
            <w:pPr>
              <w:spacing w:after="0" w:line="264" w:lineRule="auto"/>
            </w:pPr>
            <w:r/>
            <w:r>
              <w:rPr>
                <w:sz w:val="17"/>
              </w:rPr>
              <w:t>Change Summary</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notes</w:t>
            </w:r>
          </w:p>
        </w:tc>
        <w:tc>
          <w:tcPr>
            <w:tcW w:type="dxa" w:w="1700"/>
            <w:vAlign w:val="center"/>
          </w:tcPr>
          <w:p>
            <w:pPr>
              <w:spacing w:after="0" w:line="264" w:lineRule="auto"/>
            </w:pPr>
            <w:r/>
            <w:r>
              <w:rPr>
                <w:sz w:val="17"/>
              </w:rPr>
              <w:t>Notes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approvedOn</w:t>
            </w:r>
          </w:p>
        </w:tc>
        <w:tc>
          <w:tcPr>
            <w:tcW w:type="dxa" w:w="1700"/>
            <w:vAlign w:val="center"/>
          </w:tcPr>
          <w:p>
            <w:pPr>
              <w:spacing w:after="0" w:line="264" w:lineRule="auto"/>
            </w:pPr>
            <w:r/>
            <w:r>
              <w:rPr>
                <w:sz w:val="17"/>
              </w:rPr>
              <w:t>Approved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rejectedOn</w:t>
            </w:r>
          </w:p>
        </w:tc>
        <w:tc>
          <w:tcPr>
            <w:tcW w:type="dxa" w:w="1700"/>
            <w:vAlign w:val="center"/>
          </w:tcPr>
          <w:p>
            <w:pPr>
              <w:spacing w:after="0" w:line="264" w:lineRule="auto"/>
            </w:pPr>
            <w:r/>
            <w:r>
              <w:rPr>
                <w:sz w:val="17"/>
              </w:rPr>
              <w:t>Rejected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canceledOn</w:t>
            </w:r>
          </w:p>
        </w:tc>
        <w:tc>
          <w:tcPr>
            <w:tcW w:type="dxa" w:w="1700"/>
            <w:vAlign w:val="center"/>
          </w:tcPr>
          <w:p>
            <w:pPr>
              <w:spacing w:after="0" w:line="264" w:lineRule="auto"/>
            </w:pPr>
            <w:r/>
            <w:r>
              <w:rPr>
                <w:sz w:val="17"/>
              </w:rPr>
              <w:t>Canceled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laborAmount</w:t>
            </w:r>
          </w:p>
        </w:tc>
        <w:tc>
          <w:tcPr>
            <w:tcW w:type="dxa" w:w="1700"/>
            <w:vAlign w:val="center"/>
          </w:tcPr>
          <w:p>
            <w:pPr>
              <w:spacing w:after="0" w:line="264" w:lineRule="auto"/>
            </w:pPr>
            <w:r/>
            <w:r>
              <w:rPr>
                <w:sz w:val="17"/>
              </w:rPr>
              <w:t>Labor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travelAmount</w:t>
            </w:r>
          </w:p>
        </w:tc>
        <w:tc>
          <w:tcPr>
            <w:tcW w:type="dxa" w:w="1700"/>
            <w:vAlign w:val="center"/>
          </w:tcPr>
          <w:p>
            <w:pPr>
              <w:spacing w:after="0" w:line="264" w:lineRule="auto"/>
            </w:pPr>
            <w:r/>
            <w:r>
              <w:rPr>
                <w:sz w:val="17"/>
              </w:rPr>
              <w:t>Travel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grandTotal</w:t>
            </w:r>
          </w:p>
        </w:tc>
        <w:tc>
          <w:tcPr>
            <w:tcW w:type="dxa" w:w="1700"/>
            <w:vAlign w:val="center"/>
          </w:tcPr>
          <w:p>
            <w:pPr>
              <w:spacing w:after="0" w:line="264" w:lineRule="auto"/>
            </w:pPr>
            <w:r/>
            <w:r>
              <w:rPr>
                <w:sz w:val="17"/>
              </w:rPr>
              <w:t>Grand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currentWorkflowRun</w:t>
            </w:r>
          </w:p>
        </w:tc>
        <w:tc>
          <w:tcPr>
            <w:tcW w:type="dxa" w:w="1700"/>
            <w:vAlign w:val="center"/>
          </w:tcPr>
          <w:p>
            <w:pPr>
              <w:spacing w:after="0" w:line="264" w:lineRule="auto"/>
            </w:pPr>
            <w:r/>
            <w:r>
              <w:rPr>
                <w:sz w:val="17"/>
              </w:rPr>
              <w:t>Current Workflow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effectiveApprovedRun</w:t>
            </w:r>
          </w:p>
        </w:tc>
        <w:tc>
          <w:tcPr>
            <w:tcW w:type="dxa" w:w="1700"/>
            <w:vAlign w:val="center"/>
          </w:tcPr>
          <w:p>
            <w:pPr>
              <w:spacing w:after="0" w:line="264" w:lineRule="auto"/>
            </w:pPr>
            <w:r/>
            <w:r>
              <w:rPr>
                <w:sz w:val="17"/>
              </w:rPr>
              <w:t>Effective Approved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pdfUrl</w:t>
            </w:r>
          </w:p>
        </w:tc>
        <w:tc>
          <w:tcPr>
            <w:tcW w:type="dxa" w:w="1700"/>
            <w:vAlign w:val="center"/>
          </w:tcPr>
          <w:p>
            <w:pPr>
              <w:spacing w:after="0" w:line="264" w:lineRule="auto"/>
            </w:pPr>
            <w:r/>
            <w:r>
              <w:rPr>
                <w:sz w:val="17"/>
              </w:rPr>
              <w:t>PDF Url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pdfGeneratedOn</w:t>
            </w:r>
          </w:p>
        </w:tc>
        <w:tc>
          <w:tcPr>
            <w:tcW w:type="dxa" w:w="1700"/>
            <w:vAlign w:val="center"/>
          </w:tcPr>
          <w:p>
            <w:pPr>
              <w:spacing w:after="0" w:line="264" w:lineRule="auto"/>
            </w:pPr>
            <w:r/>
            <w:r>
              <w:rPr>
                <w:sz w:val="17"/>
              </w:rPr>
              <w:t>PDF Generated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bl>
    <w:p/>
    <w:p>
      <w:pPr>
        <w:pStyle w:val="Heading2"/>
      </w:pPr>
      <w:r>
        <w:t>IWAResources</w:t>
      </w:r>
    </w:p>
    <w:p>
      <w:r>
        <w:t>*DO NOT DELETE* Employee roster row for base IWA authorizations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Resource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lineScope</w:t>
            </w:r>
          </w:p>
        </w:tc>
        <w:tc>
          <w:tcPr>
            <w:tcW w:type="dxa" w:w="1700"/>
            <w:vAlign w:val="center"/>
          </w:tcPr>
          <w:p>
            <w:pPr>
              <w:spacing w:after="0" w:line="264" w:lineRule="auto"/>
            </w:pPr>
            <w:r/>
            <w:r>
              <w:rPr>
                <w:sz w:val="17"/>
              </w:rPr>
              <w:t>Line Scope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base, mod; Default: base</w:t>
            </w:r>
          </w:p>
        </w:tc>
      </w:tr>
      <w:tr>
        <w:tc>
          <w:tcPr>
            <w:tcW w:type="dxa" w:w="1500"/>
            <w:vAlign w:val="center"/>
          </w:tcPr>
          <w:p>
            <w:pPr>
              <w:spacing w:after="0" w:line="264" w:lineRule="auto"/>
            </w:pPr>
            <w:r/>
            <w:r>
              <w:rPr>
                <w:sz w:val="17"/>
              </w:rPr>
              <w:t>lineNumber</w:t>
            </w:r>
          </w:p>
        </w:tc>
        <w:tc>
          <w:tcPr>
            <w:tcW w:type="dxa" w:w="1700"/>
            <w:vAlign w:val="center"/>
          </w:tcPr>
          <w:p>
            <w:pPr>
              <w:spacing w:after="0" w:line="264" w:lineRule="auto"/>
            </w:pPr>
            <w:r/>
            <w:r>
              <w:rPr>
                <w:sz w:val="17"/>
              </w:rPr>
              <w:t>Line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displayOrder</w:t>
            </w:r>
          </w:p>
        </w:tc>
        <w:tc>
          <w:tcPr>
            <w:tcW w:type="dxa" w:w="1700"/>
            <w:vAlign w:val="center"/>
          </w:tcPr>
          <w:p>
            <w:pPr>
              <w:spacing w:after="0" w:line="264" w:lineRule="auto"/>
            </w:pPr>
            <w:r/>
            <w:r>
              <w:rPr>
                <w:sz w:val="17"/>
              </w:rPr>
              <w:t>Display Order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isActive</w:t>
            </w:r>
          </w:p>
        </w:tc>
        <w:tc>
          <w:tcPr>
            <w:tcW w:type="dxa" w:w="1700"/>
            <w:vAlign w:val="center"/>
          </w:tcPr>
          <w:p>
            <w:pPr>
              <w:spacing w:after="0" w:line="264" w:lineRule="auto"/>
            </w:pPr>
            <w:r/>
            <w:r>
              <w:rPr>
                <w:sz w:val="17"/>
              </w:rPr>
              <w:t>Is Active?</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1</w:t>
            </w:r>
          </w:p>
        </w:tc>
      </w:tr>
      <w:tr>
        <w:tc>
          <w:tcPr>
            <w:tcW w:type="dxa" w:w="1500"/>
            <w:vAlign w:val="center"/>
          </w:tcPr>
          <w:p>
            <w:pPr>
              <w:spacing w:after="0" w:line="264" w:lineRule="auto"/>
            </w:pPr>
            <w:r/>
            <w:r>
              <w:rPr>
                <w:sz w:val="17"/>
              </w:rPr>
              <w:t>employee</w:t>
            </w:r>
          </w:p>
        </w:tc>
        <w:tc>
          <w:tcPr>
            <w:tcW w:type="dxa" w:w="1700"/>
            <w:vAlign w:val="center"/>
          </w:tcPr>
          <w:p>
            <w:pPr>
              <w:spacing w:after="0" w:line="264" w:lineRule="auto"/>
            </w:pPr>
            <w:r/>
            <w:r>
              <w:rPr>
                <w:sz w:val="17"/>
              </w:rPr>
              <w:t>Employee</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state</w:t>
            </w:r>
          </w:p>
        </w:tc>
        <w:tc>
          <w:tcPr>
            <w:tcW w:type="dxa" w:w="1700"/>
            <w:vAlign w:val="center"/>
          </w:tcPr>
          <w:p>
            <w:pPr>
              <w:spacing w:after="0" w:line="264" w:lineRule="auto"/>
            </w:pPr>
            <w:r/>
            <w:r>
              <w:rPr>
                <w:sz w:val="17"/>
              </w:rPr>
              <w:t>State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laborCategory</w:t>
            </w:r>
          </w:p>
        </w:tc>
        <w:tc>
          <w:tcPr>
            <w:tcW w:type="dxa" w:w="1700"/>
            <w:vAlign w:val="center"/>
          </w:tcPr>
          <w:p>
            <w:pPr>
              <w:spacing w:after="0" w:line="264" w:lineRule="auto"/>
            </w:pPr>
            <w:r/>
            <w:r>
              <w:rPr>
                <w:sz w:val="17"/>
              </w:rPr>
              <w:t>Labor Category</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comments</w:t>
            </w:r>
          </w:p>
        </w:tc>
        <w:tc>
          <w:tcPr>
            <w:tcW w:type="dxa" w:w="1700"/>
            <w:vAlign w:val="center"/>
          </w:tcPr>
          <w:p>
            <w:pPr>
              <w:spacing w:after="0" w:line="264" w:lineRule="auto"/>
            </w:pPr>
            <w:r/>
            <w:r>
              <w:rPr>
                <w:sz w:val="17"/>
              </w:rPr>
              <w:t>Comments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bl>
    <w:p/>
    <w:p>
      <w:pPr>
        <w:pStyle w:val="Heading2"/>
      </w:pPr>
      <w:r>
        <w:t>IWALaborLine</w:t>
      </w:r>
    </w:p>
    <w:p>
      <w:r>
        <w:t>*DO NOT DELETE* Labor line items are the Billable charge row for base IWA authorizations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LaborLineItem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lineScope</w:t>
            </w:r>
          </w:p>
        </w:tc>
        <w:tc>
          <w:tcPr>
            <w:tcW w:type="dxa" w:w="1700"/>
            <w:vAlign w:val="center"/>
          </w:tcPr>
          <w:p>
            <w:pPr>
              <w:spacing w:after="0" w:line="264" w:lineRule="auto"/>
            </w:pPr>
            <w:r/>
            <w:r>
              <w:rPr>
                <w:sz w:val="17"/>
              </w:rPr>
              <w:t>Line Scope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base, mod; Default: base</w:t>
            </w:r>
          </w:p>
        </w:tc>
      </w:tr>
      <w:tr>
        <w:tc>
          <w:tcPr>
            <w:tcW w:type="dxa" w:w="1500"/>
            <w:vAlign w:val="center"/>
          </w:tcPr>
          <w:p>
            <w:pPr>
              <w:spacing w:after="0" w:line="264" w:lineRule="auto"/>
            </w:pPr>
            <w:r/>
            <w:r>
              <w:rPr>
                <w:sz w:val="17"/>
              </w:rPr>
              <w:t>lineNumber</w:t>
            </w:r>
          </w:p>
        </w:tc>
        <w:tc>
          <w:tcPr>
            <w:tcW w:type="dxa" w:w="1700"/>
            <w:vAlign w:val="center"/>
          </w:tcPr>
          <w:p>
            <w:pPr>
              <w:spacing w:after="0" w:line="264" w:lineRule="auto"/>
            </w:pPr>
            <w:r/>
            <w:r>
              <w:rPr>
                <w:sz w:val="17"/>
              </w:rPr>
              <w:t>Line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displayOrder</w:t>
            </w:r>
          </w:p>
        </w:tc>
        <w:tc>
          <w:tcPr>
            <w:tcW w:type="dxa" w:w="1700"/>
            <w:vAlign w:val="center"/>
          </w:tcPr>
          <w:p>
            <w:pPr>
              <w:spacing w:after="0" w:line="264" w:lineRule="auto"/>
            </w:pPr>
            <w:r/>
            <w:r>
              <w:rPr>
                <w:sz w:val="17"/>
              </w:rPr>
              <w:t>Display Order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isActive</w:t>
            </w:r>
          </w:p>
        </w:tc>
        <w:tc>
          <w:tcPr>
            <w:tcW w:type="dxa" w:w="1700"/>
            <w:vAlign w:val="center"/>
          </w:tcPr>
          <w:p>
            <w:pPr>
              <w:spacing w:after="0" w:line="264" w:lineRule="auto"/>
            </w:pPr>
            <w:r/>
            <w:r>
              <w:rPr>
                <w:sz w:val="17"/>
              </w:rPr>
              <w:t>Is Active?</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1</w:t>
            </w:r>
          </w:p>
        </w:tc>
      </w:tr>
      <w:tr>
        <w:tc>
          <w:tcPr>
            <w:tcW w:type="dxa" w:w="1500"/>
            <w:vAlign w:val="center"/>
          </w:tcPr>
          <w:p>
            <w:pPr>
              <w:spacing w:after="0" w:line="264" w:lineRule="auto"/>
            </w:pPr>
            <w:r/>
            <w:r>
              <w:rPr>
                <w:sz w:val="17"/>
              </w:rPr>
              <w:t>pricingType</w:t>
            </w:r>
          </w:p>
        </w:tc>
        <w:tc>
          <w:tcPr>
            <w:tcW w:type="dxa" w:w="1700"/>
            <w:vAlign w:val="center"/>
          </w:tcPr>
          <w:p>
            <w:pPr>
              <w:spacing w:after="0" w:line="264" w:lineRule="auto"/>
            </w:pPr>
            <w:r/>
            <w:r>
              <w:rPr>
                <w:sz w:val="17"/>
              </w:rPr>
              <w:t>Pricing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tm, ffp; Default: tm</w:t>
            </w:r>
          </w:p>
        </w:tc>
      </w:tr>
      <w:tr>
        <w:tc>
          <w:tcPr>
            <w:tcW w:type="dxa" w:w="1500"/>
            <w:vAlign w:val="center"/>
          </w:tcPr>
          <w:p>
            <w:pPr>
              <w:spacing w:after="0" w:line="264" w:lineRule="auto"/>
            </w:pPr>
            <w:r/>
            <w:r>
              <w:rPr>
                <w:sz w:val="17"/>
              </w:rPr>
              <w:t>jobId</w:t>
            </w:r>
          </w:p>
        </w:tc>
        <w:tc>
          <w:tcPr>
            <w:tcW w:type="dxa" w:w="1700"/>
            <w:vAlign w:val="center"/>
          </w:tcPr>
          <w:p>
            <w:pPr>
              <w:spacing w:after="0" w:line="264" w:lineRule="auto"/>
            </w:pPr>
            <w:r/>
            <w:r>
              <w:rPr>
                <w:sz w:val="17"/>
              </w:rPr>
              <w:t>Job ID</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jobTitle</w:t>
            </w:r>
          </w:p>
        </w:tc>
        <w:tc>
          <w:tcPr>
            <w:tcW w:type="dxa" w:w="1700"/>
            <w:vAlign w:val="center"/>
          </w:tcPr>
          <w:p>
            <w:pPr>
              <w:spacing w:after="0" w:line="264" w:lineRule="auto"/>
            </w:pPr>
            <w:r/>
            <w:r>
              <w:rPr>
                <w:sz w:val="17"/>
              </w:rPr>
              <w:t>Job Title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resources</w:t>
            </w:r>
          </w:p>
        </w:tc>
        <w:tc>
          <w:tcPr>
            <w:tcW w:type="dxa" w:w="1700"/>
            <w:vAlign w:val="center"/>
          </w:tcPr>
          <w:p>
            <w:pPr>
              <w:spacing w:after="0" w:line="264" w:lineRule="auto"/>
            </w:pPr>
            <w:r/>
            <w:r>
              <w:rPr>
                <w:sz w:val="17"/>
              </w:rPr>
              <w:t>Resources</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Lookup list: IWAResources; Show field: ID; Multi-value</w:t>
            </w:r>
          </w:p>
        </w:tc>
      </w:tr>
      <w:tr>
        <w:tc>
          <w:tcPr>
            <w:tcW w:type="dxa" w:w="1500"/>
            <w:vAlign w:val="center"/>
          </w:tcPr>
          <w:p>
            <w:pPr>
              <w:spacing w:after="0" w:line="264" w:lineRule="auto"/>
            </w:pPr>
            <w:r/>
            <w:r>
              <w:rPr>
                <w:sz w:val="17"/>
              </w:rPr>
              <w:t>annualSalary</w:t>
            </w:r>
          </w:p>
        </w:tc>
        <w:tc>
          <w:tcPr>
            <w:tcW w:type="dxa" w:w="1700"/>
            <w:vAlign w:val="center"/>
          </w:tcPr>
          <w:p>
            <w:pPr>
              <w:spacing w:after="0" w:line="264" w:lineRule="auto"/>
            </w:pPr>
            <w:r/>
            <w:r>
              <w:rPr>
                <w:sz w:val="17"/>
              </w:rPr>
              <w:t>Annual Salary</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standardRate</w:t>
            </w:r>
          </w:p>
        </w:tc>
        <w:tc>
          <w:tcPr>
            <w:tcW w:type="dxa" w:w="1700"/>
            <w:vAlign w:val="center"/>
          </w:tcPr>
          <w:p>
            <w:pPr>
              <w:spacing w:after="0" w:line="264" w:lineRule="auto"/>
            </w:pPr>
            <w:r/>
            <w:r>
              <w:rPr>
                <w:sz w:val="17"/>
              </w:rPr>
              <w:t>Standard Rate</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4; Default: 0</w:t>
            </w:r>
          </w:p>
        </w:tc>
      </w:tr>
      <w:tr>
        <w:tc>
          <w:tcPr>
            <w:tcW w:type="dxa" w:w="1500"/>
            <w:vAlign w:val="center"/>
          </w:tcPr>
          <w:p>
            <w:pPr>
              <w:spacing w:after="0" w:line="264" w:lineRule="auto"/>
            </w:pPr>
            <w:r/>
            <w:r>
              <w:rPr>
                <w:sz w:val="17"/>
              </w:rPr>
              <w:t>overtimeRate</w:t>
            </w:r>
          </w:p>
        </w:tc>
        <w:tc>
          <w:tcPr>
            <w:tcW w:type="dxa" w:w="1700"/>
            <w:vAlign w:val="center"/>
          </w:tcPr>
          <w:p>
            <w:pPr>
              <w:spacing w:after="0" w:line="264" w:lineRule="auto"/>
            </w:pPr>
            <w:r/>
            <w:r>
              <w:rPr>
                <w:sz w:val="17"/>
              </w:rPr>
              <w:t>Overtime Rate</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4; Default: 0</w:t>
            </w:r>
          </w:p>
        </w:tc>
      </w:tr>
      <w:tr>
        <w:tc>
          <w:tcPr>
            <w:tcW w:type="dxa" w:w="1500"/>
            <w:vAlign w:val="center"/>
          </w:tcPr>
          <w:p>
            <w:pPr>
              <w:spacing w:after="0" w:line="264" w:lineRule="auto"/>
            </w:pPr>
            <w:r/>
            <w:r>
              <w:rPr>
                <w:sz w:val="17"/>
              </w:rPr>
              <w:t>standardHours</w:t>
            </w:r>
          </w:p>
        </w:tc>
        <w:tc>
          <w:tcPr>
            <w:tcW w:type="dxa" w:w="1700"/>
            <w:vAlign w:val="center"/>
          </w:tcPr>
          <w:p>
            <w:pPr>
              <w:spacing w:after="0" w:line="264" w:lineRule="auto"/>
            </w:pPr>
            <w:r/>
            <w:r>
              <w:rPr>
                <w:sz w:val="17"/>
              </w:rPr>
              <w:t>Standard Hours</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stoHours</w:t>
            </w:r>
          </w:p>
        </w:tc>
        <w:tc>
          <w:tcPr>
            <w:tcW w:type="dxa" w:w="1700"/>
            <w:vAlign w:val="center"/>
          </w:tcPr>
          <w:p>
            <w:pPr>
              <w:spacing w:after="0" w:line="264" w:lineRule="auto"/>
            </w:pPr>
            <w:r/>
            <w:r>
              <w:rPr>
                <w:sz w:val="17"/>
              </w:rPr>
              <w:t>STO Hours?</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0</w:t>
            </w:r>
          </w:p>
        </w:tc>
      </w:tr>
      <w:tr>
        <w:tc>
          <w:tcPr>
            <w:tcW w:type="dxa" w:w="1500"/>
            <w:vAlign w:val="center"/>
          </w:tcPr>
          <w:p>
            <w:pPr>
              <w:spacing w:after="0" w:line="264" w:lineRule="auto"/>
            </w:pPr>
            <w:r/>
            <w:r>
              <w:rPr>
                <w:sz w:val="17"/>
              </w:rPr>
              <w:t>overtimeHours</w:t>
            </w:r>
          </w:p>
        </w:tc>
        <w:tc>
          <w:tcPr>
            <w:tcW w:type="dxa" w:w="1700"/>
            <w:vAlign w:val="center"/>
          </w:tcPr>
          <w:p>
            <w:pPr>
              <w:spacing w:after="0" w:line="264" w:lineRule="auto"/>
            </w:pPr>
            <w:r/>
            <w:r>
              <w:rPr>
                <w:sz w:val="17"/>
              </w:rPr>
              <w:t>Overtime Hours</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standardAmount</w:t>
            </w:r>
          </w:p>
        </w:tc>
        <w:tc>
          <w:tcPr>
            <w:tcW w:type="dxa" w:w="1700"/>
            <w:vAlign w:val="center"/>
          </w:tcPr>
          <w:p>
            <w:pPr>
              <w:spacing w:after="0" w:line="264" w:lineRule="auto"/>
            </w:pPr>
            <w:r/>
            <w:r>
              <w:rPr>
                <w:sz w:val="17"/>
              </w:rPr>
              <w:t>Standard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overtimeAmount</w:t>
            </w:r>
          </w:p>
        </w:tc>
        <w:tc>
          <w:tcPr>
            <w:tcW w:type="dxa" w:w="1700"/>
            <w:vAlign w:val="center"/>
          </w:tcPr>
          <w:p>
            <w:pPr>
              <w:spacing w:after="0" w:line="264" w:lineRule="auto"/>
            </w:pPr>
            <w:r/>
            <w:r>
              <w:rPr>
                <w:sz w:val="17"/>
              </w:rPr>
              <w:t>Overtime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chargingPeriod</w:t>
            </w:r>
          </w:p>
        </w:tc>
        <w:tc>
          <w:tcPr>
            <w:tcW w:type="dxa" w:w="1700"/>
            <w:vAlign w:val="center"/>
          </w:tcPr>
          <w:p>
            <w:pPr>
              <w:spacing w:after="0" w:line="264" w:lineRule="auto"/>
            </w:pPr>
            <w:r/>
            <w:r>
              <w:rPr>
                <w:sz w:val="17"/>
              </w:rPr>
              <w:t>Charging Period</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monthly, quarterly, yearly; Default: monthly</w:t>
            </w:r>
          </w:p>
        </w:tc>
      </w:tr>
      <w:tr>
        <w:tc>
          <w:tcPr>
            <w:tcW w:type="dxa" w:w="1500"/>
            <w:vAlign w:val="center"/>
          </w:tcPr>
          <w:p>
            <w:pPr>
              <w:spacing w:after="0" w:line="264" w:lineRule="auto"/>
            </w:pPr>
            <w:r/>
            <w:r>
              <w:rPr>
                <w:sz w:val="17"/>
              </w:rPr>
              <w:t>periodQty</w:t>
            </w:r>
          </w:p>
        </w:tc>
        <w:tc>
          <w:tcPr>
            <w:tcW w:type="dxa" w:w="1700"/>
            <w:vAlign w:val="center"/>
          </w:tcPr>
          <w:p>
            <w:pPr>
              <w:spacing w:after="0" w:line="264" w:lineRule="auto"/>
            </w:pPr>
            <w:r/>
            <w:r>
              <w:rPr>
                <w:sz w:val="17"/>
              </w:rPr>
              <w:t>Period Qty</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1</w:t>
            </w:r>
          </w:p>
        </w:tc>
      </w:tr>
      <w:tr>
        <w:tc>
          <w:tcPr>
            <w:tcW w:type="dxa" w:w="1500"/>
            <w:vAlign w:val="center"/>
          </w:tcPr>
          <w:p>
            <w:pPr>
              <w:spacing w:after="0" w:line="264" w:lineRule="auto"/>
            </w:pPr>
            <w:r/>
            <w:r>
              <w:rPr>
                <w:sz w:val="17"/>
              </w:rPr>
              <w:t>lumpSumAmount</w:t>
            </w:r>
          </w:p>
        </w:tc>
        <w:tc>
          <w:tcPr>
            <w:tcW w:type="dxa" w:w="1700"/>
            <w:vAlign w:val="center"/>
          </w:tcPr>
          <w:p>
            <w:pPr>
              <w:spacing w:after="0" w:line="264" w:lineRule="auto"/>
            </w:pPr>
            <w:r/>
            <w:r>
              <w:rPr>
                <w:sz w:val="17"/>
              </w:rPr>
              <w:t>Lump Sum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totalAmount</w:t>
            </w:r>
          </w:p>
        </w:tc>
        <w:tc>
          <w:tcPr>
            <w:tcW w:type="dxa" w:w="1700"/>
            <w:vAlign w:val="center"/>
          </w:tcPr>
          <w:p>
            <w:pPr>
              <w:spacing w:after="0" w:line="264" w:lineRule="auto"/>
            </w:pPr>
            <w:r/>
            <w:r>
              <w:rPr>
                <w:sz w:val="17"/>
              </w:rPr>
              <w:t>Total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comments</w:t>
            </w:r>
          </w:p>
        </w:tc>
        <w:tc>
          <w:tcPr>
            <w:tcW w:type="dxa" w:w="1700"/>
            <w:vAlign w:val="center"/>
          </w:tcPr>
          <w:p>
            <w:pPr>
              <w:spacing w:after="0" w:line="264" w:lineRule="auto"/>
            </w:pPr>
            <w:r/>
            <w:r>
              <w:rPr>
                <w:sz w:val="17"/>
              </w:rPr>
              <w:t>Comments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bl>
    <w:p/>
    <w:p>
      <w:pPr>
        <w:pStyle w:val="Heading2"/>
      </w:pPr>
      <w:r>
        <w:t>IWATravelODC</w:t>
      </w:r>
    </w:p>
    <w:p>
      <w:r>
        <w:t>*DO NOT DELETE* Travel and ODC line items for base IWA authorizations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Travel/ODC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lineScope</w:t>
            </w:r>
          </w:p>
        </w:tc>
        <w:tc>
          <w:tcPr>
            <w:tcW w:type="dxa" w:w="1700"/>
            <w:vAlign w:val="center"/>
          </w:tcPr>
          <w:p>
            <w:pPr>
              <w:spacing w:after="0" w:line="264" w:lineRule="auto"/>
            </w:pPr>
            <w:r/>
            <w:r>
              <w:rPr>
                <w:sz w:val="17"/>
              </w:rPr>
              <w:t>Line Scope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base, mod; Default: base</w:t>
            </w:r>
          </w:p>
        </w:tc>
      </w:tr>
      <w:tr>
        <w:tc>
          <w:tcPr>
            <w:tcW w:type="dxa" w:w="1500"/>
            <w:vAlign w:val="center"/>
          </w:tcPr>
          <w:p>
            <w:pPr>
              <w:spacing w:after="0" w:line="264" w:lineRule="auto"/>
            </w:pPr>
            <w:r/>
            <w:r>
              <w:rPr>
                <w:sz w:val="17"/>
              </w:rPr>
              <w:t>lineNumber</w:t>
            </w:r>
          </w:p>
        </w:tc>
        <w:tc>
          <w:tcPr>
            <w:tcW w:type="dxa" w:w="1700"/>
            <w:vAlign w:val="center"/>
          </w:tcPr>
          <w:p>
            <w:pPr>
              <w:spacing w:after="0" w:line="264" w:lineRule="auto"/>
            </w:pPr>
            <w:r/>
            <w:r>
              <w:rPr>
                <w:sz w:val="17"/>
              </w:rPr>
              <w:t>Line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displayOrder</w:t>
            </w:r>
          </w:p>
        </w:tc>
        <w:tc>
          <w:tcPr>
            <w:tcW w:type="dxa" w:w="1700"/>
            <w:vAlign w:val="center"/>
          </w:tcPr>
          <w:p>
            <w:pPr>
              <w:spacing w:after="0" w:line="264" w:lineRule="auto"/>
            </w:pPr>
            <w:r/>
            <w:r>
              <w:rPr>
                <w:sz w:val="17"/>
              </w:rPr>
              <w:t>Display Order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isActive</w:t>
            </w:r>
          </w:p>
        </w:tc>
        <w:tc>
          <w:tcPr>
            <w:tcW w:type="dxa" w:w="1700"/>
            <w:vAlign w:val="center"/>
          </w:tcPr>
          <w:p>
            <w:pPr>
              <w:spacing w:after="0" w:line="264" w:lineRule="auto"/>
            </w:pPr>
            <w:r/>
            <w:r>
              <w:rPr>
                <w:sz w:val="17"/>
              </w:rPr>
              <w:t>Is Active?</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1</w:t>
            </w:r>
          </w:p>
        </w:tc>
      </w:tr>
      <w:tr>
        <w:tc>
          <w:tcPr>
            <w:tcW w:type="dxa" w:w="1500"/>
            <w:vAlign w:val="center"/>
          </w:tcPr>
          <w:p>
            <w:pPr>
              <w:spacing w:after="0" w:line="264" w:lineRule="auto"/>
            </w:pPr>
            <w:r/>
            <w:r>
              <w:rPr>
                <w:sz w:val="17"/>
              </w:rPr>
              <w:t>lineType</w:t>
            </w:r>
          </w:p>
        </w:tc>
        <w:tc>
          <w:tcPr>
            <w:tcW w:type="dxa" w:w="1700"/>
            <w:vAlign w:val="center"/>
          </w:tcPr>
          <w:p>
            <w:pPr>
              <w:spacing w:after="0" w:line="264" w:lineRule="auto"/>
            </w:pPr>
            <w:r/>
            <w:r>
              <w:rPr>
                <w:sz w:val="17"/>
              </w:rPr>
              <w:t>Line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travel, odc, other; Default: travel</w:t>
            </w:r>
          </w:p>
        </w:tc>
      </w:tr>
      <w:tr>
        <w:tc>
          <w:tcPr>
            <w:tcW w:type="dxa" w:w="1500"/>
            <w:vAlign w:val="center"/>
          </w:tcPr>
          <w:p>
            <w:pPr>
              <w:spacing w:after="0" w:line="264" w:lineRule="auto"/>
            </w:pPr>
            <w:r/>
            <w:r>
              <w:rPr>
                <w:sz w:val="17"/>
              </w:rPr>
              <w:t>jobId</w:t>
            </w:r>
          </w:p>
        </w:tc>
        <w:tc>
          <w:tcPr>
            <w:tcW w:type="dxa" w:w="1700"/>
            <w:vAlign w:val="center"/>
          </w:tcPr>
          <w:p>
            <w:pPr>
              <w:spacing w:after="0" w:line="264" w:lineRule="auto"/>
            </w:pPr>
            <w:r/>
            <w:r>
              <w:rPr>
                <w:sz w:val="17"/>
              </w:rPr>
              <w:t>Job ID</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jobTitle</w:t>
            </w:r>
          </w:p>
        </w:tc>
        <w:tc>
          <w:tcPr>
            <w:tcW w:type="dxa" w:w="1700"/>
            <w:vAlign w:val="center"/>
          </w:tcPr>
          <w:p>
            <w:pPr>
              <w:spacing w:after="0" w:line="264" w:lineRule="auto"/>
            </w:pPr>
            <w:r/>
            <w:r>
              <w:rPr>
                <w:sz w:val="17"/>
              </w:rPr>
              <w:t>Job Title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description</w:t>
            </w:r>
          </w:p>
        </w:tc>
        <w:tc>
          <w:tcPr>
            <w:tcW w:type="dxa" w:w="1700"/>
            <w:vAlign w:val="center"/>
          </w:tcPr>
          <w:p>
            <w:pPr>
              <w:spacing w:after="0" w:line="264" w:lineRule="auto"/>
            </w:pPr>
            <w:r/>
            <w:r>
              <w:rPr>
                <w:sz w:val="17"/>
              </w:rPr>
              <w:t>Description</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amount</w:t>
            </w:r>
          </w:p>
        </w:tc>
        <w:tc>
          <w:tcPr>
            <w:tcW w:type="dxa" w:w="1700"/>
            <w:vAlign w:val="center"/>
          </w:tcPr>
          <w:p>
            <w:pPr>
              <w:spacing w:after="0" w:line="264" w:lineRule="auto"/>
            </w:pPr>
            <w:r/>
            <w:r>
              <w:rPr>
                <w:sz w:val="17"/>
              </w:rPr>
              <w:t>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comments</w:t>
            </w:r>
          </w:p>
        </w:tc>
        <w:tc>
          <w:tcPr>
            <w:tcW w:type="dxa" w:w="1700"/>
            <w:vAlign w:val="center"/>
          </w:tcPr>
          <w:p>
            <w:pPr>
              <w:spacing w:after="0" w:line="264" w:lineRule="auto"/>
            </w:pPr>
            <w:r/>
            <w:r>
              <w:rPr>
                <w:sz w:val="17"/>
              </w:rPr>
              <w:t>Comments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bl>
    <w:p/>
    <w:p>
      <w:pPr>
        <w:pStyle w:val="Heading2"/>
      </w:pPr>
      <w:r>
        <w:t>IWAWorkflowRuns</w:t>
      </w:r>
    </w:p>
    <w:p>
      <w:r>
        <w:t>*DO NOT DELETE* Workflow run instances for base IWA authorizations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Workflow Run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runNumber</w:t>
            </w:r>
          </w:p>
        </w:tc>
        <w:tc>
          <w:tcPr>
            <w:tcW w:type="dxa" w:w="1700"/>
            <w:vAlign w:val="center"/>
          </w:tcPr>
          <w:p>
            <w:pPr>
              <w:spacing w:after="0" w:line="264" w:lineRule="auto"/>
            </w:pPr>
            <w:r/>
            <w:r>
              <w:rPr>
                <w:sz w:val="17"/>
              </w:rPr>
              <w:t>Run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runType</w:t>
            </w:r>
          </w:p>
        </w:tc>
        <w:tc>
          <w:tcPr>
            <w:tcW w:type="dxa" w:w="1700"/>
            <w:vAlign w:val="center"/>
          </w:tcPr>
          <w:p>
            <w:pPr>
              <w:spacing w:after="0" w:line="264" w:lineRule="auto"/>
            </w:pPr>
            <w:r/>
            <w:r>
              <w:rPr>
                <w:sz w:val="17"/>
              </w:rPr>
              <w:t>Run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base, mod; Default: base</w:t>
            </w:r>
          </w:p>
        </w:tc>
      </w:tr>
      <w:tr>
        <w:tc>
          <w:tcPr>
            <w:tcW w:type="dxa" w:w="1500"/>
            <w:vAlign w:val="center"/>
          </w:tcPr>
          <w:p>
            <w:pPr>
              <w:spacing w:after="0" w:line="264" w:lineRule="auto"/>
            </w:pPr>
            <w:r/>
            <w:r>
              <w:rPr>
                <w:sz w:val="17"/>
              </w:rPr>
              <w:t>runStatus</w:t>
            </w:r>
          </w:p>
        </w:tc>
        <w:tc>
          <w:tcPr>
            <w:tcW w:type="dxa" w:w="1700"/>
            <w:vAlign w:val="center"/>
          </w:tcPr>
          <w:p>
            <w:pPr>
              <w:spacing w:after="0" w:line="264" w:lineRule="auto"/>
            </w:pPr>
            <w:r/>
            <w:r>
              <w:rPr>
                <w:sz w:val="17"/>
              </w:rPr>
              <w:t>Run Status</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active, completed, rejected, canceled, superseded; Default: active</w:t>
            </w:r>
          </w:p>
        </w:tc>
      </w:tr>
      <w:tr>
        <w:tc>
          <w:tcPr>
            <w:tcW w:type="dxa" w:w="1500"/>
            <w:vAlign w:val="center"/>
          </w:tcPr>
          <w:p>
            <w:pPr>
              <w:spacing w:after="0" w:line="264" w:lineRule="auto"/>
            </w:pPr>
            <w:r/>
            <w:r>
              <w:rPr>
                <w:sz w:val="17"/>
              </w:rPr>
              <w:t>hasDecision</w:t>
            </w:r>
          </w:p>
        </w:tc>
        <w:tc>
          <w:tcPr>
            <w:tcW w:type="dxa" w:w="1700"/>
            <w:vAlign w:val="center"/>
          </w:tcPr>
          <w:p>
            <w:pPr>
              <w:spacing w:after="0" w:line="264" w:lineRule="auto"/>
            </w:pPr>
            <w:r/>
            <w:r>
              <w:rPr>
                <w:sz w:val="17"/>
              </w:rPr>
              <w:t>Has Decision?</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0</w:t>
            </w:r>
          </w:p>
        </w:tc>
      </w:tr>
      <w:tr>
        <w:tc>
          <w:tcPr>
            <w:tcW w:type="dxa" w:w="1500"/>
            <w:vAlign w:val="center"/>
          </w:tcPr>
          <w:p>
            <w:pPr>
              <w:spacing w:after="0" w:line="264" w:lineRule="auto"/>
            </w:pPr>
            <w:r/>
            <w:r>
              <w:rPr>
                <w:sz w:val="17"/>
              </w:rPr>
              <w:t>outcome</w:t>
            </w:r>
          </w:p>
        </w:tc>
        <w:tc>
          <w:tcPr>
            <w:tcW w:type="dxa" w:w="1700"/>
            <w:vAlign w:val="center"/>
          </w:tcPr>
          <w:p>
            <w:pPr>
              <w:spacing w:after="0" w:line="264" w:lineRule="auto"/>
            </w:pPr>
            <w:r/>
            <w:r>
              <w:rPr>
                <w:sz w:val="17"/>
              </w:rPr>
              <w:t>Outcome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approved, rejected, canceled, returned, restarted, none; Default: none</w:t>
            </w:r>
          </w:p>
        </w:tc>
      </w:tr>
      <w:tr>
        <w:tc>
          <w:tcPr>
            <w:tcW w:type="dxa" w:w="1500"/>
            <w:vAlign w:val="center"/>
          </w:tcPr>
          <w:p>
            <w:pPr>
              <w:spacing w:after="0" w:line="264" w:lineRule="auto"/>
            </w:pPr>
            <w:r/>
            <w:r>
              <w:rPr>
                <w:sz w:val="17"/>
              </w:rPr>
              <w:t>currentStepKey</w:t>
            </w:r>
          </w:p>
        </w:tc>
        <w:tc>
          <w:tcPr>
            <w:tcW w:type="dxa" w:w="1700"/>
            <w:vAlign w:val="center"/>
          </w:tcPr>
          <w:p>
            <w:pPr>
              <w:spacing w:after="0" w:line="264" w:lineRule="auto"/>
            </w:pPr>
            <w:r/>
            <w:r>
              <w:rPr>
                <w:sz w:val="17"/>
              </w:rPr>
              <w:t>Current Step Key</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submit, pm, hr, ogPresident, cfo, submitter; Default: submit</w:t>
            </w:r>
          </w:p>
        </w:tc>
      </w:tr>
      <w:tr>
        <w:tc>
          <w:tcPr>
            <w:tcW w:type="dxa" w:w="1500"/>
            <w:vAlign w:val="center"/>
          </w:tcPr>
          <w:p>
            <w:pPr>
              <w:spacing w:after="0" w:line="264" w:lineRule="auto"/>
            </w:pPr>
            <w:r/>
            <w:r>
              <w:rPr>
                <w:sz w:val="17"/>
              </w:rPr>
              <w:t>pendingRole</w:t>
            </w:r>
          </w:p>
        </w:tc>
        <w:tc>
          <w:tcPr>
            <w:tcW w:type="dxa" w:w="1700"/>
            <w:vAlign w:val="center"/>
          </w:tcPr>
          <w:p>
            <w:pPr>
              <w:spacing w:after="0" w:line="264" w:lineRule="auto"/>
            </w:pPr>
            <w:r/>
            <w:r>
              <w:rPr>
                <w:sz w:val="17"/>
              </w:rPr>
              <w:t>Pending Role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requestor, pm, hr, ogPresident, cfo, admin, system</w:t>
            </w:r>
          </w:p>
        </w:tc>
      </w:tr>
      <w:tr>
        <w:tc>
          <w:tcPr>
            <w:tcW w:type="dxa" w:w="1500"/>
            <w:vAlign w:val="center"/>
          </w:tcPr>
          <w:p>
            <w:pPr>
              <w:spacing w:after="0" w:line="264" w:lineRule="auto"/>
            </w:pPr>
            <w:r/>
            <w:r>
              <w:rPr>
                <w:sz w:val="17"/>
              </w:rPr>
              <w:t>pendingApprover</w:t>
            </w:r>
          </w:p>
        </w:tc>
        <w:tc>
          <w:tcPr>
            <w:tcW w:type="dxa" w:w="1700"/>
            <w:vAlign w:val="center"/>
          </w:tcPr>
          <w:p>
            <w:pPr>
              <w:spacing w:after="0" w:line="264" w:lineRule="auto"/>
            </w:pPr>
            <w:r/>
            <w:r>
              <w:rPr>
                <w:sz w:val="17"/>
              </w:rPr>
              <w:t>Pending Approver</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stepAssignedDate</w:t>
            </w:r>
          </w:p>
        </w:tc>
        <w:tc>
          <w:tcPr>
            <w:tcW w:type="dxa" w:w="1700"/>
            <w:vAlign w:val="center"/>
          </w:tcPr>
          <w:p>
            <w:pPr>
              <w:spacing w:after="0" w:line="264" w:lineRule="auto"/>
            </w:pPr>
            <w:r/>
            <w:r>
              <w:rPr>
                <w:sz w:val="17"/>
              </w:rPr>
              <w:t>Step Assigned Date</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completedOn</w:t>
            </w:r>
          </w:p>
        </w:tc>
        <w:tc>
          <w:tcPr>
            <w:tcW w:type="dxa" w:w="1700"/>
            <w:vAlign w:val="center"/>
          </w:tcPr>
          <w:p>
            <w:pPr>
              <w:spacing w:after="0" w:line="264" w:lineRule="auto"/>
            </w:pPr>
            <w:r/>
            <w:r>
              <w:rPr>
                <w:sz w:val="17"/>
              </w:rPr>
              <w:t>Completed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skipPmStep</w:t>
            </w:r>
          </w:p>
        </w:tc>
        <w:tc>
          <w:tcPr>
            <w:tcW w:type="dxa" w:w="1700"/>
            <w:vAlign w:val="center"/>
          </w:tcPr>
          <w:p>
            <w:pPr>
              <w:spacing w:after="0" w:line="264" w:lineRule="auto"/>
            </w:pPr>
            <w:r/>
            <w:r>
              <w:rPr>
                <w:sz w:val="17"/>
              </w:rPr>
              <w:t>Skip PM Step?</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0</w:t>
            </w:r>
          </w:p>
        </w:tc>
      </w:tr>
      <w:tr>
        <w:tc>
          <w:tcPr>
            <w:tcW w:type="dxa" w:w="1500"/>
            <w:vAlign w:val="center"/>
          </w:tcPr>
          <w:p>
            <w:pPr>
              <w:spacing w:after="0" w:line="264" w:lineRule="auto"/>
            </w:pPr>
            <w:r/>
            <w:r>
              <w:rPr>
                <w:sz w:val="17"/>
              </w:rPr>
              <w:t>restartReason</w:t>
            </w:r>
          </w:p>
        </w:tc>
        <w:tc>
          <w:tcPr>
            <w:tcW w:type="dxa" w:w="1700"/>
            <w:vAlign w:val="center"/>
          </w:tcPr>
          <w:p>
            <w:pPr>
              <w:spacing w:after="0" w:line="264" w:lineRule="auto"/>
            </w:pPr>
            <w:r/>
            <w:r>
              <w:rPr>
                <w:sz w:val="17"/>
              </w:rPr>
              <w:t>Restart Reason</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restartComment</w:t>
            </w:r>
          </w:p>
        </w:tc>
        <w:tc>
          <w:tcPr>
            <w:tcW w:type="dxa" w:w="1700"/>
            <w:vAlign w:val="center"/>
          </w:tcPr>
          <w:p>
            <w:pPr>
              <w:spacing w:after="0" w:line="264" w:lineRule="auto"/>
            </w:pPr>
            <w:r/>
            <w:r>
              <w:rPr>
                <w:sz w:val="17"/>
              </w:rPr>
              <w:t>Restart Comment</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hr</w:t>
            </w:r>
          </w:p>
        </w:tc>
        <w:tc>
          <w:tcPr>
            <w:tcW w:type="dxa" w:w="1700"/>
            <w:vAlign w:val="center"/>
          </w:tcPr>
          <w:p>
            <w:pPr>
              <w:spacing w:after="0" w:line="264" w:lineRule="auto"/>
            </w:pPr>
            <w:r/>
            <w:r>
              <w:rPr>
                <w:sz w:val="17"/>
              </w:rPr>
              <w:t>HR</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ogPresident</w:t>
            </w:r>
          </w:p>
        </w:tc>
        <w:tc>
          <w:tcPr>
            <w:tcW w:type="dxa" w:w="1700"/>
            <w:vAlign w:val="center"/>
          </w:tcPr>
          <w:p>
            <w:pPr>
              <w:spacing w:after="0" w:line="264" w:lineRule="auto"/>
            </w:pPr>
            <w:r/>
            <w:r>
              <w:rPr>
                <w:sz w:val="17"/>
              </w:rPr>
              <w:t>OG President</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cfo</w:t>
            </w:r>
          </w:p>
        </w:tc>
        <w:tc>
          <w:tcPr>
            <w:tcW w:type="dxa" w:w="1700"/>
            <w:vAlign w:val="center"/>
          </w:tcPr>
          <w:p>
            <w:pPr>
              <w:spacing w:after="0" w:line="264" w:lineRule="auto"/>
            </w:pPr>
            <w:r/>
            <w:r>
              <w:rPr>
                <w:sz w:val="17"/>
              </w:rPr>
              <w:t>CFO</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approvedSnapshotJson</w:t>
            </w:r>
          </w:p>
        </w:tc>
        <w:tc>
          <w:tcPr>
            <w:tcW w:type="dxa" w:w="1700"/>
            <w:vAlign w:val="center"/>
          </w:tcPr>
          <w:p>
            <w:pPr>
              <w:spacing w:after="0" w:line="264" w:lineRule="auto"/>
            </w:pPr>
            <w:r/>
            <w:r>
              <w:rPr>
                <w:sz w:val="17"/>
              </w:rPr>
              <w:t>Approved Snapshot Json</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bicNotifiedOn</w:t>
            </w:r>
          </w:p>
        </w:tc>
        <w:tc>
          <w:tcPr>
            <w:tcW w:type="dxa" w:w="1700"/>
            <w:vAlign w:val="center"/>
          </w:tcPr>
          <w:p>
            <w:pPr>
              <w:spacing w:after="0" w:line="264" w:lineRule="auto"/>
            </w:pPr>
            <w:r/>
            <w:r>
              <w:rPr>
                <w:sz w:val="17"/>
              </w:rPr>
              <w:t>BIC Notified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bicNotifiedTo</w:t>
            </w:r>
          </w:p>
        </w:tc>
        <w:tc>
          <w:tcPr>
            <w:tcW w:type="dxa" w:w="1700"/>
            <w:vAlign w:val="center"/>
          </w:tcPr>
          <w:p>
            <w:pPr>
              <w:spacing w:after="0" w:line="264" w:lineRule="auto"/>
            </w:pPr>
            <w:r/>
            <w:r>
              <w:rPr>
                <w:sz w:val="17"/>
              </w:rPr>
              <w:t>BIC Notified To</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bl>
    <w:p/>
    <w:p>
      <w:pPr>
        <w:pStyle w:val="Heading2"/>
      </w:pPr>
      <w:r>
        <w:t>IWAWorkflowActions</w:t>
      </w:r>
    </w:p>
    <w:p>
      <w:r>
        <w:t>*DO NOT DELETE* Workflow history/action rows for IWA authorizations and mods.</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Workflow Action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workflowRun</w:t>
            </w:r>
          </w:p>
        </w:tc>
        <w:tc>
          <w:tcPr>
            <w:tcW w:type="dxa" w:w="1700"/>
            <w:vAlign w:val="center"/>
          </w:tcPr>
          <w:p>
            <w:pPr>
              <w:spacing w:after="0" w:line="264" w:lineRule="auto"/>
            </w:pPr>
            <w:r/>
            <w:r>
              <w:rPr>
                <w:sz w:val="17"/>
              </w:rPr>
              <w:t>Workflow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stepKey</w:t>
            </w:r>
          </w:p>
        </w:tc>
        <w:tc>
          <w:tcPr>
            <w:tcW w:type="dxa" w:w="1700"/>
            <w:vAlign w:val="center"/>
          </w:tcPr>
          <w:p>
            <w:pPr>
              <w:spacing w:after="0" w:line="264" w:lineRule="auto"/>
            </w:pPr>
            <w:r/>
            <w:r>
              <w:rPr>
                <w:sz w:val="17"/>
              </w:rPr>
              <w:t>Step Key</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submit, pm, hr, ogPresident, cfo, submitter</w:t>
            </w:r>
          </w:p>
        </w:tc>
      </w:tr>
      <w:tr>
        <w:tc>
          <w:tcPr>
            <w:tcW w:type="dxa" w:w="1500"/>
            <w:vAlign w:val="center"/>
          </w:tcPr>
          <w:p>
            <w:pPr>
              <w:spacing w:after="0" w:line="264" w:lineRule="auto"/>
            </w:pPr>
            <w:r/>
            <w:r>
              <w:rPr>
                <w:sz w:val="17"/>
              </w:rPr>
              <w:t>actionType</w:t>
            </w:r>
          </w:p>
        </w:tc>
        <w:tc>
          <w:tcPr>
            <w:tcW w:type="dxa" w:w="1700"/>
            <w:vAlign w:val="center"/>
          </w:tcPr>
          <w:p>
            <w:pPr>
              <w:spacing w:after="0" w:line="264" w:lineRule="auto"/>
            </w:pPr>
            <w:r/>
            <w:r>
              <w:rPr>
                <w:sz w:val="17"/>
              </w:rPr>
              <w:t>Action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submitted, modified, approved, rejected, returned, restarted, canceled, skipped, systemGenerated, pdfGenerated</w:t>
            </w:r>
          </w:p>
        </w:tc>
      </w:tr>
      <w:tr>
        <w:tc>
          <w:tcPr>
            <w:tcW w:type="dxa" w:w="1500"/>
            <w:vAlign w:val="center"/>
          </w:tcPr>
          <w:p>
            <w:pPr>
              <w:spacing w:after="0" w:line="264" w:lineRule="auto"/>
            </w:pPr>
            <w:r/>
            <w:r>
              <w:rPr>
                <w:sz w:val="17"/>
              </w:rPr>
              <w:t>actionBy</w:t>
            </w:r>
          </w:p>
        </w:tc>
        <w:tc>
          <w:tcPr>
            <w:tcW w:type="dxa" w:w="1700"/>
            <w:vAlign w:val="center"/>
          </w:tcPr>
          <w:p>
            <w:pPr>
              <w:spacing w:after="0" w:line="264" w:lineRule="auto"/>
            </w:pPr>
            <w:r/>
            <w:r>
              <w:rPr>
                <w:sz w:val="17"/>
              </w:rPr>
              <w:t>Action By</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actionDate</w:t>
            </w:r>
          </w:p>
        </w:tc>
        <w:tc>
          <w:tcPr>
            <w:tcW w:type="dxa" w:w="1700"/>
            <w:vAlign w:val="center"/>
          </w:tcPr>
          <w:p>
            <w:pPr>
              <w:spacing w:after="0" w:line="264" w:lineRule="auto"/>
            </w:pPr>
            <w:r/>
            <w:r>
              <w:rPr>
                <w:sz w:val="17"/>
              </w:rPr>
              <w:t>Action Date</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role</w:t>
            </w:r>
          </w:p>
        </w:tc>
        <w:tc>
          <w:tcPr>
            <w:tcW w:type="dxa" w:w="1700"/>
            <w:vAlign w:val="center"/>
          </w:tcPr>
          <w:p>
            <w:pPr>
              <w:spacing w:after="0" w:line="264" w:lineRule="auto"/>
            </w:pPr>
            <w:r/>
            <w:r>
              <w:rPr>
                <w:sz w:val="17"/>
              </w:rPr>
              <w:t>Role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requestor, pm, hr, ogPresident, cfo, admin, system</w:t>
            </w:r>
          </w:p>
        </w:tc>
      </w:tr>
      <w:tr>
        <w:tc>
          <w:tcPr>
            <w:tcW w:type="dxa" w:w="1500"/>
            <w:vAlign w:val="center"/>
          </w:tcPr>
          <w:p>
            <w:pPr>
              <w:spacing w:after="0" w:line="264" w:lineRule="auto"/>
            </w:pPr>
            <w:r/>
            <w:r>
              <w:rPr>
                <w:sz w:val="17"/>
              </w:rPr>
              <w:t>comments</w:t>
            </w:r>
          </w:p>
        </w:tc>
        <w:tc>
          <w:tcPr>
            <w:tcW w:type="dxa" w:w="1700"/>
            <w:vAlign w:val="center"/>
          </w:tcPr>
          <w:p>
            <w:pPr>
              <w:spacing w:after="0" w:line="264" w:lineRule="auto"/>
            </w:pPr>
            <w:r/>
            <w:r>
              <w:rPr>
                <w:sz w:val="17"/>
              </w:rPr>
              <w:t>Comments</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fromStepKey</w:t>
            </w:r>
          </w:p>
        </w:tc>
        <w:tc>
          <w:tcPr>
            <w:tcW w:type="dxa" w:w="1700"/>
            <w:vAlign w:val="center"/>
          </w:tcPr>
          <w:p>
            <w:pPr>
              <w:spacing w:after="0" w:line="264" w:lineRule="auto"/>
            </w:pPr>
            <w:r/>
            <w:r>
              <w:rPr>
                <w:sz w:val="17"/>
              </w:rPr>
              <w:t>From Step Key</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submit, pm, hr, ogPresident, cfo, submitter</w:t>
            </w:r>
          </w:p>
        </w:tc>
      </w:tr>
      <w:tr>
        <w:tc>
          <w:tcPr>
            <w:tcW w:type="dxa" w:w="1500"/>
            <w:vAlign w:val="center"/>
          </w:tcPr>
          <w:p>
            <w:pPr>
              <w:spacing w:after="0" w:line="264" w:lineRule="auto"/>
            </w:pPr>
            <w:r/>
            <w:r>
              <w:rPr>
                <w:sz w:val="17"/>
              </w:rPr>
              <w:t>toStepKey</w:t>
            </w:r>
          </w:p>
        </w:tc>
        <w:tc>
          <w:tcPr>
            <w:tcW w:type="dxa" w:w="1700"/>
            <w:vAlign w:val="center"/>
          </w:tcPr>
          <w:p>
            <w:pPr>
              <w:spacing w:after="0" w:line="264" w:lineRule="auto"/>
            </w:pPr>
            <w:r/>
            <w:r>
              <w:rPr>
                <w:sz w:val="17"/>
              </w:rPr>
              <w:t>To Step Key</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submit, pm, hr, ogPresident, cfo, submitter</w:t>
            </w:r>
          </w:p>
        </w:tc>
      </w:tr>
      <w:tr>
        <w:tc>
          <w:tcPr>
            <w:tcW w:type="dxa" w:w="1500"/>
            <w:vAlign w:val="center"/>
          </w:tcPr>
          <w:p>
            <w:pPr>
              <w:spacing w:after="0" w:line="264" w:lineRule="auto"/>
            </w:pPr>
            <w:r/>
            <w:r>
              <w:rPr>
                <w:sz w:val="17"/>
              </w:rPr>
              <w:t>wasSkipped</w:t>
            </w:r>
          </w:p>
        </w:tc>
        <w:tc>
          <w:tcPr>
            <w:tcW w:type="dxa" w:w="1700"/>
            <w:vAlign w:val="center"/>
          </w:tcPr>
          <w:p>
            <w:pPr>
              <w:spacing w:after="0" w:line="264" w:lineRule="auto"/>
            </w:pPr>
            <w:r/>
            <w:r>
              <w:rPr>
                <w:sz w:val="17"/>
              </w:rPr>
              <w:t>Was Skipped?</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0</w:t>
            </w:r>
          </w:p>
        </w:tc>
      </w:tr>
      <w:tr>
        <w:tc>
          <w:tcPr>
            <w:tcW w:type="dxa" w:w="1500"/>
            <w:vAlign w:val="center"/>
          </w:tcPr>
          <w:p>
            <w:pPr>
              <w:spacing w:after="0" w:line="264" w:lineRule="auto"/>
            </w:pPr>
            <w:r/>
            <w:r>
              <w:rPr>
                <w:sz w:val="17"/>
              </w:rPr>
              <w:t>skipReason</w:t>
            </w:r>
          </w:p>
        </w:tc>
        <w:tc>
          <w:tcPr>
            <w:tcW w:type="dxa" w:w="1700"/>
            <w:vAlign w:val="center"/>
          </w:tcPr>
          <w:p>
            <w:pPr>
              <w:spacing w:after="0" w:line="264" w:lineRule="auto"/>
            </w:pPr>
            <w:r/>
            <w:r>
              <w:rPr>
                <w:sz w:val="17"/>
              </w:rPr>
              <w:t>Skip Reason</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changeSummary</w:t>
            </w:r>
          </w:p>
        </w:tc>
        <w:tc>
          <w:tcPr>
            <w:tcW w:type="dxa" w:w="1700"/>
            <w:vAlign w:val="center"/>
          </w:tcPr>
          <w:p>
            <w:pPr>
              <w:spacing w:after="0" w:line="264" w:lineRule="auto"/>
            </w:pPr>
            <w:r/>
            <w:r>
              <w:rPr>
                <w:sz w:val="17"/>
              </w:rPr>
              <w:t>Change Summary</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r>
        <w:tc>
          <w:tcPr>
            <w:tcW w:type="dxa" w:w="1500"/>
            <w:vAlign w:val="center"/>
          </w:tcPr>
          <w:p>
            <w:pPr>
              <w:spacing w:after="0" w:line="264" w:lineRule="auto"/>
            </w:pPr>
            <w:r/>
            <w:r>
              <w:rPr>
                <w:sz w:val="17"/>
              </w:rPr>
              <w:t>changePayloadJson</w:t>
            </w:r>
          </w:p>
        </w:tc>
        <w:tc>
          <w:tcPr>
            <w:tcW w:type="dxa" w:w="1700"/>
            <w:vAlign w:val="center"/>
          </w:tcPr>
          <w:p>
            <w:pPr>
              <w:spacing w:after="0" w:line="264" w:lineRule="auto"/>
            </w:pPr>
            <w:r/>
            <w:r>
              <w:rPr>
                <w:sz w:val="17"/>
              </w:rPr>
              <w:t>Change Payload Json</w:t>
            </w:r>
          </w:p>
        </w:tc>
        <w:tc>
          <w:tcPr>
            <w:tcW w:type="dxa" w:w="1300"/>
            <w:vAlign w:val="center"/>
          </w:tcPr>
          <w:p>
            <w:pPr>
              <w:spacing w:after="0" w:line="264" w:lineRule="auto"/>
            </w:pPr>
            <w:r/>
            <w:r>
              <w:rPr>
                <w:sz w:val="17"/>
              </w:rPr>
              <w:t>Note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Note type: TextOnly</w:t>
            </w:r>
          </w:p>
        </w:tc>
      </w:tr>
    </w:tbl>
    <w:p/>
    <w:p>
      <w:pPr>
        <w:pStyle w:val="Heading2"/>
      </w:pPr>
      <w:r>
        <w:t>IWAExports</w:t>
      </w:r>
    </w:p>
    <w:p>
      <w:r>
        <w:t>*DO NOT DELETE* CFO accounting PDF exports generated after base IWA or Mod approval.</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Title</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authorization</w:t>
            </w:r>
          </w:p>
        </w:tc>
        <w:tc>
          <w:tcPr>
            <w:tcW w:type="dxa" w:w="1700"/>
            <w:vAlign w:val="center"/>
          </w:tcPr>
          <w:p>
            <w:pPr>
              <w:spacing w:after="0" w:line="264" w:lineRule="auto"/>
            </w:pPr>
            <w:r/>
            <w:r>
              <w:rPr>
                <w:sz w:val="17"/>
              </w:rPr>
              <w:t>Authorization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IWAAgreements; Show field: ID</w:t>
            </w:r>
          </w:p>
        </w:tc>
      </w:tr>
      <w:tr>
        <w:tc>
          <w:tcPr>
            <w:tcW w:type="dxa" w:w="1500"/>
            <w:vAlign w:val="center"/>
          </w:tcPr>
          <w:p>
            <w:pPr>
              <w:spacing w:after="0" w:line="264" w:lineRule="auto"/>
            </w:pPr>
            <w:r/>
            <w:r>
              <w:rPr>
                <w:sz w:val="17"/>
              </w:rPr>
              <w:t>mod</w:t>
            </w:r>
          </w:p>
        </w:tc>
        <w:tc>
          <w:tcPr>
            <w:tcW w:type="dxa" w:w="1700"/>
            <w:vAlign w:val="center"/>
          </w:tcPr>
          <w:p>
            <w:pPr>
              <w:spacing w:after="0" w:line="264" w:lineRule="auto"/>
            </w:pPr>
            <w:r/>
            <w:r>
              <w:rPr>
                <w:sz w:val="17"/>
              </w:rPr>
              <w:t>Mod</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IWAMods; Show field: ID</w:t>
            </w:r>
          </w:p>
        </w:tc>
      </w:tr>
      <w:tr>
        <w:tc>
          <w:tcPr>
            <w:tcW w:type="dxa" w:w="1500"/>
            <w:vAlign w:val="center"/>
          </w:tcPr>
          <w:p>
            <w:pPr>
              <w:spacing w:after="0" w:line="264" w:lineRule="auto"/>
            </w:pPr>
            <w:r/>
            <w:r>
              <w:rPr>
                <w:sz w:val="17"/>
              </w:rPr>
              <w:t>workflowRun</w:t>
            </w:r>
          </w:p>
        </w:tc>
        <w:tc>
          <w:tcPr>
            <w:tcW w:type="dxa" w:w="1700"/>
            <w:vAlign w:val="center"/>
          </w:tcPr>
          <w:p>
            <w:pPr>
              <w:spacing w:after="0" w:line="264" w:lineRule="auto"/>
            </w:pPr>
            <w:r/>
            <w:r>
              <w:rPr>
                <w:sz w:val="17"/>
              </w:rPr>
              <w:t>Workflow Run</w:t>
            </w:r>
          </w:p>
        </w:tc>
        <w:tc>
          <w:tcPr>
            <w:tcW w:type="dxa" w:w="1300"/>
            <w:vAlign w:val="center"/>
          </w:tcPr>
          <w:p>
            <w:pPr>
              <w:spacing w:after="0" w:line="264" w:lineRule="auto"/>
            </w:pPr>
            <w:r/>
            <w:r>
              <w:rPr>
                <w:sz w:val="17"/>
              </w:rPr>
              <w:t>Lookup</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Lookup list: IWAWorkflowRuns; Show field: ID</w:t>
            </w:r>
          </w:p>
        </w:tc>
      </w:tr>
      <w:tr>
        <w:tc>
          <w:tcPr>
            <w:tcW w:type="dxa" w:w="1500"/>
            <w:vAlign w:val="center"/>
          </w:tcPr>
          <w:p>
            <w:pPr>
              <w:spacing w:after="0" w:line="264" w:lineRule="auto"/>
            </w:pPr>
            <w:r/>
            <w:r>
              <w:rPr>
                <w:sz w:val="17"/>
              </w:rPr>
              <w:t>exportType</w:t>
            </w:r>
          </w:p>
        </w:tc>
        <w:tc>
          <w:tcPr>
            <w:tcW w:type="dxa" w:w="1700"/>
            <w:vAlign w:val="center"/>
          </w:tcPr>
          <w:p>
            <w:pPr>
              <w:spacing w:after="0" w:line="264" w:lineRule="auto"/>
            </w:pPr>
            <w:r/>
            <w:r>
              <w:rPr>
                <w:sz w:val="17"/>
              </w:rPr>
              <w:t>Export Type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base, mod; Default: base</w:t>
            </w:r>
          </w:p>
        </w:tc>
      </w:tr>
      <w:tr>
        <w:tc>
          <w:tcPr>
            <w:tcW w:type="dxa" w:w="1500"/>
            <w:vAlign w:val="center"/>
          </w:tcPr>
          <w:p>
            <w:pPr>
              <w:spacing w:after="0" w:line="264" w:lineRule="auto"/>
            </w:pPr>
            <w:r/>
            <w:r>
              <w:rPr>
                <w:sz w:val="17"/>
              </w:rPr>
              <w:t>exportLabel</w:t>
            </w:r>
          </w:p>
        </w:tc>
        <w:tc>
          <w:tcPr>
            <w:tcW w:type="dxa" w:w="1700"/>
            <w:vAlign w:val="center"/>
          </w:tcPr>
          <w:p>
            <w:pPr>
              <w:spacing w:after="0" w:line="264" w:lineRule="auto"/>
            </w:pPr>
            <w:r/>
            <w:r>
              <w:rPr>
                <w:sz w:val="17"/>
              </w:rPr>
              <w:t>Export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modNumber</w:t>
            </w:r>
          </w:p>
        </w:tc>
        <w:tc>
          <w:tcPr>
            <w:tcW w:type="dxa" w:w="1700"/>
            <w:vAlign w:val="center"/>
          </w:tcPr>
          <w:p>
            <w:pPr>
              <w:spacing w:after="0" w:line="264" w:lineRule="auto"/>
            </w:pPr>
            <w:r/>
            <w:r>
              <w:rPr>
                <w:sz w:val="17"/>
              </w:rPr>
              <w:t>Mod Number</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Decimals: 0</w:t>
            </w:r>
          </w:p>
        </w:tc>
      </w:tr>
      <w:tr>
        <w:tc>
          <w:tcPr>
            <w:tcW w:type="dxa" w:w="1500"/>
            <w:vAlign w:val="center"/>
          </w:tcPr>
          <w:p>
            <w:pPr>
              <w:spacing w:after="0" w:line="264" w:lineRule="auto"/>
            </w:pPr>
            <w:r/>
            <w:r>
              <w:rPr>
                <w:sz w:val="17"/>
              </w:rPr>
              <w:t>contractId</w:t>
            </w:r>
          </w:p>
        </w:tc>
        <w:tc>
          <w:tcPr>
            <w:tcW w:type="dxa" w:w="1700"/>
            <w:vAlign w:val="center"/>
          </w:tcPr>
          <w:p>
            <w:pPr>
              <w:spacing w:after="0" w:line="264" w:lineRule="auto"/>
            </w:pPr>
            <w:r/>
            <w:r>
              <w:rPr>
                <w:sz w:val="17"/>
              </w:rPr>
              <w:t>Contract ID</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taskOrderNumber</w:t>
            </w:r>
          </w:p>
        </w:tc>
        <w:tc>
          <w:tcPr>
            <w:tcW w:type="dxa" w:w="1700"/>
            <w:vAlign w:val="center"/>
          </w:tcPr>
          <w:p>
            <w:pPr>
              <w:spacing w:after="0" w:line="264" w:lineRule="auto"/>
            </w:pPr>
            <w:r/>
            <w:r>
              <w:rPr>
                <w:sz w:val="17"/>
              </w:rPr>
              <w:t>Task Order Number</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donorEntity</w:t>
            </w:r>
          </w:p>
        </w:tc>
        <w:tc>
          <w:tcPr>
            <w:tcW w:type="dxa" w:w="1700"/>
            <w:vAlign w:val="center"/>
          </w:tcPr>
          <w:p>
            <w:pPr>
              <w:spacing w:after="0" w:line="264" w:lineRule="auto"/>
            </w:pPr>
            <w:r/>
            <w:r>
              <w:rPr>
                <w:sz w:val="17"/>
              </w:rPr>
              <w:t>Donor Entity</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receivingEntity</w:t>
            </w:r>
          </w:p>
        </w:tc>
        <w:tc>
          <w:tcPr>
            <w:tcW w:type="dxa" w:w="1700"/>
            <w:vAlign w:val="center"/>
          </w:tcPr>
          <w:p>
            <w:pPr>
              <w:spacing w:after="0" w:line="264" w:lineRule="auto"/>
            </w:pPr>
            <w:r/>
            <w:r>
              <w:rPr>
                <w:sz w:val="17"/>
              </w:rPr>
              <w:t>Receiving Entity</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laborAmount</w:t>
            </w:r>
          </w:p>
        </w:tc>
        <w:tc>
          <w:tcPr>
            <w:tcW w:type="dxa" w:w="1700"/>
            <w:vAlign w:val="center"/>
          </w:tcPr>
          <w:p>
            <w:pPr>
              <w:spacing w:after="0" w:line="264" w:lineRule="auto"/>
            </w:pPr>
            <w:r/>
            <w:r>
              <w:rPr>
                <w:sz w:val="17"/>
              </w:rPr>
              <w:t>Labor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travelAmount</w:t>
            </w:r>
          </w:p>
        </w:tc>
        <w:tc>
          <w:tcPr>
            <w:tcW w:type="dxa" w:w="1700"/>
            <w:vAlign w:val="center"/>
          </w:tcPr>
          <w:p>
            <w:pPr>
              <w:spacing w:after="0" w:line="264" w:lineRule="auto"/>
            </w:pPr>
            <w:r/>
            <w:r>
              <w:rPr>
                <w:sz w:val="17"/>
              </w:rPr>
              <w:t>Travel / ODC Amount</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thisTotal</w:t>
            </w:r>
          </w:p>
        </w:tc>
        <w:tc>
          <w:tcPr>
            <w:tcW w:type="dxa" w:w="1700"/>
            <w:vAlign w:val="center"/>
          </w:tcPr>
          <w:p>
            <w:pPr>
              <w:spacing w:after="0" w:line="264" w:lineRule="auto"/>
            </w:pPr>
            <w:r/>
            <w:r>
              <w:rPr>
                <w:sz w:val="17"/>
              </w:rPr>
              <w:t>This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previousTotal</w:t>
            </w:r>
          </w:p>
        </w:tc>
        <w:tc>
          <w:tcPr>
            <w:tcW w:type="dxa" w:w="1700"/>
            <w:vAlign w:val="center"/>
          </w:tcPr>
          <w:p>
            <w:pPr>
              <w:spacing w:after="0" w:line="264" w:lineRule="auto"/>
            </w:pPr>
            <w:r/>
            <w:r>
              <w:rPr>
                <w:sz w:val="17"/>
              </w:rPr>
              <w:t>Previous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newTotal</w:t>
            </w:r>
          </w:p>
        </w:tc>
        <w:tc>
          <w:tcPr>
            <w:tcW w:type="dxa" w:w="1700"/>
            <w:vAlign w:val="center"/>
          </w:tcPr>
          <w:p>
            <w:pPr>
              <w:spacing w:after="0" w:line="264" w:lineRule="auto"/>
            </w:pPr>
            <w:r/>
            <w:r>
              <w:rPr>
                <w:sz w:val="17"/>
              </w:rPr>
              <w:t>New Total</w:t>
            </w:r>
          </w:p>
        </w:tc>
        <w:tc>
          <w:tcPr>
            <w:tcW w:type="dxa" w:w="1300"/>
            <w:vAlign w:val="center"/>
          </w:tcPr>
          <w:p>
            <w:pPr>
              <w:spacing w:after="0" w:line="264" w:lineRule="auto"/>
            </w:pPr>
            <w:r/>
            <w:r>
              <w:rPr>
                <w:sz w:val="17"/>
              </w:rPr>
              <w:t>Currency</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2; Default: 0</w:t>
            </w:r>
          </w:p>
        </w:tc>
      </w:tr>
      <w:tr>
        <w:tc>
          <w:tcPr>
            <w:tcW w:type="dxa" w:w="1500"/>
            <w:vAlign w:val="center"/>
          </w:tcPr>
          <w:p>
            <w:pPr>
              <w:spacing w:after="0" w:line="264" w:lineRule="auto"/>
            </w:pPr>
            <w:r/>
            <w:r>
              <w:rPr>
                <w:sz w:val="17"/>
              </w:rPr>
              <w:t>approvedOn</w:t>
            </w:r>
          </w:p>
        </w:tc>
        <w:tc>
          <w:tcPr>
            <w:tcW w:type="dxa" w:w="1700"/>
            <w:vAlign w:val="center"/>
          </w:tcPr>
          <w:p>
            <w:pPr>
              <w:spacing w:after="0" w:line="264" w:lineRule="auto"/>
            </w:pPr>
            <w:r/>
            <w:r>
              <w:rPr>
                <w:sz w:val="17"/>
              </w:rPr>
              <w:t>Approved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generatedOn</w:t>
            </w:r>
          </w:p>
        </w:tc>
        <w:tc>
          <w:tcPr>
            <w:tcW w:type="dxa" w:w="1700"/>
            <w:vAlign w:val="center"/>
          </w:tcPr>
          <w:p>
            <w:pPr>
              <w:spacing w:after="0" w:line="264" w:lineRule="auto"/>
            </w:pPr>
            <w:r/>
            <w:r>
              <w:rPr>
                <w:sz w:val="17"/>
              </w:rPr>
              <w:t>Generated On</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Format: DateTime</w:t>
            </w:r>
          </w:p>
        </w:tc>
      </w:tr>
    </w:tbl>
    <w:p/>
    <w:p>
      <w:pPr>
        <w:pStyle w:val="Heading2"/>
      </w:pPr>
      <w:r>
        <w:t>IWAAppUsers</w:t>
      </w:r>
    </w:p>
    <w:p>
      <w:r>
        <w:t>"*DO NOT DELETE* Tracks users who access the IWA app</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User Label</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user</w:t>
            </w:r>
          </w:p>
        </w:tc>
        <w:tc>
          <w:tcPr>
            <w:tcW w:type="dxa" w:w="1700"/>
            <w:vAlign w:val="center"/>
          </w:tcPr>
          <w:p>
            <w:pPr>
              <w:spacing w:after="0" w:line="264" w:lineRule="auto"/>
            </w:pPr>
            <w:r/>
            <w:r>
              <w:rPr>
                <w:sz w:val="17"/>
              </w:rPr>
              <w:t>User</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r>
          </w:p>
        </w:tc>
      </w:tr>
      <w:tr>
        <w:tc>
          <w:tcPr>
            <w:tcW w:type="dxa" w:w="1500"/>
            <w:vAlign w:val="center"/>
          </w:tcPr>
          <w:p>
            <w:pPr>
              <w:spacing w:after="0" w:line="264" w:lineRule="auto"/>
            </w:pPr>
            <w:r/>
            <w:r>
              <w:rPr>
                <w:sz w:val="17"/>
              </w:rPr>
              <w:t>modePreference</w:t>
            </w:r>
          </w:p>
        </w:tc>
        <w:tc>
          <w:tcPr>
            <w:tcW w:type="dxa" w:w="1700"/>
            <w:vAlign w:val="center"/>
          </w:tcPr>
          <w:p>
            <w:pPr>
              <w:spacing w:after="0" w:line="264" w:lineRule="auto"/>
            </w:pPr>
            <w:r/>
            <w:r>
              <w:rPr>
                <w:sz w:val="17"/>
              </w:rPr>
              <w:t>Mode Preference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Choices: dark, light; Default: light</w:t>
            </w:r>
          </w:p>
        </w:tc>
      </w:tr>
      <w:tr>
        <w:tc>
          <w:tcPr>
            <w:tcW w:type="dxa" w:w="1500"/>
            <w:vAlign w:val="center"/>
          </w:tcPr>
          <w:p>
            <w:pPr>
              <w:spacing w:after="0" w:line="264" w:lineRule="auto"/>
            </w:pPr>
            <w:r/>
            <w:r>
              <w:rPr>
                <w:sz w:val="17"/>
              </w:rPr>
              <w:t>role</w:t>
            </w:r>
          </w:p>
        </w:tc>
        <w:tc>
          <w:tcPr>
            <w:tcW w:type="dxa" w:w="1700"/>
            <w:vAlign w:val="center"/>
          </w:tcPr>
          <w:p>
            <w:pPr>
              <w:spacing w:after="0" w:line="264" w:lineRule="auto"/>
            </w:pPr>
            <w:r/>
            <w:r>
              <w:rPr>
                <w:sz w:val="17"/>
              </w:rPr>
              <w:t>Role</w:t>
            </w:r>
          </w:p>
        </w:tc>
        <w:tc>
          <w:tcPr>
            <w:tcW w:type="dxa" w:w="1300"/>
            <w:vAlign w:val="center"/>
          </w:tcPr>
          <w:p>
            <w:pPr>
              <w:spacing w:after="0" w:line="264" w:lineRule="auto"/>
            </w:pPr>
            <w:r/>
            <w:r>
              <w:rPr>
                <w:sz w:val="17"/>
              </w:rPr>
              <w:t>Choice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Yes</w:t>
            </w:r>
          </w:p>
        </w:tc>
        <w:tc>
          <w:tcPr>
            <w:tcW w:type="dxa" w:w="3560"/>
            <w:vAlign w:val="center"/>
          </w:tcPr>
          <w:p>
            <w:pPr>
              <w:spacing w:after="0" w:line="264" w:lineRule="auto"/>
            </w:pPr>
            <w:r/>
            <w:r>
              <w:rPr>
                <w:sz w:val="17"/>
              </w:rPr>
              <w:t>Choices: user, admin; Default: user</w:t>
            </w:r>
          </w:p>
        </w:tc>
      </w:tr>
      <w:tr>
        <w:tc>
          <w:tcPr>
            <w:tcW w:type="dxa" w:w="1500"/>
            <w:vAlign w:val="center"/>
          </w:tcPr>
          <w:p>
            <w:pPr>
              <w:spacing w:after="0" w:line="264" w:lineRule="auto"/>
            </w:pPr>
            <w:r/>
            <w:r>
              <w:rPr>
                <w:sz w:val="17"/>
              </w:rPr>
              <w:t>lastVisit</w:t>
            </w:r>
          </w:p>
        </w:tc>
        <w:tc>
          <w:tcPr>
            <w:tcW w:type="dxa" w:w="1700"/>
            <w:vAlign w:val="center"/>
          </w:tcPr>
          <w:p>
            <w:pPr>
              <w:spacing w:after="0" w:line="264" w:lineRule="auto"/>
            </w:pPr>
            <w:r/>
            <w:r>
              <w:rPr>
                <w:sz w:val="17"/>
              </w:rPr>
              <w:t>Last Visit</w:t>
            </w:r>
          </w:p>
        </w:tc>
        <w:tc>
          <w:tcPr>
            <w:tcW w:type="dxa" w:w="1300"/>
            <w:vAlign w:val="center"/>
          </w:tcPr>
          <w:p>
            <w:pPr>
              <w:spacing w:after="0" w:line="264" w:lineRule="auto"/>
            </w:pPr>
            <w:r/>
            <w:r>
              <w:rPr>
                <w:sz w:val="17"/>
              </w:rPr>
              <w:t>Date</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Format: DateTime</w:t>
            </w:r>
          </w:p>
        </w:tc>
      </w:tr>
      <w:tr>
        <w:tc>
          <w:tcPr>
            <w:tcW w:type="dxa" w:w="1500"/>
            <w:vAlign w:val="center"/>
          </w:tcPr>
          <w:p>
            <w:pPr>
              <w:spacing w:after="0" w:line="264" w:lineRule="auto"/>
            </w:pPr>
            <w:r/>
            <w:r>
              <w:rPr>
                <w:sz w:val="17"/>
              </w:rPr>
              <w:t>visitCount</w:t>
            </w:r>
          </w:p>
        </w:tc>
        <w:tc>
          <w:tcPr>
            <w:tcW w:type="dxa" w:w="1700"/>
            <w:vAlign w:val="center"/>
          </w:tcPr>
          <w:p>
            <w:pPr>
              <w:spacing w:after="0" w:line="264" w:lineRule="auto"/>
            </w:pPr>
            <w:r/>
            <w:r>
              <w:rPr>
                <w:sz w:val="17"/>
              </w:rPr>
              <w:t>Visit Count</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0</w:t>
            </w:r>
          </w:p>
        </w:tc>
      </w:tr>
      <w:tr>
        <w:tc>
          <w:tcPr>
            <w:tcW w:type="dxa" w:w="1500"/>
            <w:vAlign w:val="center"/>
          </w:tcPr>
          <w:p>
            <w:pPr>
              <w:spacing w:after="0" w:line="264" w:lineRule="auto"/>
            </w:pPr>
            <w:r/>
            <w:r>
              <w:rPr>
                <w:sz w:val="17"/>
              </w:rPr>
              <w:t>backups</w:t>
            </w:r>
          </w:p>
        </w:tc>
        <w:tc>
          <w:tcPr>
            <w:tcW w:type="dxa" w:w="1700"/>
            <w:vAlign w:val="center"/>
          </w:tcPr>
          <w:p>
            <w:pPr>
              <w:spacing w:after="0" w:line="264" w:lineRule="auto"/>
            </w:pPr>
            <w:r/>
            <w:r>
              <w:rPr>
                <w:sz w:val="17"/>
              </w:rPr>
              <w:t>Backups</w:t>
            </w:r>
          </w:p>
        </w:tc>
        <w:tc>
          <w:tcPr>
            <w:tcW w:type="dxa" w:w="1300"/>
            <w:vAlign w:val="center"/>
          </w:tcPr>
          <w:p>
            <w:pPr>
              <w:spacing w:after="0" w:line="264" w:lineRule="auto"/>
            </w:pPr>
            <w:r/>
            <w:r>
              <w:rPr>
                <w:sz w:val="17"/>
              </w:rPr>
              <w:t>User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Multi-value</w:t>
            </w:r>
          </w:p>
        </w:tc>
      </w:tr>
      <w:tr>
        <w:tc>
          <w:tcPr>
            <w:tcW w:type="dxa" w:w="1500"/>
            <w:vAlign w:val="center"/>
          </w:tcPr>
          <w:p>
            <w:pPr>
              <w:spacing w:after="0" w:line="264" w:lineRule="auto"/>
            </w:pPr>
            <w:r/>
            <w:r>
              <w:rPr>
                <w:sz w:val="17"/>
              </w:rPr>
              <w:t>hasBackup</w:t>
            </w:r>
          </w:p>
        </w:tc>
        <w:tc>
          <w:tcPr>
            <w:tcW w:type="dxa" w:w="1700"/>
            <w:vAlign w:val="center"/>
          </w:tcPr>
          <w:p>
            <w:pPr>
              <w:spacing w:after="0" w:line="264" w:lineRule="auto"/>
            </w:pPr>
            <w:r/>
            <w:r>
              <w:rPr>
                <w:sz w:val="17"/>
              </w:rPr>
              <w:t>Has Backup</w:t>
            </w:r>
          </w:p>
        </w:tc>
        <w:tc>
          <w:tcPr>
            <w:tcW w:type="dxa" w:w="1300"/>
            <w:vAlign w:val="center"/>
          </w:tcPr>
          <w:p>
            <w:pPr>
              <w:spacing w:after="0" w:line="264" w:lineRule="auto"/>
            </w:pPr>
            <w:r/>
            <w:r>
              <w:rPr>
                <w:sz w:val="17"/>
              </w:rPr>
              <w:t>Boolean</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Default: 0</w:t>
            </w:r>
          </w:p>
        </w:tc>
      </w:tr>
    </w:tbl>
    <w:p/>
    <w:p>
      <w:pPr>
        <w:pStyle w:val="Heading2"/>
      </w:pPr>
      <w:r>
        <w:t>IWACounters</w:t>
      </w:r>
    </w:p>
    <w:p>
      <w:r>
        <w:t>*DO NOT DELETE* Stores yearly sequence counters for smart IWA numbering.</w:t>
      </w:r>
    </w:p>
    <w:tbl>
      <w:tblPr>
        <w:tblStyle w:val="TableGrid"/>
        <w:tblW w:type="dxa" w:w="9360"/>
        <w:jc w:val="left"/>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700"/>
        <w:gridCol w:w="1300"/>
        <w:gridCol w:w="650"/>
        <w:gridCol w:w="650"/>
        <w:gridCol w:w="3560"/>
      </w:tblGrid>
      <w:tr>
        <w:trPr>
          <w:tblHeader w:val="true"/>
        </w:trPr>
        <w:tc>
          <w:tcPr>
            <w:tcW w:type="dxa" w:w="1500"/>
            <w:vAlign w:val="center"/>
            <w:shd w:fill="E8EEF5"/>
          </w:tcPr>
          <w:p>
            <w:pPr>
              <w:spacing w:after="0" w:line="264" w:lineRule="auto"/>
            </w:pPr>
            <w:r/>
            <w:r>
              <w:rPr>
                <w:b/>
                <w:color w:val="0B2545"/>
                <w:sz w:val="17"/>
              </w:rPr>
              <w:t>Internal Name</w:t>
            </w:r>
          </w:p>
        </w:tc>
        <w:tc>
          <w:tcPr>
            <w:tcW w:type="dxa" w:w="1700"/>
            <w:vAlign w:val="center"/>
            <w:shd w:fill="E8EEF5"/>
          </w:tcPr>
          <w:p>
            <w:pPr>
              <w:spacing w:after="0" w:line="264" w:lineRule="auto"/>
            </w:pPr>
            <w:r/>
            <w:r>
              <w:rPr>
                <w:b/>
                <w:color w:val="0B2545"/>
                <w:sz w:val="17"/>
              </w:rPr>
              <w:t>Display Name</w:t>
            </w:r>
          </w:p>
        </w:tc>
        <w:tc>
          <w:tcPr>
            <w:tcW w:type="dxa" w:w="1300"/>
            <w:vAlign w:val="center"/>
            <w:shd w:fill="E8EEF5"/>
          </w:tcPr>
          <w:p>
            <w:pPr>
              <w:spacing w:after="0" w:line="264" w:lineRule="auto"/>
            </w:pPr>
            <w:r/>
            <w:r>
              <w:rPr>
                <w:b/>
                <w:color w:val="0B2545"/>
                <w:sz w:val="17"/>
              </w:rPr>
              <w:t>Type</w:t>
            </w:r>
          </w:p>
        </w:tc>
        <w:tc>
          <w:tcPr>
            <w:tcW w:type="dxa" w:w="650"/>
            <w:vAlign w:val="center"/>
            <w:shd w:fill="E8EEF5"/>
          </w:tcPr>
          <w:p>
            <w:pPr>
              <w:spacing w:after="0" w:line="264" w:lineRule="auto"/>
            </w:pPr>
            <w:r/>
            <w:r>
              <w:rPr>
                <w:b/>
                <w:color w:val="0B2545"/>
                <w:sz w:val="17"/>
              </w:rPr>
              <w:t>Req.</w:t>
            </w:r>
          </w:p>
        </w:tc>
        <w:tc>
          <w:tcPr>
            <w:tcW w:type="dxa" w:w="650"/>
            <w:vAlign w:val="center"/>
            <w:shd w:fill="E8EEF5"/>
          </w:tcPr>
          <w:p>
            <w:pPr>
              <w:spacing w:after="0" w:line="264" w:lineRule="auto"/>
            </w:pPr>
            <w:r/>
            <w:r>
              <w:rPr>
                <w:b/>
                <w:color w:val="0B2545"/>
                <w:sz w:val="17"/>
              </w:rPr>
              <w:t>Idx.</w:t>
            </w:r>
          </w:p>
        </w:tc>
        <w:tc>
          <w:tcPr>
            <w:tcW w:type="dxa" w:w="3560"/>
            <w:vAlign w:val="center"/>
            <w:shd w:fill="E8EEF5"/>
          </w:tcPr>
          <w:p>
            <w:pPr>
              <w:spacing w:after="0" w:line="264" w:lineRule="auto"/>
            </w:pPr>
            <w:r/>
            <w:r>
              <w:rPr>
                <w:b/>
                <w:color w:val="0B2545"/>
                <w:sz w:val="17"/>
              </w:rPr>
              <w:t>Details</w:t>
            </w:r>
          </w:p>
        </w:tc>
      </w:tr>
      <w:tr>
        <w:tc>
          <w:tcPr>
            <w:tcW w:type="dxa" w:w="1500"/>
            <w:vAlign w:val="center"/>
          </w:tcPr>
          <w:p>
            <w:pPr>
              <w:spacing w:after="0" w:line="264" w:lineRule="auto"/>
            </w:pPr>
            <w:r/>
            <w:r>
              <w:rPr>
                <w:sz w:val="17"/>
              </w:rPr>
              <w:t>Title</w:t>
            </w:r>
          </w:p>
        </w:tc>
        <w:tc>
          <w:tcPr>
            <w:tcW w:type="dxa" w:w="1700"/>
            <w:vAlign w:val="center"/>
          </w:tcPr>
          <w:p>
            <w:pPr>
              <w:spacing w:after="0" w:line="264" w:lineRule="auto"/>
            </w:pPr>
            <w:r/>
            <w:r>
              <w:rPr>
                <w:sz w:val="17"/>
              </w:rPr>
              <w:t>Year</w:t>
            </w:r>
          </w:p>
        </w:tc>
        <w:tc>
          <w:tcPr>
            <w:tcW w:type="dxa" w:w="1300"/>
            <w:vAlign w:val="center"/>
          </w:tcPr>
          <w:p>
            <w:pPr>
              <w:spacing w:after="0" w:line="264" w:lineRule="auto"/>
            </w:pPr>
            <w:r/>
            <w:r>
              <w:rPr>
                <w:sz w:val="17"/>
              </w:rPr>
              <w:t>Text</w:t>
            </w:r>
          </w:p>
        </w:tc>
        <w:tc>
          <w:tcPr>
            <w:tcW w:type="dxa" w:w="650"/>
            <w:vAlign w:val="center"/>
          </w:tcPr>
          <w:p>
            <w:pPr>
              <w:spacing w:after="0" w:line="264" w:lineRule="auto"/>
            </w:pPr>
            <w:r/>
            <w:r>
              <w:rPr>
                <w:sz w:val="17"/>
              </w:rPr>
              <w:t>Yes</w:t>
            </w:r>
          </w:p>
        </w:tc>
        <w:tc>
          <w:tcPr>
            <w:tcW w:type="dxa" w:w="650"/>
            <w:vAlign w:val="center"/>
          </w:tcPr>
          <w:p>
            <w:pPr>
              <w:spacing w:after="0" w:line="264" w:lineRule="auto"/>
            </w:pPr>
            <w:r/>
            <w:r>
              <w:rPr>
                <w:sz w:val="17"/>
              </w:rPr>
            </w:r>
          </w:p>
        </w:tc>
        <w:tc>
          <w:tcPr>
            <w:tcW w:type="dxa" w:w="3560"/>
            <w:vAlign w:val="center"/>
          </w:tcPr>
          <w:p>
            <w:pPr>
              <w:spacing w:after="0" w:line="264" w:lineRule="auto"/>
            </w:pPr>
            <w:r/>
            <w:r>
              <w:rPr>
                <w:sz w:val="17"/>
              </w:rPr>
              <w:t>Built-in SharePoint title field.</w:t>
            </w:r>
          </w:p>
        </w:tc>
      </w:tr>
      <w:tr>
        <w:tc>
          <w:tcPr>
            <w:tcW w:type="dxa" w:w="1500"/>
            <w:vAlign w:val="center"/>
          </w:tcPr>
          <w:p>
            <w:pPr>
              <w:spacing w:after="0" w:line="264" w:lineRule="auto"/>
            </w:pPr>
            <w:r/>
            <w:r>
              <w:rPr>
                <w:sz w:val="17"/>
              </w:rPr>
              <w:t>currentId</w:t>
            </w:r>
          </w:p>
        </w:tc>
        <w:tc>
          <w:tcPr>
            <w:tcW w:type="dxa" w:w="1700"/>
            <w:vAlign w:val="center"/>
          </w:tcPr>
          <w:p>
            <w:pPr>
              <w:spacing w:after="0" w:line="264" w:lineRule="auto"/>
            </w:pPr>
            <w:r/>
            <w:r>
              <w:rPr>
                <w:sz w:val="17"/>
              </w:rPr>
              <w:t>Current ID</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0</w:t>
            </w:r>
          </w:p>
        </w:tc>
      </w:tr>
      <w:tr>
        <w:tc>
          <w:tcPr>
            <w:tcW w:type="dxa" w:w="1500"/>
            <w:vAlign w:val="center"/>
          </w:tcPr>
          <w:p>
            <w:pPr>
              <w:spacing w:after="0" w:line="264" w:lineRule="auto"/>
            </w:pPr>
            <w:r/>
            <w:r>
              <w:rPr>
                <w:sz w:val="17"/>
              </w:rPr>
              <w:t>currentSeq</w:t>
            </w:r>
          </w:p>
        </w:tc>
        <w:tc>
          <w:tcPr>
            <w:tcW w:type="dxa" w:w="1700"/>
            <w:vAlign w:val="center"/>
          </w:tcPr>
          <w:p>
            <w:pPr>
              <w:spacing w:after="0" w:line="264" w:lineRule="auto"/>
            </w:pPr>
            <w:r/>
            <w:r>
              <w:rPr>
                <w:sz w:val="17"/>
              </w:rPr>
              <w:t>Current Seq</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0</w:t>
            </w:r>
          </w:p>
        </w:tc>
      </w:tr>
      <w:tr>
        <w:tc>
          <w:tcPr>
            <w:tcW w:type="dxa" w:w="1500"/>
            <w:vAlign w:val="center"/>
          </w:tcPr>
          <w:p>
            <w:pPr>
              <w:spacing w:after="0" w:line="264" w:lineRule="auto"/>
            </w:pPr>
            <w:r/>
            <w:r>
              <w:rPr>
                <w:sz w:val="17"/>
              </w:rPr>
              <w:t>nextSeq</w:t>
            </w:r>
          </w:p>
        </w:tc>
        <w:tc>
          <w:tcPr>
            <w:tcW w:type="dxa" w:w="1700"/>
            <w:vAlign w:val="center"/>
          </w:tcPr>
          <w:p>
            <w:pPr>
              <w:spacing w:after="0" w:line="264" w:lineRule="auto"/>
            </w:pPr>
            <w:r/>
            <w:r>
              <w:rPr>
                <w:sz w:val="17"/>
              </w:rPr>
              <w:t>Next Seq</w:t>
            </w:r>
          </w:p>
        </w:tc>
        <w:tc>
          <w:tcPr>
            <w:tcW w:type="dxa" w:w="1300"/>
            <w:vAlign w:val="center"/>
          </w:tcPr>
          <w:p>
            <w:pPr>
              <w:spacing w:after="0" w:line="264" w:lineRule="auto"/>
            </w:pPr>
            <w:r/>
            <w:r>
              <w:rPr>
                <w:sz w:val="17"/>
              </w:rPr>
              <w:t>Number</w:t>
            </w:r>
          </w:p>
        </w:tc>
        <w:tc>
          <w:tcPr>
            <w:tcW w:type="dxa" w:w="650"/>
            <w:vAlign w:val="center"/>
          </w:tcPr>
          <w:p>
            <w:pPr>
              <w:spacing w:after="0" w:line="264" w:lineRule="auto"/>
            </w:pPr>
            <w:r/>
            <w:r>
              <w:rPr>
                <w:sz w:val="17"/>
              </w:rPr>
              <w:t>No</w:t>
            </w:r>
          </w:p>
        </w:tc>
        <w:tc>
          <w:tcPr>
            <w:tcW w:type="dxa" w:w="650"/>
            <w:vAlign w:val="center"/>
          </w:tcPr>
          <w:p>
            <w:pPr>
              <w:spacing w:after="0" w:line="264" w:lineRule="auto"/>
            </w:pPr>
            <w:r/>
            <w:r>
              <w:rPr>
                <w:sz w:val="17"/>
              </w:rPr>
              <w:t>No</w:t>
            </w:r>
          </w:p>
        </w:tc>
        <w:tc>
          <w:tcPr>
            <w:tcW w:type="dxa" w:w="3560"/>
            <w:vAlign w:val="center"/>
          </w:tcPr>
          <w:p>
            <w:pPr>
              <w:spacing w:after="0" w:line="264" w:lineRule="auto"/>
            </w:pPr>
            <w:r/>
            <w:r>
              <w:rPr>
                <w:sz w:val="17"/>
              </w:rPr>
              <w:t>Decimals: 0; Default: 1</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Koniag Intercompany Work Authorization Technical Documentation</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Koniag Intercompany Work Authorization Technical Documentation</dc:title>
  <dc:subject>Technical documentation and SharePoint list field appendix</dc:subject>
  <dc:creator>Koniag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