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el-formulas"/>
      <w:r>
        <w:t xml:space="preserve">Model formulas</w:t>
      </w:r>
      <w:bookmarkEnd w:id="20"/>
    </w:p>
    <w:p>
      <w:pPr>
        <w:pStyle w:val="Heading3"/>
      </w:pPr>
      <w:bookmarkStart w:id="21" w:name="rosin-rammler-rr-model"/>
      <w:r>
        <w:t xml:space="preserve">Rosin Rammler (RR) Model:</w:t>
      </w:r>
      <w:bookmarkEnd w:id="21"/>
    </w:p>
    <w:p>
      <w:pPr>
        <w:pStyle w:val="FirstParagraph"/>
      </w:pPr>
      <w:r>
        <w:t xml:space="preserve">The RR model distribution function has been used to describe the particle size distributions of various minerals, powders and liquids of various types and sizes. The function is particularly suited to represent those produced by grinding, milling, and crushing operations. The general expression of the RR model is:</w:t>
      </w:r>
    </w:p>
    <w:p>
      <w:pPr>
        <w:pStyle w:val="BodyText"/>
      </w:pPr>
    </w:p>
    <w:p>
      <w:pPr>
        <w:pStyle w:val="BodyText"/>
      </w:pPr>
      <w:r>
        <w:t xml:space="preserve">where:</w:t>
      </w:r>
      <w:r>
        <w:br/>
      </w:r>
      <m:oMath>
        <m:r>
          <m:t>F</m:t>
        </m:r>
        <m:r>
          <m:t>(</m:t>
        </m:r>
        <m:r>
          <m:t>d</m:t>
        </m:r>
        <m:r>
          <m:t>)</m:t>
        </m:r>
      </m:oMath>
      <w:r>
        <w:t xml:space="preserve"> </w:t>
      </w:r>
      <w:r>
        <w:t xml:space="preserve">= distribution function (cum. passing)</w:t>
      </w:r>
      <w:r>
        <w:br/>
      </w:r>
      <m:oMath>
        <m:r>
          <m:t>d</m:t>
        </m:r>
      </m:oMath>
      <w:r>
        <w:t xml:space="preserve"> </w:t>
      </w:r>
      <w:r>
        <w:t xml:space="preserve">= particle size [mm]</w:t>
      </w:r>
      <w:r>
        <w:br/>
      </w:r>
      <w:r>
        <w:t xml:space="preserve">Parameters</w:t>
      </w:r>
      <w:r>
        <w:t xml:space="preserve"> </w:t>
      </w:r>
      <m:oMath>
        <m:bar>
          <m:barPr>
            <m:pos m:val="top"/>
          </m:barPr>
          <m:e>
            <m:r>
              <m:t>d</m:t>
            </m:r>
          </m:e>
        </m:bar>
      </m:oMath>
      <w:r>
        <w:t xml:space="preserve"> </w:t>
      </w:r>
      <w:r>
        <w:t xml:space="preserve">and</w:t>
      </w:r>
      <w:r>
        <w:t xml:space="preserve"> </w:t>
      </w:r>
      <m:oMath>
        <m:r>
          <m:t>m</m:t>
        </m:r>
      </m:oMath>
      <w:r>
        <w:t xml:space="preserve"> </w:t>
      </w:r>
      <w:r>
        <w:t xml:space="preserve">are adjustable parameters characteristic of the distribution.</w:t>
      </w:r>
      <w:r>
        <w:br/>
      </w:r>
      <m:oMath>
        <m:bar>
          <m:barPr>
            <m:pos m:val="top"/>
          </m:barPr>
          <m:e>
            <m:r>
              <m:t>d</m:t>
            </m:r>
          </m:e>
        </m:bar>
      </m:oMath>
      <w:r>
        <w:t xml:space="preserve"> </w:t>
      </w:r>
      <w:r>
        <w:t xml:space="preserve">= scale paramater (mean particle size [mm]) and =</w:t>
      </w:r>
      <w:r>
        <w:t xml:space="preserve"> </w:t>
      </w:r>
      <m:oMath>
        <m:r>
          <m:rPr>
            <m:nor/>
            <m:sty m:val="p"/>
          </m:rPr>
          <m:t>exp</m:t>
        </m:r>
        <m:d>
          <m:dPr>
            <m:begChr m:val="("/>
            <m:endChr m:val=")"/>
            <m:grow/>
          </m:dPr>
          <m:e>
            <m:r>
              <m:t>−</m:t>
            </m:r>
            <m:f>
              <m:fPr>
                <m:type m:val="bar"/>
              </m:fPr>
              <m:num>
                <m:r>
                  <m:t>i</m:t>
                </m:r>
                <m:r>
                  <m:t>n</m:t>
                </m:r>
                <m:r>
                  <m:t>t</m:t>
                </m:r>
                <m:r>
                  <m:t>e</m:t>
                </m:r>
                <m:r>
                  <m:t>r</m:t>
                </m:r>
                <m:r>
                  <m:t>c</m:t>
                </m:r>
                <m:r>
                  <m:t>e</m:t>
                </m:r>
                <m:r>
                  <m:t>p</m:t>
                </m:r>
                <m:r>
                  <m:t>t</m:t>
                </m:r>
              </m:num>
              <m:den>
                <m:r>
                  <m:t>s</m:t>
                </m:r>
                <m:r>
                  <m:t>l</m:t>
                </m:r>
                <m:r>
                  <m:t>o</m:t>
                </m:r>
                <m:r>
                  <m:t>p</m:t>
                </m:r>
                <m:r>
                  <m:t>e</m:t>
                </m:r>
              </m:den>
            </m:f>
          </m:e>
        </m:d>
      </m:oMath>
      <w:r>
        <w:t xml:space="preserve">.</w:t>
      </w:r>
      <w:r>
        <w:br/>
      </w:r>
      <m:oMath>
        <m:r>
          <m:t>m</m:t>
        </m:r>
      </m:oMath>
      <w:r>
        <w:t xml:space="preserve"> </w:t>
      </w:r>
      <w:r>
        <w:t xml:space="preserve">= slope paramater (measure of the spread of particle sizes).</w:t>
      </w:r>
    </w:p>
    <w:p>
      <w:pPr>
        <w:pStyle w:val="BodyText"/>
      </w:pPr>
      <w:r>
        <w:t xml:space="preserve">The RR transformation is achieved by taking the natural log twice and simplified as:</w:t>
      </w:r>
    </w:p>
    <w:p>
      <w:pPr>
        <w:pStyle w:val="BodyText"/>
      </w:pPr>
      <m:oMathPara>
        <m:oMathParaPr>
          <m:jc m:val="center"/>
        </m:oMathParaPr>
        <m:oMath>
          <m:r>
            <m:rPr>
              <m:nor/>
              <m:sty m:val="p"/>
            </m:rPr>
            <m:t>ln</m:t>
          </m:r>
          <m:d>
            <m:dPr>
              <m:begChr m:val="{"/>
              <m:endChr m:val="}"/>
              <m:grow/>
            </m:dPr>
            <m:e>
              <m:r>
                <m:t>−</m:t>
              </m:r>
              <m:r>
                <m:rPr>
                  <m:nor/>
                  <m:sty m:val="p"/>
                </m:rPr>
                <m:t>ln</m:t>
              </m:r>
              <m:d>
                <m:dPr>
                  <m:begChr m:val="["/>
                  <m:endChr m:val="]"/>
                  <m:grow/>
                </m:dPr>
                <m:e>
                  <m:r>
                    <m:t>1</m:t>
                  </m:r>
                  <m:r>
                    <m:t>−</m:t>
                  </m:r>
                  <m:r>
                    <m:t>F</m:t>
                  </m:r>
                  <m:r>
                    <m:t>(</m:t>
                  </m:r>
                  <m:r>
                    <m:t>d</m:t>
                  </m:r>
                  <m:r>
                    <m:t>)</m:t>
                  </m:r>
                </m:e>
              </m:d>
            </m:e>
          </m:d>
          <m:r>
            <m:t>=</m:t>
          </m:r>
          <m:r>
            <m:t>m</m:t>
          </m:r>
          <m:r>
            <m:t>×</m:t>
          </m:r>
          <m:r>
            <m:rPr>
              <m:nor/>
              <m:sty m:val="p"/>
            </m:rPr>
            <m:t>ln</m:t>
          </m:r>
          <m:r>
            <m:t>d</m:t>
          </m:r>
          <m:r>
            <m:t>−</m:t>
          </m:r>
          <m:r>
            <m:t>m</m:t>
          </m:r>
          <m:r>
            <m:t>×</m:t>
          </m:r>
          <m:r>
            <m:rPr>
              <m:nor/>
              <m:sty m:val="p"/>
            </m:rPr>
            <m:t>ln</m:t>
          </m:r>
          <m:bar>
            <m:barPr>
              <m:pos m:val="top"/>
            </m:barPr>
            <m:e>
              <m:r>
                <m:t>d</m:t>
              </m:r>
            </m:e>
          </m:bar>
        </m:oMath>
      </m:oMathPara>
    </w:p>
    <w:p>
      <w:pPr>
        <w:pStyle w:val="FirstParagraph"/>
      </w:pPr>
      <w:r>
        <w:t xml:space="preserve">Note that the RR distribution transformation is conducted on the cummulative retained distribution (thus the</w:t>
      </w:r>
      <w:r>
        <w:t xml:space="preserve"> </w:t>
      </w:r>
      <m:oMath>
        <m:d>
          <m:dPr>
            <m:begChr m:val="["/>
            <m:endChr m:val="]"/>
            <m:grow/>
          </m:dPr>
          <m:e>
            <m:r>
              <m:t>1</m:t>
            </m:r>
            <m:r>
              <m:t>−</m:t>
            </m:r>
            <m:r>
              <m:t>F</m:t>
            </m:r>
            <m:r>
              <m:t>(</m:t>
            </m:r>
            <m:r>
              <m:t>d</m:t>
            </m:r>
            <m:r>
              <m:t>)</m:t>
            </m:r>
          </m:e>
        </m:d>
      </m:oMath>
      <w:r>
        <w:t xml:space="preserve">.)</w:t>
      </w:r>
    </w:p>
    <w:p>
      <w:pPr>
        <w:pStyle w:val="BodyText"/>
      </w:pPr>
      <w:r>
        <w:t xml:space="preserve">If a distribution plots a straight line after the above RR transformation, then the distrubution can be represented by the RR distribution function. This will alllow percentile interpolation according to the distribution and not a straight line between two points obatained from screening.</w:t>
      </w:r>
    </w:p>
    <w:p>
      <w:pPr>
        <w:pStyle w:val="BodyText"/>
      </w:pPr>
      <m:oMathPara>
        <m:oMathParaPr>
          <m:jc m:val="center"/>
        </m:oMathParaPr>
        <m:oMath>
          <m:r>
            <m:t>Y</m:t>
          </m:r>
          <m:r>
            <m:t>=</m:t>
          </m:r>
          <m:r>
            <m:t>m</m:t>
          </m:r>
          <m:r>
            <m:t>X</m:t>
          </m:r>
          <m:r>
            <m:t>+</m:t>
          </m:r>
          <m:r>
            <m:t>C</m:t>
          </m:r>
        </m:oMath>
      </m:oMathPara>
    </w:p>
    <w:p>
      <w:pPr>
        <w:pStyle w:val="FirstParagraph"/>
      </w:pPr>
      <m:oMathPara>
        <m:oMathParaPr>
          <m:jc m:val="center"/>
        </m:oMathParaPr>
        <m:oMath>
          <m:limLow>
            <m:e>
              <m:limLow>
                <m:e>
                  <m:r>
                    <m:rPr>
                      <m:nor/>
                      <m:sty m:val="p"/>
                    </m:rPr>
                    <m:t>ln</m:t>
                  </m:r>
                  <m:d>
                    <m:dPr>
                      <m:begChr m:val="{"/>
                      <m:endChr m:val="}"/>
                      <m:grow/>
                    </m:dPr>
                    <m:e>
                      <m:r>
                        <m:t>−</m:t>
                      </m:r>
                      <m:r>
                        <m:rPr>
                          <m:nor/>
                          <m:sty m:val="p"/>
                        </m:rPr>
                        <m:t>ln</m:t>
                      </m:r>
                      <m:d>
                        <m:dPr>
                          <m:begChr m:val="["/>
                          <m:endChr m:val="]"/>
                          <m:grow/>
                        </m:dPr>
                        <m:e>
                          <m:r>
                            <m:t>1</m:t>
                          </m:r>
                          <m:r>
                            <m:t>−</m:t>
                          </m:r>
                          <m:r>
                            <m:t>F</m:t>
                          </m:r>
                          <m:r>
                            <m:t>(</m:t>
                          </m:r>
                          <m:r>
                            <m:t>d</m:t>
                          </m:r>
                          <m:r>
                            <m:t>)</m:t>
                          </m:r>
                        </m:e>
                      </m:d>
                    </m:e>
                  </m:d>
                </m:e>
                <m:lim>
                  <m:r>
                    <m:t>⏟</m:t>
                  </m:r>
                </m:lim>
              </m:limLow>
            </m:e>
            <m:lim>
              <m:r>
                <m:rPr>
                  <m:nor/>
                  <m:sty m:val="p"/>
                </m:rPr>
                <m:t>Y</m:t>
              </m:r>
            </m:lim>
          </m:limLow>
          <m:r>
            <m:t>=</m:t>
          </m:r>
          <m:limLow>
            <m:e>
              <m:limLow>
                <m:e>
                  <m:r>
                    <m:t>m</m:t>
                  </m:r>
                </m:e>
                <m:lim>
                  <m:r>
                    <m:t>⏟</m:t>
                  </m:r>
                </m:lim>
              </m:limLow>
            </m:e>
            <m:lim>
              <m:r>
                <m:rPr>
                  <m:nor/>
                  <m:sty m:val="p"/>
                </m:rPr>
                <m:t>slope</m:t>
              </m:r>
            </m:lim>
          </m:limLow>
          <m:r>
            <m:t>×</m:t>
          </m:r>
          <m:limLow>
            <m:e>
              <m:limLow>
                <m:e>
                  <m:r>
                    <m:rPr>
                      <m:nor/>
                      <m:sty m:val="p"/>
                    </m:rPr>
                    <m:t>ln</m:t>
                  </m:r>
                  <m:r>
                    <m:t>d</m:t>
                  </m:r>
                </m:e>
                <m:lim>
                  <m:r>
                    <m:t>⏟</m:t>
                  </m:r>
                </m:lim>
              </m:limLow>
            </m:e>
            <m:lim>
              <m:r>
                <m:rPr>
                  <m:nor/>
                  <m:sty m:val="p"/>
                </m:rPr>
                <m:t>X</m:t>
              </m:r>
            </m:lim>
          </m:limLow>
          <m:r>
            <m:t>+</m:t>
          </m:r>
          <m:limLow>
            <m:e>
              <m:limLow>
                <m:e>
                  <m:d>
                    <m:dPr>
                      <m:begChr m:val="("/>
                      <m:endChr m:val=")"/>
                      <m:grow/>
                    </m:dPr>
                    <m:e>
                      <m:r>
                        <m:t>−</m:t>
                      </m:r>
                      <m:r>
                        <m:t>m</m:t>
                      </m:r>
                      <m:r>
                        <m:t>×</m:t>
                      </m:r>
                      <m:r>
                        <m:rPr>
                          <m:nor/>
                          <m:sty m:val="p"/>
                        </m:rPr>
                        <m:t>ln</m:t>
                      </m:r>
                      <m:bar>
                        <m:barPr>
                          <m:pos m:val="top"/>
                        </m:barPr>
                        <m:e>
                          <m:r>
                            <m:t>d</m:t>
                          </m:r>
                        </m:e>
                      </m:bar>
                    </m:e>
                  </m:d>
                </m:e>
                <m:lim>
                  <m:r>
                    <m:t>⏟</m:t>
                  </m:r>
                </m:lim>
              </m:limLow>
            </m:e>
            <m:lim>
              <m:r>
                <m:rPr>
                  <m:nor/>
                  <m:sty m:val="p"/>
                </m:rPr>
                <m:t>C</m:t>
              </m:r>
            </m:lim>
          </m:limLow>
        </m:oMath>
      </m:oMathPara>
    </w:p>
    <w:p>
      <w:pPr>
        <w:pStyle w:val="Heading4"/>
      </w:pPr>
      <w:bookmarkStart w:id="22" w:name="back-transformation"/>
      <w:r>
        <w:t xml:space="preserve">Back-transformation</w:t>
      </w:r>
      <w:bookmarkEnd w:id="22"/>
    </w:p>
    <w:p>
      <w:pPr>
        <w:pStyle w:val="FirstParagraph"/>
      </w:pPr>
      <w:r>
        <w:t xml:space="preserve">(This is really the reason why we’re doing the model fitting; so that we can better estimate the size at which a certain specified mass fraction will pass).</w:t>
      </w:r>
      <w:r>
        <w:t xml:space="preserve"> </w:t>
      </w:r>
      <w:r>
        <w:t xml:space="preserve">The back-transform is then conducted to determine the required percentile values:</w:t>
      </w:r>
    </w:p>
    <w:p>
      <w:pPr>
        <w:pStyle w:val="BodyText"/>
      </w:pPr>
      <m:oMathPara>
        <m:oMathParaPr>
          <m:jc m:val="center"/>
        </m:oMathParaPr>
        <m:oMath>
          <m:r>
            <m:t>x</m:t>
          </m:r>
          <m:r>
            <m:t>=</m:t>
          </m:r>
          <m:bar>
            <m:barPr>
              <m:pos m:val="top"/>
            </m:barPr>
            <m:e>
              <m:r>
                <m:t>d</m:t>
              </m:r>
            </m:e>
          </m:bar>
          <m:sSup>
            <m:e>
              <m:d>
                <m:dPr>
                  <m:begChr m:val="("/>
                  <m:endChr m:val=")"/>
                  <m:grow/>
                </m:dPr>
                <m:e>
                  <m:r>
                    <m:t>−</m:t>
                  </m:r>
                  <m:r>
                    <m:rPr>
                      <m:nor/>
                      <m:sty m:val="p"/>
                    </m:rPr>
                    <m:t>ln</m:t>
                  </m:r>
                  <m:d>
                    <m:dPr>
                      <m:begChr m:val="("/>
                      <m:endChr m:val=")"/>
                      <m:grow/>
                    </m:dPr>
                    <m:e>
                      <m:r>
                        <m:t>1</m:t>
                      </m:r>
                      <m:r>
                        <m:t>−</m:t>
                      </m:r>
                      <m:r>
                        <m:t>Y</m:t>
                      </m:r>
                    </m:e>
                  </m:d>
                </m:e>
              </m:d>
            </m:e>
            <m:sup>
              <m:f>
                <m:fPr>
                  <m:type m:val="bar"/>
                </m:fPr>
                <m:num>
                  <m:r>
                    <m:t>1</m:t>
                  </m:r>
                </m:num>
                <m:den>
                  <m:r>
                    <m:t>m</m:t>
                  </m:r>
                </m:den>
              </m:f>
            </m:sup>
          </m:sSup>
        </m:oMath>
      </m:oMathPara>
    </w:p>
    <w:p>
      <w:pPr>
        <w:pStyle w:val="FirstParagraph"/>
      </w:pPr>
      <m:oMathPara>
        <m:oMathParaPr>
          <m:jc m:val="center"/>
        </m:oMathParaPr>
        <m:oMath>
          <m:r>
            <m:t>s</m:t>
          </m:r>
          <m:r>
            <m:t>i</m:t>
          </m:r>
          <m:r>
            <m:t>z</m:t>
          </m:r>
          <m:r>
            <m:t>e</m:t>
          </m:r>
          <m:r>
            <m:t>=</m:t>
          </m:r>
          <m:r>
            <m:t>s</m:t>
          </m:r>
          <m:r>
            <m:t>c</m:t>
          </m:r>
          <m:r>
            <m:t>a</m:t>
          </m:r>
          <m:r>
            <m:t>l</m:t>
          </m:r>
          <m:r>
            <m:t>e</m:t>
          </m:r>
          <m:r>
            <m:t>p</m:t>
          </m:r>
          <m:r>
            <m:t>a</m:t>
          </m:r>
          <m:r>
            <m:t>r</m:t>
          </m:r>
          <m:r>
            <m:t>a</m:t>
          </m:r>
          <m:r>
            <m:t>m</m:t>
          </m:r>
          <m:r>
            <m:t>e</m:t>
          </m:r>
          <m:r>
            <m:t>t</m:t>
          </m:r>
          <m:r>
            <m:t>e</m:t>
          </m:r>
          <m:r>
            <m:t>r</m:t>
          </m:r>
          <m:r>
            <m:t>×</m:t>
          </m:r>
          <m:r>
            <m:t>(</m:t>
          </m:r>
          <m:r>
            <m:t>−</m:t>
          </m:r>
          <m:r>
            <m:rPr>
              <m:nor/>
              <m:sty m:val="p"/>
            </m:rPr>
            <m:t>ln</m:t>
          </m:r>
          <m:r>
            <m:t>(</m:t>
          </m:r>
          <m:r>
            <m:t>1</m:t>
          </m:r>
          <m:r>
            <m:t>−</m:t>
          </m:r>
          <m:r>
            <m:t>p</m:t>
          </m:r>
          <m:r>
            <m:t>e</m:t>
          </m:r>
          <m:r>
            <m:t>r</m:t>
          </m:r>
          <m:r>
            <m:t>c</m:t>
          </m:r>
          <m:r>
            <m:t>e</m:t>
          </m:r>
          <m:r>
            <m:t>n</m:t>
          </m:r>
          <m:r>
            <m:t>t</m:t>
          </m:r>
          <m:r>
            <m:t>i</m:t>
          </m:r>
          <m:r>
            <m:t>l</m:t>
          </m:r>
          <m:r>
            <m:t>e</m:t>
          </m:r>
          <m:r>
            <m:t>)</m:t>
          </m:r>
          <m:sSup>
            <m:e>
              <m:r>
                <m:t>)</m:t>
              </m:r>
            </m:e>
            <m:sup>
              <m:r>
                <m:t>1</m:t>
              </m:r>
              <m:r>
                <m:t>/</m:t>
              </m:r>
              <m:r>
                <m:t>s</m:t>
              </m:r>
              <m:r>
                <m:t>l</m:t>
              </m:r>
              <m:r>
                <m:t>o</m:t>
              </m:r>
              <m:r>
                <m:t>p</m:t>
              </m:r>
              <m:r>
                <m:t>e</m:t>
              </m:r>
              <m:r>
                <m:t>p</m:t>
              </m:r>
              <m:r>
                <m:t>a</m:t>
              </m:r>
              <m:r>
                <m:t>r</m:t>
              </m:r>
              <m:r>
                <m:t>a</m:t>
              </m:r>
              <m:r>
                <m:t>m</m:t>
              </m:r>
              <m:r>
                <m:t>e</m:t>
              </m:r>
              <m:r>
                <m:t>t</m:t>
              </m:r>
              <m:r>
                <m:t>e</m:t>
              </m:r>
              <m:r>
                <m:t>r</m:t>
              </m:r>
            </m:sup>
          </m:sSup>
        </m:oMath>
      </m:oMathPara>
    </w:p>
    <w:p>
      <w:pPr>
        <w:pStyle w:val="FirstParagraph"/>
      </w:pPr>
      <w:r>
        <w:t xml:space="preserve">,</w:t>
      </w:r>
      <w:r>
        <w:t xml:space="preserve"> </w:t>
      </w:r>
      <w:r>
        <w:t xml:space="preserve">where the scale_parameter; is a function of the slope and intercept of the transf</w:t>
      </w:r>
      <w:r>
        <w:t xml:space="preserve"> </w:t>
      </w:r>
      <w:r>
        <w:t xml:space="preserve">ormed RR model fit, as follows:</w:t>
      </w:r>
    </w:p>
    <w:p>
      <w:pPr>
        <w:pStyle w:val="BodyText"/>
      </w:pPr>
      <m:oMathPara>
        <m:oMathParaPr>
          <m:jc m:val="center"/>
        </m:oMathParaPr>
        <m:oMath>
          <m:r>
            <m:t>s</m:t>
          </m:r>
          <m:r>
            <m:t>c</m:t>
          </m:r>
          <m:r>
            <m:t>a</m:t>
          </m:r>
          <m:r>
            <m:t>l</m:t>
          </m:r>
          <m:r>
            <m:t>e</m:t>
          </m:r>
          <m:r>
            <m:t>p</m:t>
          </m:r>
          <m:r>
            <m:t>a</m:t>
          </m:r>
          <m:r>
            <m:t>r</m:t>
          </m:r>
          <m:r>
            <m:t>a</m:t>
          </m:r>
          <m:r>
            <m:t>m</m:t>
          </m:r>
          <m:r>
            <m:t>e</m:t>
          </m:r>
          <m:r>
            <m:t>t</m:t>
          </m:r>
          <m:r>
            <m:t>e</m:t>
          </m:r>
          <m:r>
            <m:t>r</m:t>
          </m:r>
          <m:r>
            <m:t>=</m:t>
          </m:r>
          <m:r>
            <m:t>e</m:t>
          </m:r>
          <m:r>
            <m:t>x</m:t>
          </m:r>
          <m:r>
            <m:t>p</m:t>
          </m:r>
          <m:r>
            <m:t>(</m:t>
          </m:r>
          <m:r>
            <m:t>−</m:t>
          </m:r>
          <m:f>
            <m:fPr>
              <m:type m:val="bar"/>
            </m:fPr>
            <m:num>
              <m:r>
                <m:t>i</m:t>
              </m:r>
              <m:r>
                <m:t>n</m:t>
              </m:r>
              <m:r>
                <m:t>t</m:t>
              </m:r>
              <m:r>
                <m:t>e</m:t>
              </m:r>
              <m:r>
                <m:t>r</m:t>
              </m:r>
              <m:r>
                <m:t>c</m:t>
              </m:r>
              <m:r>
                <m:t>e</m:t>
              </m:r>
              <m:r>
                <m:t>p</m:t>
              </m:r>
              <m:r>
                <m:t>t</m:t>
              </m:r>
            </m:num>
            <m:den>
              <m:r>
                <m:t>s</m:t>
              </m:r>
              <m:r>
                <m:t>l</m:t>
              </m:r>
              <m:r>
                <m:t>o</m:t>
              </m:r>
              <m:r>
                <m:t>p</m:t>
              </m:r>
              <m:r>
                <m:t>e</m:t>
              </m:r>
            </m:den>
          </m:f>
          <m:r>
            <m:t>)</m:t>
          </m:r>
        </m:oMath>
      </m:oMathPara>
    </w:p>
    <w:p>
      <w:r>
        <w:pict>
          <v:rect style="width:0;height:1.5pt" o:hralign="center" o:hrstd="t" o:hr="t"/>
        </w:pict>
      </w:r>
    </w:p>
    <w:p>
      <w:pPr>
        <w:pStyle w:val="Heading3"/>
      </w:pPr>
      <w:bookmarkStart w:id="23" w:name="gates-gaudin-schumann-ggs-model"/>
      <w:r>
        <w:t xml:space="preserve">Gates-Gaudin-Schumann (GGS) Model:</w:t>
      </w:r>
      <w:bookmarkEnd w:id="23"/>
    </w:p>
    <w:p>
      <w:pPr>
        <w:pStyle w:val="FirstParagraph"/>
      </w:pPr>
      <w:r>
        <w:t xml:space="preserve">The Gates-Gaudin-Schumann plot is a graph of</w:t>
      </w:r>
      <w:r>
        <w:t xml:space="preserve"> </w:t>
      </w:r>
      <w:r>
        <w:rPr>
          <w:b/>
        </w:rPr>
        <w:t xml:space="preserve">cumulative % passing versus nominal</w:t>
      </w:r>
      <w:r>
        <w:rPr>
          <w:b/>
        </w:rPr>
        <w:t xml:space="preserve"> </w:t>
      </w:r>
      <w:r>
        <w:rPr>
          <w:b/>
        </w:rPr>
        <w:t xml:space="preserve">sieve size</w:t>
      </w:r>
      <w:r>
        <w:t xml:space="preserve">, with both the</w:t>
      </w:r>
      <w:r>
        <w:t xml:space="preserve"> </w:t>
      </w:r>
      <m:oMath>
        <m:r>
          <m:t>X</m:t>
        </m:r>
      </m:oMath>
      <w:r>
        <w:t xml:space="preserve"> </w:t>
      </w:r>
      <w:r>
        <w:t xml:space="preserve">and</w:t>
      </w:r>
      <w:r>
        <w:t xml:space="preserve"> </w:t>
      </w:r>
      <m:oMath>
        <m:r>
          <m:t>Y</m:t>
        </m:r>
      </m:oMath>
      <w:r>
        <w:t xml:space="preserve"> </w:t>
      </w:r>
      <w:r>
        <w:t xml:space="preserve">axes being logarithmic plots. In this type of plot, most of the data points (except for the two or three coarsest sizes measured) should lie nearly in a straight line.</w:t>
      </w:r>
    </w:p>
    <w:p>
      <w:pPr>
        <w:pStyle w:val="BodyText"/>
      </w:pPr>
      <m:oMathPara>
        <m:oMathParaPr>
          <m:jc m:val="center"/>
        </m:oMathParaPr>
        <m:oMath>
          <m:r>
            <m:t>y</m:t>
          </m:r>
          <m:r>
            <m:t>=</m:t>
          </m:r>
          <m:r>
            <m:t>F</m:t>
          </m:r>
          <m:r>
            <m:t>(</m:t>
          </m:r>
          <m:r>
            <m:t>x</m:t>
          </m:r>
          <m:r>
            <m:t>)</m:t>
          </m:r>
          <m:r>
            <m:t>=</m:t>
          </m:r>
          <m:sSup>
            <m:e>
              <m:d>
                <m:dPr>
                  <m:begChr m:val="("/>
                  <m:endChr m:val=")"/>
                  <m:grow/>
                </m:dPr>
                <m:e>
                  <m:f>
                    <m:fPr>
                      <m:type m:val="bar"/>
                    </m:fPr>
                    <m:num>
                      <m:r>
                        <m:t>x</m:t>
                      </m:r>
                    </m:num>
                    <m:den>
                      <m:r>
                        <m:t>k</m:t>
                      </m:r>
                    </m:den>
                  </m:f>
                </m:e>
              </m:d>
            </m:e>
            <m:sup>
              <m:r>
                <m:t>n</m:t>
              </m:r>
            </m:sup>
          </m:sSup>
        </m:oMath>
      </m:oMathPara>
    </w:p>
    <w:p>
      <w:pPr>
        <w:pStyle w:val="FirstParagraph"/>
      </w:pPr>
      <w:r>
        <w:t xml:space="preserve">or simmilarly:</w:t>
      </w:r>
      <w:r>
        <w:t xml:space="preserve"> </w:t>
      </w:r>
      <w:r>
        <w:t xml:space="preserve">The above formula can be rewritten as:</w:t>
      </w:r>
      <w:r>
        <w:t xml:space="preserve"> </w:t>
      </w:r>
      <m:oMath>
        <m:r>
          <m:t>x</m:t>
        </m:r>
        <m:r>
          <m:t>=</m:t>
        </m:r>
        <m:r>
          <m:t>k</m:t>
        </m:r>
        <m:r>
          <m:t>×</m:t>
        </m:r>
        <m:sSup>
          <m:e>
            <m:r>
              <m:t>y</m:t>
            </m:r>
          </m:e>
          <m:sup>
            <m:f>
              <m:fPr>
                <m:type m:val="bar"/>
              </m:fPr>
              <m:num>
                <m:r>
                  <m:t>1</m:t>
                </m:r>
              </m:num>
              <m:den>
                <m:r>
                  <m:t>n</m:t>
                </m:r>
              </m:den>
            </m:f>
          </m:sup>
        </m:sSup>
      </m:oMath>
    </w:p>
    <w:p>
      <w:pPr>
        <w:pStyle w:val="BodyText"/>
      </w:pPr>
      <w:r>
        <w:t xml:space="preserve">where:</w:t>
      </w:r>
      <w:r>
        <w:br/>
      </w:r>
      <m:oMath>
        <m:r>
          <m:t>y</m:t>
        </m:r>
      </m:oMath>
      <w:r>
        <w:t xml:space="preserve"> </w:t>
      </w:r>
      <w:r>
        <w:t xml:space="preserve">=</w:t>
      </w:r>
      <w:r>
        <w:t xml:space="preserve"> </w:t>
      </w:r>
      <m:oMath>
        <m:r>
          <m:t>F</m:t>
        </m:r>
        <m:d>
          <m:dPr>
            <m:begChr m:val="("/>
            <m:endChr m:val=")"/>
            <m:grow/>
          </m:dPr>
          <m:e>
            <m:r>
              <m:t>x</m:t>
            </m:r>
          </m:e>
        </m:d>
      </m:oMath>
      <w:r>
        <w:t xml:space="preserve"> </w:t>
      </w:r>
      <w:r>
        <w:t xml:space="preserve">= cumulative undersize distribution function.</w:t>
      </w:r>
      <w:r>
        <w:br/>
      </w:r>
      <m:oMath>
        <m:r>
          <m:t>x</m:t>
        </m:r>
      </m:oMath>
      <w:r>
        <w:t xml:space="preserve"> </w:t>
      </w:r>
      <w:r>
        <w:t xml:space="preserve">= particle size,</w:t>
      </w:r>
      <w:r>
        <w:br/>
      </w:r>
      <m:oMath>
        <m:r>
          <m:t>k</m:t>
        </m:r>
      </m:oMath>
      <w:r>
        <w:t xml:space="preserve"> </w:t>
      </w:r>
      <w:r>
        <w:t xml:space="preserve">= maximum particle size of the transformed straight line corresponding to</w:t>
      </w:r>
      <w:r>
        <w:t xml:space="preserve"> </w:t>
      </w:r>
      <m:oMath>
        <m:r>
          <m:t>100</m:t>
        </m:r>
      </m:oMath>
      <w:r>
        <w:t xml:space="preserve"> </w:t>
      </w:r>
      <w:r>
        <w:t xml:space="preserve">cum. passing.</w:t>
      </w:r>
    </w:p>
    <w:p>
      <w:pPr>
        <w:pStyle w:val="BodyText"/>
      </w:pPr>
      <w:r>
        <w:t xml:space="preserve">Log transformation of the distribution yields:</w:t>
      </w:r>
    </w:p>
    <w:p>
      <w:pPr>
        <w:pStyle w:val="BodyText"/>
      </w:pPr>
      <m:oMathPara>
        <m:oMathParaPr>
          <m:jc m:val="center"/>
        </m:oMathParaPr>
        <m:oMath>
          <m:r>
            <m:rPr>
              <m:nor/>
              <m:sty m:val="p"/>
            </m:rPr>
            <m:t>ln</m:t>
          </m:r>
          <m:r>
            <m:t>y</m:t>
          </m:r>
          <m:r>
            <m:t>=</m:t>
          </m:r>
          <m:r>
            <m:t>n</m:t>
          </m:r>
          <m:r>
            <m:rPr>
              <m:nor/>
              <m:sty m:val="p"/>
            </m:rPr>
            <m:t>ln</m:t>
          </m:r>
          <m:r>
            <m:t>x</m:t>
          </m:r>
          <m:r>
            <m:t>−</m:t>
          </m:r>
          <m:r>
            <m:t>n</m:t>
          </m:r>
          <m:r>
            <m:rPr>
              <m:nor/>
              <m:sty m:val="p"/>
            </m:rPr>
            <m:t>ln</m:t>
          </m:r>
          <m:r>
            <m:t>k</m:t>
          </m:r>
        </m:oMath>
      </m:oMathPara>
    </w:p>
    <w:p>
      <w:pPr>
        <w:pStyle w:val="FirstParagraph"/>
      </w:pPr>
      <w:r>
        <w:t xml:space="preserve">Applying this transformation to the measured observed distribution data points will yield near straight lines if the data fits the model, and interpolation on along a straight line is much easier than along the curved arithmetic distribution function.</w:t>
      </w:r>
    </w:p>
    <w:p>
      <w:pPr>
        <w:pStyle w:val="BodyText"/>
      </w:pPr>
      <w:r>
        <w:t xml:space="preserve">If the size distribution of particles from a crushing or grinding operation does not</w:t>
      </w:r>
      <w:r>
        <w:t xml:space="preserve"> </w:t>
      </w:r>
      <w:r>
        <w:t xml:space="preserve">approximate a straight line, it suggests that there may have been a problem with the data</w:t>
      </w:r>
      <w:r>
        <w:t xml:space="preserve"> </w:t>
      </w:r>
      <w:r>
        <w:t xml:space="preserve">collection, or there is something unusual happening in the comminution process.</w:t>
      </w:r>
      <w:r>
        <w:t xml:space="preserve"> </w:t>
      </w:r>
      <w:r>
        <w:t xml:space="preserve">The size modulus is a measure of how coarse the size distribution is, and the distribution</w:t>
      </w:r>
      <w:r>
        <w:t xml:space="preserve"> </w:t>
      </w:r>
      <w:r>
        <w:t xml:space="preserve">modulus is a measure of how broad the size distribution is. Size modulus for a size</w:t>
      </w:r>
      <w:r>
        <w:t xml:space="preserve"> </w:t>
      </w:r>
      <w:r>
        <w:t xml:space="preserve">distribution can be determined from a graph by extrapolating the straight-line portion up</w:t>
      </w:r>
      <w:r>
        <w:t xml:space="preserve"> </w:t>
      </w:r>
      <w:r>
        <w:t xml:space="preserve">to 100% passing and finding the corresponding size value. The distribution modulus can</w:t>
      </w:r>
      <w:r>
        <w:t xml:space="preserve"> </w:t>
      </w:r>
      <w:r>
        <w:t xml:space="preserve">be calculated by choosing two points in the linear portion of the graph, calculating the</w:t>
      </w:r>
      <w:r>
        <w:t xml:space="preserve"> </w:t>
      </w:r>
      <w:r>
        <w:t xml:space="preserve">logs of the sizes and % passing values, and calculating the slope.</w:t>
      </w:r>
    </w:p>
    <w:p>
      <w:pPr>
        <w:pStyle w:val="BodyText"/>
      </w:pPr>
      <w:r>
        <w:t xml:space="preserve">RR model fits the feed streams means (F13m and F14m) better (near straight line QQ fits) than the Oversize streams.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2020-03-29T00:58:34Z</dcterms:created>
  <dcterms:modified xsi:type="dcterms:W3CDTF">2020-03-29T00:58:34Z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