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F8D3C" w14:textId="77777777" w:rsidR="007B3DA4" w:rsidRPr="007B3DA4" w:rsidRDefault="007B3DA4" w:rsidP="007B3DA4">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7B3DA4">
        <w:rPr>
          <w:rFonts w:ascii="Segoe UI" w:eastAsia="Times New Roman" w:hAnsi="Segoe UI" w:cs="Segoe UI"/>
          <w:b/>
          <w:bCs/>
          <w:color w:val="161616"/>
          <w:kern w:val="36"/>
          <w:sz w:val="48"/>
          <w:szCs w:val="48"/>
        </w:rPr>
        <w:t>Understand the stages for processing big data</w:t>
      </w:r>
    </w:p>
    <w:p w14:paraId="2FCA4251" w14:textId="77777777" w:rsidR="007B3DA4" w:rsidRPr="007B3DA4" w:rsidRDefault="007B3DA4" w:rsidP="007B3DA4">
      <w:pPr>
        <w:shd w:val="clear" w:color="auto" w:fill="FFFFFF"/>
        <w:spacing w:after="0" w:line="240" w:lineRule="auto"/>
        <w:jc w:val="left"/>
        <w:rPr>
          <w:rFonts w:ascii="Segoe UI" w:eastAsia="Times New Roman" w:hAnsi="Segoe UI" w:cs="Segoe UI"/>
          <w:color w:val="161616"/>
          <w:sz w:val="24"/>
          <w:szCs w:val="24"/>
        </w:rPr>
      </w:pPr>
      <w:r w:rsidRPr="007B3DA4">
        <w:rPr>
          <w:rFonts w:ascii="docons" w:eastAsia="Times New Roman" w:hAnsi="docons" w:cs="Segoe UI"/>
          <w:color w:val="161616"/>
          <w:sz w:val="14"/>
          <w:szCs w:val="14"/>
          <w:bdr w:val="none" w:sz="0" w:space="0" w:color="auto" w:frame="1"/>
        </w:rPr>
        <w:t>Completed</w:t>
      </w:r>
      <w:r w:rsidRPr="007B3DA4">
        <w:rPr>
          <w:rFonts w:ascii="Segoe UI" w:eastAsia="Times New Roman" w:hAnsi="Segoe UI" w:cs="Segoe UI"/>
          <w:color w:val="161616"/>
          <w:sz w:val="18"/>
          <w:szCs w:val="18"/>
        </w:rPr>
        <w:t>100 XP</w:t>
      </w:r>
    </w:p>
    <w:p w14:paraId="7D5ED94A" w14:textId="77777777" w:rsidR="007B3DA4" w:rsidRPr="007B3DA4" w:rsidRDefault="007B3DA4" w:rsidP="007B3DA4">
      <w:pPr>
        <w:numPr>
          <w:ilvl w:val="0"/>
          <w:numId w:val="1"/>
        </w:numPr>
        <w:shd w:val="clear" w:color="auto" w:fill="FFFFFF"/>
        <w:spacing w:after="0" w:line="240" w:lineRule="auto"/>
        <w:jc w:val="left"/>
        <w:rPr>
          <w:rFonts w:ascii="Segoe UI" w:eastAsia="Times New Roman" w:hAnsi="Segoe UI" w:cs="Segoe UI"/>
          <w:sz w:val="24"/>
          <w:szCs w:val="24"/>
        </w:rPr>
      </w:pPr>
      <w:r w:rsidRPr="007B3DA4">
        <w:rPr>
          <w:rFonts w:ascii="Segoe UI" w:eastAsia="Times New Roman" w:hAnsi="Segoe UI" w:cs="Segoe UI"/>
          <w:sz w:val="24"/>
          <w:szCs w:val="24"/>
        </w:rPr>
        <w:t>5 minutes</w:t>
      </w:r>
    </w:p>
    <w:p w14:paraId="3AC2F11B" w14:textId="77777777" w:rsidR="007B3DA4" w:rsidRPr="007B3DA4" w:rsidRDefault="007B3DA4" w:rsidP="007B3DA4">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7B3DA4">
        <w:rPr>
          <w:rFonts w:ascii="Segoe UI" w:eastAsia="Times New Roman" w:hAnsi="Segoe UI" w:cs="Segoe UI"/>
          <w:color w:val="161616"/>
          <w:sz w:val="24"/>
          <w:szCs w:val="24"/>
        </w:rPr>
        <w:t>Data lakes have a fundamental role in a wide range of big data architectures. These architectures can involve the creation of:</w:t>
      </w:r>
    </w:p>
    <w:p w14:paraId="63A87126" w14:textId="77777777" w:rsidR="007B3DA4" w:rsidRPr="007B3DA4" w:rsidRDefault="007B3DA4" w:rsidP="007B3DA4">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7B3DA4">
        <w:rPr>
          <w:rFonts w:ascii="Segoe UI" w:eastAsia="Times New Roman" w:hAnsi="Segoe UI" w:cs="Segoe UI"/>
          <w:color w:val="161616"/>
          <w:sz w:val="24"/>
          <w:szCs w:val="24"/>
        </w:rPr>
        <w:t>An enterprise data warehouse.</w:t>
      </w:r>
    </w:p>
    <w:p w14:paraId="50099E90" w14:textId="77777777" w:rsidR="007B3DA4" w:rsidRPr="007B3DA4" w:rsidRDefault="007B3DA4" w:rsidP="007B3DA4">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7B3DA4">
        <w:rPr>
          <w:rFonts w:ascii="Segoe UI" w:eastAsia="Times New Roman" w:hAnsi="Segoe UI" w:cs="Segoe UI"/>
          <w:color w:val="161616"/>
          <w:sz w:val="24"/>
          <w:szCs w:val="24"/>
        </w:rPr>
        <w:t>Advanced analytics against big data.</w:t>
      </w:r>
    </w:p>
    <w:p w14:paraId="1C14D966" w14:textId="77777777" w:rsidR="007B3DA4" w:rsidRPr="007B3DA4" w:rsidRDefault="007B3DA4" w:rsidP="007B3DA4">
      <w:pPr>
        <w:numPr>
          <w:ilvl w:val="0"/>
          <w:numId w:val="2"/>
        </w:numPr>
        <w:shd w:val="clear" w:color="auto" w:fill="FFFFFF"/>
        <w:spacing w:after="0" w:line="240" w:lineRule="auto"/>
        <w:ind w:left="1290"/>
        <w:jc w:val="left"/>
        <w:rPr>
          <w:rFonts w:ascii="Segoe UI" w:eastAsia="Times New Roman" w:hAnsi="Segoe UI" w:cs="Segoe UI"/>
          <w:color w:val="161616"/>
          <w:sz w:val="24"/>
          <w:szCs w:val="24"/>
        </w:rPr>
      </w:pPr>
      <w:r w:rsidRPr="007B3DA4">
        <w:rPr>
          <w:rFonts w:ascii="Segoe UI" w:eastAsia="Times New Roman" w:hAnsi="Segoe UI" w:cs="Segoe UI"/>
          <w:color w:val="161616"/>
          <w:sz w:val="24"/>
          <w:szCs w:val="24"/>
        </w:rPr>
        <w:t>A real-time analytical solution.</w:t>
      </w:r>
    </w:p>
    <w:p w14:paraId="66E4E4C9" w14:textId="77777777" w:rsidR="007B3DA4" w:rsidRPr="007B3DA4" w:rsidRDefault="007B3DA4" w:rsidP="007B3DA4">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7B3DA4">
        <w:rPr>
          <w:rFonts w:ascii="Segoe UI" w:eastAsia="Times New Roman" w:hAnsi="Segoe UI" w:cs="Segoe UI"/>
          <w:color w:val="161616"/>
          <w:sz w:val="24"/>
          <w:szCs w:val="24"/>
        </w:rPr>
        <w:t>There are four stages for processing big data solutions that are common to all architectures:</w:t>
      </w:r>
    </w:p>
    <w:p w14:paraId="7629DED7" w14:textId="77777777" w:rsidR="007B3DA4" w:rsidRPr="007B3DA4" w:rsidRDefault="007B3DA4" w:rsidP="007B3DA4">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7B3DA4">
        <w:rPr>
          <w:rFonts w:ascii="Segoe UI" w:eastAsia="Times New Roman" w:hAnsi="Segoe UI" w:cs="Segoe UI"/>
          <w:b/>
          <w:bCs/>
          <w:color w:val="161616"/>
          <w:sz w:val="24"/>
          <w:szCs w:val="24"/>
        </w:rPr>
        <w:t>Ingest</w:t>
      </w:r>
      <w:r w:rsidRPr="007B3DA4">
        <w:rPr>
          <w:rFonts w:ascii="Segoe UI" w:eastAsia="Times New Roman" w:hAnsi="Segoe UI" w:cs="Segoe UI"/>
          <w:color w:val="161616"/>
          <w:sz w:val="24"/>
          <w:szCs w:val="24"/>
        </w:rPr>
        <w:t> - The ingestion phase identifies the technology and processes that are used to acquire the source data. This data can come from files, logs, and other types of unstructured data that must be put into the data lake. The technology that is used will vary depending on the frequency that the data is transferred. For example, for batch movement of data, pipelines in Azure Synapse Analytics or Azure Data Factory may be the most appropriate technology to use. For real-time ingestion of data, Apache Kafka for HDInsight or Stream Analytics may be an appropriate choice.</w:t>
      </w:r>
    </w:p>
    <w:p w14:paraId="3F56C68E" w14:textId="77777777" w:rsidR="007B3DA4" w:rsidRPr="007B3DA4" w:rsidRDefault="007B3DA4" w:rsidP="007B3DA4">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7B3DA4">
        <w:rPr>
          <w:rFonts w:ascii="Segoe UI" w:eastAsia="Times New Roman" w:hAnsi="Segoe UI" w:cs="Segoe UI"/>
          <w:b/>
          <w:bCs/>
          <w:color w:val="161616"/>
          <w:sz w:val="24"/>
          <w:szCs w:val="24"/>
        </w:rPr>
        <w:t>Store</w:t>
      </w:r>
      <w:r w:rsidRPr="007B3DA4">
        <w:rPr>
          <w:rFonts w:ascii="Segoe UI" w:eastAsia="Times New Roman" w:hAnsi="Segoe UI" w:cs="Segoe UI"/>
          <w:color w:val="161616"/>
          <w:sz w:val="24"/>
          <w:szCs w:val="24"/>
        </w:rPr>
        <w:t> - The store phase identifies where the ingested data should be placed. Azure Data Lake Storage Gen2 provides a secure and scalable storage solution that is compatible with commonly used big data processing technologies.</w:t>
      </w:r>
    </w:p>
    <w:p w14:paraId="7F0C1784" w14:textId="77777777" w:rsidR="007B3DA4" w:rsidRPr="007B3DA4" w:rsidRDefault="007B3DA4" w:rsidP="007B3DA4">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7B3DA4">
        <w:rPr>
          <w:rFonts w:ascii="Segoe UI" w:eastAsia="Times New Roman" w:hAnsi="Segoe UI" w:cs="Segoe UI"/>
          <w:b/>
          <w:bCs/>
          <w:color w:val="161616"/>
          <w:sz w:val="24"/>
          <w:szCs w:val="24"/>
        </w:rPr>
        <w:t>Prep and train</w:t>
      </w:r>
      <w:r w:rsidRPr="007B3DA4">
        <w:rPr>
          <w:rFonts w:ascii="Segoe UI" w:eastAsia="Times New Roman" w:hAnsi="Segoe UI" w:cs="Segoe UI"/>
          <w:color w:val="161616"/>
          <w:sz w:val="24"/>
          <w:szCs w:val="24"/>
        </w:rPr>
        <w:t> - The prep and train phase identifies the technologies that are used to perform data preparation and model training and scoring for machine learning solutions. Common technologies that are used in this phase are Azure Synapse Analytics, Azure Databricks, Azure HDInsight, and Azure Machine Learning.</w:t>
      </w:r>
    </w:p>
    <w:p w14:paraId="0DEF0C4E" w14:textId="77777777" w:rsidR="007B3DA4" w:rsidRPr="007B3DA4" w:rsidRDefault="007B3DA4" w:rsidP="007B3DA4">
      <w:pPr>
        <w:numPr>
          <w:ilvl w:val="0"/>
          <w:numId w:val="3"/>
        </w:numPr>
        <w:shd w:val="clear" w:color="auto" w:fill="FFFFFF"/>
        <w:spacing w:after="0" w:line="240" w:lineRule="auto"/>
        <w:ind w:left="1290"/>
        <w:jc w:val="left"/>
        <w:rPr>
          <w:rFonts w:ascii="Segoe UI" w:eastAsia="Times New Roman" w:hAnsi="Segoe UI" w:cs="Segoe UI"/>
          <w:color w:val="161616"/>
          <w:sz w:val="24"/>
          <w:szCs w:val="24"/>
        </w:rPr>
      </w:pPr>
      <w:r w:rsidRPr="007B3DA4">
        <w:rPr>
          <w:rFonts w:ascii="Segoe UI" w:eastAsia="Times New Roman" w:hAnsi="Segoe UI" w:cs="Segoe UI"/>
          <w:b/>
          <w:bCs/>
          <w:color w:val="161616"/>
          <w:sz w:val="24"/>
          <w:szCs w:val="24"/>
        </w:rPr>
        <w:t>Model and serve</w:t>
      </w:r>
      <w:r w:rsidRPr="007B3DA4">
        <w:rPr>
          <w:rFonts w:ascii="Segoe UI" w:eastAsia="Times New Roman" w:hAnsi="Segoe UI" w:cs="Segoe UI"/>
          <w:color w:val="161616"/>
          <w:sz w:val="24"/>
          <w:szCs w:val="24"/>
        </w:rPr>
        <w:t> - Finally, the model and serve phase involves the technologies that will present the data to users. These technologies can include visualization tools such as Microsoft Power BI, or analytical data stores such as Azure Synapse Analytics. Often, a combination of multiple technologies will be used depending on the business requirements.</w:t>
      </w:r>
    </w:p>
    <w:p w14:paraId="11464D28" w14:textId="6D7BE165" w:rsidR="00A02402" w:rsidRDefault="005F21D7">
      <w:r>
        <w:br/>
      </w:r>
    </w:p>
    <w:p w14:paraId="4482C55F" w14:textId="67DA93B8" w:rsidR="005F21D7" w:rsidRDefault="005F21D7"/>
    <w:p w14:paraId="1CA8EA8C" w14:textId="77777777" w:rsidR="005F21D7" w:rsidRPr="005F21D7" w:rsidRDefault="005F21D7" w:rsidP="005F21D7">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5F21D7">
        <w:rPr>
          <w:rFonts w:ascii="Arial" w:eastAsia="Times New Roman" w:hAnsi="Arial" w:cs="Arial"/>
          <w:b/>
          <w:bCs/>
          <w:color w:val="1F1F1F"/>
          <w:sz w:val="36"/>
          <w:szCs w:val="36"/>
        </w:rPr>
        <w:t>Các giai đoạn xử lý Big Data</w:t>
      </w:r>
    </w:p>
    <w:p w14:paraId="173ABD60" w14:textId="77777777" w:rsidR="005F21D7" w:rsidRPr="005F21D7" w:rsidRDefault="005F21D7" w:rsidP="005F21D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F21D7">
        <w:rPr>
          <w:rFonts w:ascii="Arial" w:eastAsia="Times New Roman" w:hAnsi="Arial" w:cs="Arial"/>
          <w:color w:val="1F1F1F"/>
          <w:sz w:val="24"/>
          <w:szCs w:val="24"/>
        </w:rPr>
        <w:lastRenderedPageBreak/>
        <w:t>Hồ dữ liệu đóng vai trò nền tảng cho nhiều kiến trúc Big Data khác nhau. Kiến trúc này có thể bao gồm việc xây dựng:</w:t>
      </w:r>
    </w:p>
    <w:p w14:paraId="437FCE69" w14:textId="77777777" w:rsidR="005F21D7" w:rsidRPr="005F21D7" w:rsidRDefault="005F21D7" w:rsidP="005F21D7">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5F21D7">
        <w:rPr>
          <w:rFonts w:ascii="Arial" w:eastAsia="Times New Roman" w:hAnsi="Arial" w:cs="Arial"/>
          <w:color w:val="1F1F1F"/>
          <w:sz w:val="24"/>
          <w:szCs w:val="24"/>
        </w:rPr>
        <w:t>Kho dữ liệu doanh nghiệp (Enterprise Data Warehouse)</w:t>
      </w:r>
    </w:p>
    <w:p w14:paraId="191E7760" w14:textId="77777777" w:rsidR="005F21D7" w:rsidRPr="005F21D7" w:rsidRDefault="005F21D7" w:rsidP="005F21D7">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5F21D7">
        <w:rPr>
          <w:rFonts w:ascii="Arial" w:eastAsia="Times New Roman" w:hAnsi="Arial" w:cs="Arial"/>
          <w:color w:val="1F1F1F"/>
          <w:sz w:val="24"/>
          <w:szCs w:val="24"/>
        </w:rPr>
        <w:t>Phân tích nâng cao trên dữ liệu lớn (Advanced Analytics against Big Data)</w:t>
      </w:r>
    </w:p>
    <w:p w14:paraId="40D66090" w14:textId="77777777" w:rsidR="005F21D7" w:rsidRPr="005F21D7" w:rsidRDefault="005F21D7" w:rsidP="005F21D7">
      <w:pPr>
        <w:numPr>
          <w:ilvl w:val="0"/>
          <w:numId w:val="4"/>
        </w:numPr>
        <w:shd w:val="clear" w:color="auto" w:fill="FFFFFF"/>
        <w:spacing w:before="100" w:beforeAutospacing="1" w:after="0" w:line="240" w:lineRule="auto"/>
        <w:jc w:val="left"/>
        <w:rPr>
          <w:rFonts w:ascii="Arial" w:eastAsia="Times New Roman" w:hAnsi="Arial" w:cs="Arial"/>
          <w:color w:val="1F1F1F"/>
          <w:sz w:val="24"/>
          <w:szCs w:val="24"/>
        </w:rPr>
      </w:pPr>
      <w:r w:rsidRPr="005F21D7">
        <w:rPr>
          <w:rFonts w:ascii="Arial" w:eastAsia="Times New Roman" w:hAnsi="Arial" w:cs="Arial"/>
          <w:color w:val="1F1F1F"/>
          <w:sz w:val="24"/>
          <w:szCs w:val="24"/>
        </w:rPr>
        <w:t>Giải pháp phân tích thời gian thực (Real-time analytical solution)</w:t>
      </w:r>
    </w:p>
    <w:p w14:paraId="7B43411C" w14:textId="77777777" w:rsidR="005F21D7" w:rsidRPr="005F21D7" w:rsidRDefault="005F21D7" w:rsidP="005F21D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F21D7">
        <w:rPr>
          <w:rFonts w:ascii="Arial" w:eastAsia="Times New Roman" w:hAnsi="Arial" w:cs="Arial"/>
          <w:color w:val="1F1F1F"/>
          <w:sz w:val="24"/>
          <w:szCs w:val="24"/>
        </w:rPr>
        <w:t>Có bốn giai đoạn xử lý dữ liệu lớn phổ biến áp dụng cho tất cả các kiến trúc:</w:t>
      </w:r>
    </w:p>
    <w:p w14:paraId="5E25D657" w14:textId="77777777" w:rsidR="005F21D7" w:rsidRPr="005F21D7" w:rsidRDefault="005F21D7" w:rsidP="005F21D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F21D7">
        <w:rPr>
          <w:rFonts w:ascii="Arial" w:eastAsia="Times New Roman" w:hAnsi="Arial" w:cs="Arial"/>
          <w:b/>
          <w:bCs/>
          <w:color w:val="1F1F1F"/>
          <w:sz w:val="24"/>
          <w:szCs w:val="24"/>
        </w:rPr>
        <w:t>1. Thu thập dữ liệu (Ingest)</w:t>
      </w:r>
    </w:p>
    <w:p w14:paraId="6C9CBB84" w14:textId="77777777" w:rsidR="005F21D7" w:rsidRPr="005F21D7" w:rsidRDefault="005F21D7" w:rsidP="005F21D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F21D7">
        <w:rPr>
          <w:rFonts w:ascii="Arial" w:eastAsia="Times New Roman" w:hAnsi="Arial" w:cs="Arial"/>
          <w:color w:val="1F1F1F"/>
          <w:sz w:val="24"/>
          <w:szCs w:val="24"/>
        </w:rPr>
        <w:t>Giai đoạn thu thập xác định công nghệ và quy trình được sử dụng để lấy dữ liệu nguồn. Dữ liệu này có thể đến từ các file, log và các loại dữ liệu phi cấu trúc khác cần được đưa vào hồ dữ liệu. Công nghệ được sử dụng sẽ thay đổi tùy thuộc vào tần suất truyền dữ liệu. Ví dụ:</w:t>
      </w:r>
    </w:p>
    <w:p w14:paraId="53D2B714" w14:textId="77777777" w:rsidR="005F21D7" w:rsidRPr="005F21D7" w:rsidRDefault="005F21D7" w:rsidP="005F21D7">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5F21D7">
        <w:rPr>
          <w:rFonts w:ascii="Arial" w:eastAsia="Times New Roman" w:hAnsi="Arial" w:cs="Arial"/>
          <w:color w:val="1F1F1F"/>
          <w:sz w:val="24"/>
          <w:szCs w:val="24"/>
        </w:rPr>
        <w:t>Đối với việc di chuyển dữ liệu theo batch (xử lý hàng loạt), các pipeline trong Azure Synapse Analytics hoặc Azure Data Factory có thể là công nghệ phù hợp nhất.</w:t>
      </w:r>
    </w:p>
    <w:p w14:paraId="55C66B7B" w14:textId="77777777" w:rsidR="005F21D7" w:rsidRPr="005F21D7" w:rsidRDefault="005F21D7" w:rsidP="005F21D7">
      <w:pPr>
        <w:numPr>
          <w:ilvl w:val="0"/>
          <w:numId w:val="5"/>
        </w:numPr>
        <w:shd w:val="clear" w:color="auto" w:fill="FFFFFF"/>
        <w:spacing w:before="100" w:beforeAutospacing="1" w:after="0" w:line="240" w:lineRule="auto"/>
        <w:jc w:val="left"/>
        <w:rPr>
          <w:rFonts w:ascii="Arial" w:eastAsia="Times New Roman" w:hAnsi="Arial" w:cs="Arial"/>
          <w:color w:val="1F1F1F"/>
          <w:sz w:val="24"/>
          <w:szCs w:val="24"/>
        </w:rPr>
      </w:pPr>
      <w:r w:rsidRPr="005F21D7">
        <w:rPr>
          <w:rFonts w:ascii="Arial" w:eastAsia="Times New Roman" w:hAnsi="Arial" w:cs="Arial"/>
          <w:color w:val="1F1F1F"/>
          <w:sz w:val="24"/>
          <w:szCs w:val="24"/>
        </w:rPr>
        <w:t>Đối với việc thu thập dữ liệu theo thời gian thực, Apache Kafka for HDInsight hoặc Stream Analytics có thể là lựa chọn phù hợp.</w:t>
      </w:r>
    </w:p>
    <w:p w14:paraId="38163922" w14:textId="77777777" w:rsidR="005F21D7" w:rsidRPr="005F21D7" w:rsidRDefault="005F21D7" w:rsidP="005F21D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F21D7">
        <w:rPr>
          <w:rFonts w:ascii="Arial" w:eastAsia="Times New Roman" w:hAnsi="Arial" w:cs="Arial"/>
          <w:b/>
          <w:bCs/>
          <w:color w:val="1F1F1F"/>
          <w:sz w:val="24"/>
          <w:szCs w:val="24"/>
        </w:rPr>
        <w:t>2. Lưu trữ (Store)</w:t>
      </w:r>
    </w:p>
    <w:p w14:paraId="479A92F6" w14:textId="77777777" w:rsidR="005F21D7" w:rsidRPr="005F21D7" w:rsidRDefault="005F21D7" w:rsidP="005F21D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F21D7">
        <w:rPr>
          <w:rFonts w:ascii="Arial" w:eastAsia="Times New Roman" w:hAnsi="Arial" w:cs="Arial"/>
          <w:color w:val="1F1F1F"/>
          <w:sz w:val="24"/>
          <w:szCs w:val="24"/>
        </w:rPr>
        <w:t>Giai đoạn lưu trữ xác định vị trí lưu trữ dữ liệu đã được thu thập. Azure Data Lake Storage Gen2 cung cấp giải pháp lưu trữ an toàn, có khả năng mở rộng và tương thích với các công nghệ xử lý dữ liệu lớn thông dụng.</w:t>
      </w:r>
    </w:p>
    <w:p w14:paraId="1004B765" w14:textId="77777777" w:rsidR="005F21D7" w:rsidRPr="005F21D7" w:rsidRDefault="005F21D7" w:rsidP="005F21D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F21D7">
        <w:rPr>
          <w:rFonts w:ascii="Arial" w:eastAsia="Times New Roman" w:hAnsi="Arial" w:cs="Arial"/>
          <w:b/>
          <w:bCs/>
          <w:color w:val="1F1F1F"/>
          <w:sz w:val="24"/>
          <w:szCs w:val="24"/>
        </w:rPr>
        <w:t>3. Chuẩn bị và huấn luyện (Prep and Train)</w:t>
      </w:r>
    </w:p>
    <w:p w14:paraId="1FFC50DF" w14:textId="77777777" w:rsidR="005F21D7" w:rsidRPr="005F21D7" w:rsidRDefault="005F21D7" w:rsidP="005F21D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F21D7">
        <w:rPr>
          <w:rFonts w:ascii="Arial" w:eastAsia="Times New Roman" w:hAnsi="Arial" w:cs="Arial"/>
          <w:color w:val="1F1F1F"/>
          <w:sz w:val="24"/>
          <w:szCs w:val="24"/>
        </w:rPr>
        <w:t>Giai đoạn chuẩn bị và huấn luyện xác định các công nghệ được sử dụng để thực hiện chuẩn bị dữ liệu, đào tạo và chấm điểm mô hình cho các giải pháp học máy. Các công nghệ thông dụng được sử dụng trong giai đoạn này là Azure Synapse Analytics, Azure Databricks, Azure HDInsight và Azure Machine Learning.</w:t>
      </w:r>
    </w:p>
    <w:p w14:paraId="2DB730D0" w14:textId="77777777" w:rsidR="005F21D7" w:rsidRPr="005F21D7" w:rsidRDefault="005F21D7" w:rsidP="005F21D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F21D7">
        <w:rPr>
          <w:rFonts w:ascii="Arial" w:eastAsia="Times New Roman" w:hAnsi="Arial" w:cs="Arial"/>
          <w:b/>
          <w:bCs/>
          <w:color w:val="1F1F1F"/>
          <w:sz w:val="24"/>
          <w:szCs w:val="24"/>
        </w:rPr>
        <w:t>4. Cung cấp mô hình (Model and Serve)</w:t>
      </w:r>
    </w:p>
    <w:p w14:paraId="67D85F12" w14:textId="77777777" w:rsidR="005F21D7" w:rsidRPr="005F21D7" w:rsidRDefault="005F21D7" w:rsidP="005F21D7">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5F21D7">
        <w:rPr>
          <w:rFonts w:ascii="Arial" w:eastAsia="Times New Roman" w:hAnsi="Arial" w:cs="Arial"/>
          <w:color w:val="1F1F1F"/>
          <w:sz w:val="24"/>
          <w:szCs w:val="24"/>
        </w:rPr>
        <w:t>Cuối cùng, giai đoạn cung cấp mô hình liên quan đến các công nghệ sẽ hiển thị dữ liệu cho người dùng. Các công nghệ này có thể bao gồm các công cụ trực quan hóa như Microsoft Power BI hoặc kho dữ liệu phân tích như Azure Synapse Analytics. Thông thường, tùy thuộc vào yêu cầu kinh doanh, có thể sử dụng kết hợp nhiều công nghệ khác nhau.</w:t>
      </w:r>
    </w:p>
    <w:p w14:paraId="4761DB40" w14:textId="77777777" w:rsidR="005F21D7" w:rsidRDefault="005F21D7"/>
    <w:sectPr w:rsidR="005F21D7"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F1632"/>
    <w:multiLevelType w:val="multilevel"/>
    <w:tmpl w:val="555C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C5D94"/>
    <w:multiLevelType w:val="multilevel"/>
    <w:tmpl w:val="8D62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001BE4"/>
    <w:multiLevelType w:val="multilevel"/>
    <w:tmpl w:val="3BD2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44494A"/>
    <w:multiLevelType w:val="multilevel"/>
    <w:tmpl w:val="BEE8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F3A73"/>
    <w:multiLevelType w:val="multilevel"/>
    <w:tmpl w:val="0D1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301"/>
    <w:rsid w:val="000A2301"/>
    <w:rsid w:val="005F21D7"/>
    <w:rsid w:val="007B3DA4"/>
    <w:rsid w:val="00A02402"/>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9D4E"/>
  <w15:chartTrackingRefBased/>
  <w15:docId w15:val="{909FB3EB-1B51-48A3-B44C-B5152BE2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7B3DA4"/>
  </w:style>
  <w:style w:type="character" w:customStyle="1" w:styleId="xp-tag-xp">
    <w:name w:val="xp-tag-xp"/>
    <w:basedOn w:val="DefaultParagraphFont"/>
    <w:rsid w:val="007B3DA4"/>
  </w:style>
  <w:style w:type="paragraph" w:styleId="NormalWeb">
    <w:name w:val="Normal (Web)"/>
    <w:basedOn w:val="Normal"/>
    <w:uiPriority w:val="99"/>
    <w:semiHidden/>
    <w:unhideWhenUsed/>
    <w:rsid w:val="007B3DA4"/>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7B3D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003301">
      <w:bodyDiv w:val="1"/>
      <w:marLeft w:val="0"/>
      <w:marRight w:val="0"/>
      <w:marTop w:val="0"/>
      <w:marBottom w:val="0"/>
      <w:divBdr>
        <w:top w:val="none" w:sz="0" w:space="0" w:color="auto"/>
        <w:left w:val="none" w:sz="0" w:space="0" w:color="auto"/>
        <w:bottom w:val="none" w:sz="0" w:space="0" w:color="auto"/>
        <w:right w:val="none" w:sz="0" w:space="0" w:color="auto"/>
      </w:divBdr>
      <w:divsChild>
        <w:div w:id="159741522">
          <w:marLeft w:val="0"/>
          <w:marRight w:val="0"/>
          <w:marTop w:val="0"/>
          <w:marBottom w:val="0"/>
          <w:divBdr>
            <w:top w:val="none" w:sz="0" w:space="0" w:color="auto"/>
            <w:left w:val="none" w:sz="0" w:space="0" w:color="auto"/>
            <w:bottom w:val="none" w:sz="0" w:space="0" w:color="auto"/>
            <w:right w:val="none" w:sz="0" w:space="0" w:color="auto"/>
          </w:divBdr>
          <w:divsChild>
            <w:div w:id="7685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2024-04-02T03:52:00Z</dcterms:created>
  <dcterms:modified xsi:type="dcterms:W3CDTF">2024-04-02T03:52:00Z</dcterms:modified>
</cp:coreProperties>
</file>