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FBBA" w14:textId="77777777" w:rsidR="0052643B" w:rsidRPr="0052643B" w:rsidRDefault="0052643B" w:rsidP="0052643B">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2643B">
        <w:rPr>
          <w:rFonts w:ascii="Segoe UI" w:eastAsia="Times New Roman" w:hAnsi="Segoe UI" w:cs="Segoe UI"/>
          <w:b/>
          <w:bCs/>
          <w:color w:val="161616"/>
          <w:kern w:val="36"/>
          <w:sz w:val="48"/>
          <w:szCs w:val="48"/>
        </w:rPr>
        <w:t>Explore data ingestion pipelines</w:t>
      </w:r>
    </w:p>
    <w:p w14:paraId="60BEC471" w14:textId="77777777" w:rsidR="0052643B" w:rsidRPr="0052643B" w:rsidRDefault="0052643B" w:rsidP="0052643B">
      <w:pPr>
        <w:shd w:val="clear" w:color="auto" w:fill="FFFFFF"/>
        <w:spacing w:after="0" w:line="240" w:lineRule="auto"/>
        <w:jc w:val="left"/>
        <w:rPr>
          <w:rFonts w:ascii="Segoe UI" w:eastAsia="Times New Roman" w:hAnsi="Segoe UI" w:cs="Segoe UI"/>
          <w:color w:val="161616"/>
          <w:sz w:val="24"/>
          <w:szCs w:val="24"/>
        </w:rPr>
      </w:pPr>
      <w:r w:rsidRPr="0052643B">
        <w:rPr>
          <w:rFonts w:ascii="docons" w:eastAsia="Times New Roman" w:hAnsi="docons" w:cs="Segoe UI"/>
          <w:color w:val="161616"/>
          <w:sz w:val="14"/>
          <w:szCs w:val="14"/>
          <w:bdr w:val="none" w:sz="0" w:space="0" w:color="auto" w:frame="1"/>
        </w:rPr>
        <w:t>Completed</w:t>
      </w:r>
      <w:r w:rsidRPr="0052643B">
        <w:rPr>
          <w:rFonts w:ascii="Segoe UI" w:eastAsia="Times New Roman" w:hAnsi="Segoe UI" w:cs="Segoe UI"/>
          <w:color w:val="161616"/>
          <w:sz w:val="18"/>
          <w:szCs w:val="18"/>
        </w:rPr>
        <w:t>100 XP</w:t>
      </w:r>
    </w:p>
    <w:p w14:paraId="118313E5" w14:textId="77777777" w:rsidR="0052643B" w:rsidRPr="0052643B" w:rsidRDefault="0052643B" w:rsidP="0052643B">
      <w:pPr>
        <w:numPr>
          <w:ilvl w:val="0"/>
          <w:numId w:val="1"/>
        </w:numPr>
        <w:shd w:val="clear" w:color="auto" w:fill="FFFFFF"/>
        <w:spacing w:after="0" w:line="240" w:lineRule="auto"/>
        <w:jc w:val="left"/>
        <w:rPr>
          <w:rFonts w:ascii="Segoe UI" w:eastAsia="Times New Roman" w:hAnsi="Segoe UI" w:cs="Segoe UI"/>
          <w:sz w:val="24"/>
          <w:szCs w:val="24"/>
        </w:rPr>
      </w:pPr>
      <w:r w:rsidRPr="0052643B">
        <w:rPr>
          <w:rFonts w:ascii="Segoe UI" w:eastAsia="Times New Roman" w:hAnsi="Segoe UI" w:cs="Segoe UI"/>
          <w:sz w:val="24"/>
          <w:szCs w:val="24"/>
        </w:rPr>
        <w:t>5 minutes</w:t>
      </w:r>
    </w:p>
    <w:p w14:paraId="6C9F00CB" w14:textId="77777777" w:rsidR="0052643B" w:rsidRPr="0052643B" w:rsidRDefault="0052643B" w:rsidP="0052643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2643B">
        <w:rPr>
          <w:rFonts w:ascii="Segoe UI" w:eastAsia="Times New Roman" w:hAnsi="Segoe UI" w:cs="Segoe UI"/>
          <w:color w:val="161616"/>
          <w:sz w:val="24"/>
          <w:szCs w:val="24"/>
        </w:rPr>
        <w:t>Now that you understand a little about the architecture of a large-scale data warehousing solution, and some of the distributed processing technologies that can be used to handle large volumes of data, it's time to explore how data is ingested into an analytical data store from one or more sources.</w:t>
      </w:r>
    </w:p>
    <w:p w14:paraId="2AEE6C53" w14:textId="36B2AF3A" w:rsidR="0052643B" w:rsidRPr="0052643B" w:rsidRDefault="0052643B" w:rsidP="0052643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2643B">
        <w:rPr>
          <w:rFonts w:ascii="Segoe UI" w:eastAsia="Times New Roman" w:hAnsi="Segoe UI" w:cs="Segoe UI"/>
          <w:noProof/>
          <w:color w:val="161616"/>
          <w:sz w:val="24"/>
          <w:szCs w:val="24"/>
        </w:rPr>
        <w:drawing>
          <wp:inline distT="0" distB="0" distL="0" distR="0" wp14:anchorId="73513AE9" wp14:editId="372F8FF6">
            <wp:extent cx="5760720" cy="2712085"/>
            <wp:effectExtent l="0" t="0" r="0" b="0"/>
            <wp:docPr id="1" name="Picture 1" descr="Diagram showing 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12085"/>
                    </a:xfrm>
                    <a:prstGeom prst="rect">
                      <a:avLst/>
                    </a:prstGeom>
                    <a:noFill/>
                    <a:ln>
                      <a:noFill/>
                    </a:ln>
                  </pic:spPr>
                </pic:pic>
              </a:graphicData>
            </a:graphic>
          </wp:inline>
        </w:drawing>
      </w:r>
    </w:p>
    <w:p w14:paraId="17BE7A4E" w14:textId="77777777" w:rsidR="0052643B" w:rsidRPr="0052643B" w:rsidRDefault="0052643B" w:rsidP="0052643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2643B">
        <w:rPr>
          <w:rFonts w:ascii="Segoe UI" w:eastAsia="Times New Roman" w:hAnsi="Segoe UI" w:cs="Segoe UI"/>
          <w:color w:val="161616"/>
          <w:sz w:val="24"/>
          <w:szCs w:val="24"/>
        </w:rPr>
        <w:t>On Azure, large-scale data ingestion is best implemented by creating </w:t>
      </w:r>
      <w:r w:rsidRPr="0052643B">
        <w:rPr>
          <w:rFonts w:ascii="Segoe UI" w:eastAsia="Times New Roman" w:hAnsi="Segoe UI" w:cs="Segoe UI"/>
          <w:i/>
          <w:iCs/>
          <w:color w:val="161616"/>
          <w:sz w:val="24"/>
          <w:szCs w:val="24"/>
        </w:rPr>
        <w:t>pipelines</w:t>
      </w:r>
      <w:r w:rsidRPr="0052643B">
        <w:rPr>
          <w:rFonts w:ascii="Segoe UI" w:eastAsia="Times New Roman" w:hAnsi="Segoe UI" w:cs="Segoe UI"/>
          <w:color w:val="161616"/>
          <w:sz w:val="24"/>
          <w:szCs w:val="24"/>
        </w:rPr>
        <w:t> that orchestrate ETL processes. You can create and run pipelines using </w:t>
      </w:r>
      <w:hyperlink r:id="rId6" w:tgtFrame="az-portal" w:history="1">
        <w:r w:rsidRPr="0052643B">
          <w:rPr>
            <w:rFonts w:ascii="Segoe UI" w:eastAsia="Times New Roman" w:hAnsi="Segoe UI" w:cs="Segoe UI"/>
            <w:color w:val="0000FF"/>
            <w:sz w:val="24"/>
            <w:szCs w:val="24"/>
            <w:u w:val="single"/>
          </w:rPr>
          <w:t>Azure Data Factory</w:t>
        </w:r>
      </w:hyperlink>
      <w:r w:rsidRPr="0052643B">
        <w:rPr>
          <w:rFonts w:ascii="Segoe UI" w:eastAsia="Times New Roman" w:hAnsi="Segoe UI" w:cs="Segoe UI"/>
          <w:color w:val="161616"/>
          <w:sz w:val="24"/>
          <w:szCs w:val="24"/>
        </w:rPr>
        <w:t>, or you can use a similar pipeline engine in </w:t>
      </w:r>
      <w:hyperlink r:id="rId7" w:tgtFrame="az-portal" w:history="1">
        <w:r w:rsidRPr="0052643B">
          <w:rPr>
            <w:rFonts w:ascii="Segoe UI" w:eastAsia="Times New Roman" w:hAnsi="Segoe UI" w:cs="Segoe UI"/>
            <w:color w:val="0000FF"/>
            <w:sz w:val="24"/>
            <w:szCs w:val="24"/>
            <w:u w:val="single"/>
          </w:rPr>
          <w:t>Azure Synapse Analytics</w:t>
        </w:r>
      </w:hyperlink>
      <w:r w:rsidRPr="0052643B">
        <w:rPr>
          <w:rFonts w:ascii="Segoe UI" w:eastAsia="Times New Roman" w:hAnsi="Segoe UI" w:cs="Segoe UI"/>
          <w:color w:val="161616"/>
          <w:sz w:val="24"/>
          <w:szCs w:val="24"/>
        </w:rPr>
        <w:t> or </w:t>
      </w:r>
      <w:hyperlink r:id="rId8" w:history="1">
        <w:r w:rsidRPr="0052643B">
          <w:rPr>
            <w:rFonts w:ascii="Segoe UI" w:eastAsia="Times New Roman" w:hAnsi="Segoe UI" w:cs="Segoe UI"/>
            <w:color w:val="0000FF"/>
            <w:sz w:val="24"/>
            <w:szCs w:val="24"/>
            <w:u w:val="single"/>
          </w:rPr>
          <w:t>Microsoft Fabric</w:t>
        </w:r>
      </w:hyperlink>
      <w:r w:rsidRPr="0052643B">
        <w:rPr>
          <w:rFonts w:ascii="Segoe UI" w:eastAsia="Times New Roman" w:hAnsi="Segoe UI" w:cs="Segoe UI"/>
          <w:color w:val="161616"/>
          <w:sz w:val="24"/>
          <w:szCs w:val="24"/>
        </w:rPr>
        <w:t> if you want to manage all of the components of your data analytics solution in a unified workspace.</w:t>
      </w:r>
    </w:p>
    <w:p w14:paraId="0166C720" w14:textId="77777777" w:rsidR="0052643B" w:rsidRPr="0052643B" w:rsidRDefault="0052643B" w:rsidP="0052643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2643B">
        <w:rPr>
          <w:rFonts w:ascii="Segoe UI" w:eastAsia="Times New Roman" w:hAnsi="Segoe UI" w:cs="Segoe UI"/>
          <w:color w:val="161616"/>
          <w:sz w:val="24"/>
          <w:szCs w:val="24"/>
        </w:rPr>
        <w:t>In either case, pipelines consist of one or more </w:t>
      </w:r>
      <w:r w:rsidRPr="0052643B">
        <w:rPr>
          <w:rFonts w:ascii="Segoe UI" w:eastAsia="Times New Roman" w:hAnsi="Segoe UI" w:cs="Segoe UI"/>
          <w:i/>
          <w:iCs/>
          <w:color w:val="161616"/>
          <w:sz w:val="24"/>
          <w:szCs w:val="24"/>
        </w:rPr>
        <w:t>activities</w:t>
      </w:r>
      <w:r w:rsidRPr="0052643B">
        <w:rPr>
          <w:rFonts w:ascii="Segoe UI" w:eastAsia="Times New Roman" w:hAnsi="Segoe UI" w:cs="Segoe UI"/>
          <w:color w:val="161616"/>
          <w:sz w:val="24"/>
          <w:szCs w:val="24"/>
        </w:rPr>
        <w:t> that operate on data. An input dataset provides the source data, and activities can be defined as a data flow that incrementally manipulates the data until an output dataset is produced. Pipelines can connect to external data sources to integrate with a wide variety of data services.</w:t>
      </w:r>
    </w:p>
    <w:p w14:paraId="726D4834" w14:textId="77777777" w:rsidR="008B05DD" w:rsidRDefault="008B05DD"/>
    <w:sectPr w:rsidR="008B05D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7C94"/>
    <w:multiLevelType w:val="multilevel"/>
    <w:tmpl w:val="F7EA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8A"/>
    <w:rsid w:val="0052643B"/>
    <w:rsid w:val="0077438A"/>
    <w:rsid w:val="008B05DD"/>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FB5F-5C13-41D1-8419-FB28A042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2643B"/>
  </w:style>
  <w:style w:type="character" w:customStyle="1" w:styleId="xp-tag-xp">
    <w:name w:val="xp-tag-xp"/>
    <w:basedOn w:val="DefaultParagraphFont"/>
    <w:rsid w:val="0052643B"/>
  </w:style>
  <w:style w:type="paragraph" w:styleId="NormalWeb">
    <w:name w:val="Normal (Web)"/>
    <w:basedOn w:val="Normal"/>
    <w:uiPriority w:val="99"/>
    <w:semiHidden/>
    <w:unhideWhenUsed/>
    <w:rsid w:val="0052643B"/>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52643B"/>
    <w:rPr>
      <w:i/>
      <w:iCs/>
    </w:rPr>
  </w:style>
  <w:style w:type="character" w:styleId="Hyperlink">
    <w:name w:val="Hyperlink"/>
    <w:basedOn w:val="DefaultParagraphFont"/>
    <w:uiPriority w:val="99"/>
    <w:semiHidden/>
    <w:unhideWhenUsed/>
    <w:rsid w:val="00526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5877">
      <w:bodyDiv w:val="1"/>
      <w:marLeft w:val="0"/>
      <w:marRight w:val="0"/>
      <w:marTop w:val="0"/>
      <w:marBottom w:val="0"/>
      <w:divBdr>
        <w:top w:val="none" w:sz="0" w:space="0" w:color="auto"/>
        <w:left w:val="none" w:sz="0" w:space="0" w:color="auto"/>
        <w:bottom w:val="none" w:sz="0" w:space="0" w:color="auto"/>
        <w:right w:val="none" w:sz="0" w:space="0" w:color="auto"/>
      </w:divBdr>
      <w:divsChild>
        <w:div w:id="1642613690">
          <w:marLeft w:val="0"/>
          <w:marRight w:val="0"/>
          <w:marTop w:val="0"/>
          <w:marBottom w:val="0"/>
          <w:divBdr>
            <w:top w:val="none" w:sz="0" w:space="0" w:color="auto"/>
            <w:left w:val="none" w:sz="0" w:space="0" w:color="auto"/>
            <w:bottom w:val="none" w:sz="0" w:space="0" w:color="auto"/>
            <w:right w:val="none" w:sz="0" w:space="0" w:color="auto"/>
          </w:divBdr>
          <w:divsChild>
            <w:div w:id="1113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data-factory/data-factory-overview" TargetMode="External"/><Relationship Id="rId3" Type="http://schemas.openxmlformats.org/officeDocument/2006/relationships/settings" Target="settings.xml"/><Relationship Id="rId7" Type="http://schemas.openxmlformats.org/officeDocument/2006/relationships/hyperlink" Target="https://azure.microsoft.com/services/synaps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data-facto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2024-02-28T07:25:00Z</dcterms:created>
  <dcterms:modified xsi:type="dcterms:W3CDTF">2024-02-28T07:25:00Z</dcterms:modified>
</cp:coreProperties>
</file>