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Consulting Proposal Starter Kit | Usage Guide</w:t>
      </w:r>
    </w:p>
    <w:p>
      <w:r>
        <w:rPr>
          <w:i/>
        </w:rPr>
        <w:t>A proposal and conversion toolkit for turning discovery calls into cleaner scopes, stronger pricing conversations, and more confident next steps.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Consultants, boutique agencies, fractional operators, and professional services firms.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kit when you need to move from exploratory conversations into a clearer scope, stronger proposal, and smoother client conversion path.</w:t>
      </w:r>
    </w:p>
    <w:p>
      <w:pPr>
        <w:pStyle w:val="ListBullet"/>
      </w:pPr>
      <w:r>
        <w:t>Professional proposal language without sounding bloated or overly corporate</w:t>
      </w:r>
    </w:p>
    <w:p>
      <w:pPr>
        <w:pStyle w:val="ListBullet"/>
      </w:pPr>
      <w:r>
        <w:t>Editable proposal, onboarding, and follow-up assets</w:t>
      </w:r>
    </w:p>
    <w:p>
      <w:pPr>
        <w:pStyle w:val="ListBullet"/>
      </w:pPr>
      <w:r>
        <w:t>Example and blank commercial trackers for pricing and scope control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