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PROVISIONAL APPLICATION DRAFT - REVISED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Title</w:t>
      </w:r>
    </w:p>
    <w:p>
      <w:pPr>
        <w:spacing w:line="360" w:lineRule="auto" w:after="0"/>
        <w:ind w:firstLine="360"/>
      </w:pPr>
      <w:r>
        <w:t>AI-CONTROLLED HIGH-PERFORMANCE UNCREWED AIRCRAFT WITH CONFIDENCE-GATED ADAPTIVE FLIGHT MANAGEMENT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Disclosure</w:t>
      </w:r>
    </w:p>
    <w:p>
      <w:pPr>
        <w:spacing w:line="360" w:lineRule="auto" w:after="0"/>
        <w:ind w:firstLine="360"/>
      </w:pPr>
      <w:r>
        <w:t>A high-performance uncrewed aircraft platform having heterogeneous sensors, onboard compute, confidence-aware state estimation, an environment model with uncertainty, an AI planning engine, deterministic safety gating, health-aware reconfiguration, authenticated human supervision, resilient communications, mission-state reconciliation, and evidence logging.</w:t>
      </w:r>
    </w:p>
    <w:p>
      <w:pPr>
        <w:spacing w:line="360" w:lineRule="auto" w:after="0"/>
        <w:ind w:firstLine="360"/>
      </w:pPr>
      <w:r>
        <w:t>The platform generates candidate navigation or flight-management actions from mission constraints and current state, evaluates candidate behavior using a forward evaluator, and passes candidate outputs through deterministic protected constraints before flight control.</w:t>
      </w:r>
    </w:p>
    <w:p>
      <w:pPr>
        <w:spacing w:line="360" w:lineRule="auto" w:after="0"/>
        <w:ind w:firstLine="360"/>
      </w:pPr>
      <w:r>
        <w:t>A predicted health state can update planning constraints before a new trajectory is selected.</w:t>
      </w:r>
    </w:p>
    <w:p>
      <w:pPr>
        <w:spacing w:line="360" w:lineRule="auto" w:after="0"/>
        <w:ind w:firstLine="360"/>
      </w:pPr>
      <w:r>
        <w:t>Authenticated mission contracts can define authorized action classes, validity, operating constraints, and revocation state.</w:t>
      </w:r>
    </w:p>
    <w:p>
      <w:pPr>
        <w:spacing w:line="360" w:lineRule="auto" w:after="0"/>
        <w:ind w:firstLine="360"/>
      </w:pPr>
      <w:r>
        <w:t>During degraded communications, the platform can restrict executable behavior to previously authenticated actions and retain a local mission-state record for later reconciliation.</w:t>
      </w:r>
    </w:p>
    <w:p>
      <w:pPr>
        <w:spacing w:line="360" w:lineRule="auto" w:after="0"/>
        <w:ind w:firstLine="360"/>
      </w:pPr>
      <w:r>
        <w:t>Evidence may include model identity, state snapshots, confidence, health, command provenance, communications state, and safety-envelope decisions.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Optional filing note</w:t>
      </w:r>
    </w:p>
    <w:p>
      <w:pPr>
        <w:spacing w:line="360" w:lineRule="auto" w:after="0"/>
        <w:ind w:firstLine="360"/>
      </w:pPr>
      <w:r>
        <w:t>This provisional draft is only an early-filing aid. Confirm the disclosure is complete enough for the desired priority claim and use the current USPTO provisional filing procedures.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PROVISIONAL APPLICATION DRAFT - REVISED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