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56E8D" w:rsidRDefault="000D6568" w:rsidP="00C75854">
      <w:pPr>
        <w:pStyle w:val="Header"/>
        <w:spacing w:line="480" w:lineRule="auto"/>
        <w:jc w:val="center"/>
        <w:rPr>
          <w:rFonts w:ascii="Times New Roman" w:hAnsi="Times New Roman" w:cs="Times New Roman"/>
          <w:sz w:val="24"/>
          <w:szCs w:val="24"/>
        </w:rPr>
      </w:pPr>
    </w:p>
    <w:p w:rsidR="00E066CA" w:rsidRPr="00056E8D" w:rsidRDefault="00E066CA"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1C61E0" w:rsidRPr="00056E8D" w:rsidRDefault="00780EC8" w:rsidP="00C75854">
      <w:pPr>
        <w:pStyle w:val="Header"/>
        <w:spacing w:line="480" w:lineRule="auto"/>
        <w:jc w:val="center"/>
        <w:rPr>
          <w:rFonts w:ascii="Times New Roman" w:hAnsi="Times New Roman" w:cs="Times New Roman"/>
          <w:sz w:val="24"/>
          <w:szCs w:val="24"/>
        </w:rPr>
      </w:pPr>
      <w:r>
        <w:rPr>
          <w:rFonts w:ascii="Times New Roman" w:hAnsi="Times New Roman" w:cs="Times New Roman"/>
          <w:caps/>
          <w:color w:val="000000" w:themeColor="text1"/>
          <w:sz w:val="24"/>
          <w:szCs w:val="24"/>
        </w:rPr>
        <w:t>S</w:t>
      </w:r>
      <w:r w:rsidR="005C4704">
        <w:rPr>
          <w:rFonts w:ascii="Times New Roman" w:hAnsi="Times New Roman" w:cs="Times New Roman"/>
          <w:caps/>
          <w:color w:val="000000" w:themeColor="text1"/>
          <w:sz w:val="24"/>
          <w:szCs w:val="24"/>
        </w:rPr>
        <w:t xml:space="preserve">ocial Responsibility </w:t>
      </w:r>
      <w:r w:rsidR="00FA05EF">
        <w:rPr>
          <w:rFonts w:ascii="Times New Roman" w:hAnsi="Times New Roman" w:cs="Times New Roman"/>
          <w:caps/>
          <w:color w:val="000000" w:themeColor="text1"/>
          <w:sz w:val="24"/>
          <w:szCs w:val="24"/>
        </w:rPr>
        <w:t xml:space="preserve">of Business </w:t>
      </w:r>
      <w:r w:rsidR="005C4704">
        <w:rPr>
          <w:rFonts w:ascii="Times New Roman" w:hAnsi="Times New Roman" w:cs="Times New Roman"/>
          <w:caps/>
          <w:color w:val="000000" w:themeColor="text1"/>
          <w:sz w:val="24"/>
          <w:szCs w:val="24"/>
        </w:rPr>
        <w:t>For</w:t>
      </w:r>
      <w:r>
        <w:rPr>
          <w:rFonts w:ascii="Times New Roman" w:hAnsi="Times New Roman" w:cs="Times New Roman"/>
          <w:caps/>
          <w:color w:val="000000" w:themeColor="text1"/>
          <w:sz w:val="24"/>
          <w:szCs w:val="24"/>
        </w:rPr>
        <w:t xml:space="preserve"> online privacy</w:t>
      </w:r>
    </w:p>
    <w:p w:rsidR="0086659B"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Michael Fetick, 8427</w:t>
      </w:r>
      <w:r w:rsidR="00FA4149" w:rsidRPr="00056E8D">
        <w:rPr>
          <w:rFonts w:ascii="Times New Roman" w:hAnsi="Times New Roman" w:cs="Times New Roman"/>
          <w:sz w:val="24"/>
          <w:szCs w:val="24"/>
        </w:rPr>
        <w:t>0</w:t>
      </w:r>
    </w:p>
    <w:p w:rsidR="008A6535"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Coleman University</w:t>
      </w:r>
      <w:r w:rsidR="008A6535" w:rsidRPr="00056E8D">
        <w:rPr>
          <w:rFonts w:ascii="Times New Roman" w:hAnsi="Times New Roman" w:cs="Times New Roman"/>
          <w:sz w:val="24"/>
          <w:szCs w:val="24"/>
        </w:rPr>
        <w:br w:type="page"/>
      </w:r>
    </w:p>
    <w:p w:rsidR="004D4742" w:rsidRPr="008862B9" w:rsidRDefault="00780EC8" w:rsidP="004D4742">
      <w:pPr>
        <w:pStyle w:val="Section"/>
        <w:spacing w:after="0"/>
        <w:ind w:firstLine="720"/>
        <w:rPr>
          <w:b/>
        </w:rPr>
      </w:pPr>
      <w:r w:rsidRPr="00780EC8">
        <w:rPr>
          <w:b/>
          <w:color w:val="000000" w:themeColor="text1"/>
        </w:rPr>
        <w:lastRenderedPageBreak/>
        <w:t xml:space="preserve">Social Responsibility </w:t>
      </w:r>
      <w:r w:rsidR="00FA05EF">
        <w:rPr>
          <w:b/>
          <w:color w:val="000000" w:themeColor="text1"/>
        </w:rPr>
        <w:t xml:space="preserve">of Business </w:t>
      </w:r>
      <w:r w:rsidR="005C4704">
        <w:rPr>
          <w:b/>
          <w:color w:val="000000" w:themeColor="text1"/>
        </w:rPr>
        <w:t>for</w:t>
      </w:r>
      <w:r w:rsidRPr="00780EC8">
        <w:rPr>
          <w:b/>
          <w:color w:val="000000" w:themeColor="text1"/>
        </w:rPr>
        <w:t xml:space="preserve"> Online Privacy</w:t>
      </w:r>
    </w:p>
    <w:p w:rsidR="006026AA" w:rsidRDefault="00FF41E5" w:rsidP="006026AA">
      <w:pPr>
        <w:pStyle w:val="Section"/>
        <w:spacing w:after="0"/>
        <w:ind w:firstLine="720"/>
        <w:jc w:val="left"/>
      </w:pPr>
      <w:r>
        <w:t>S</w:t>
      </w:r>
      <w:r w:rsidR="005C4704">
        <w:t>takeholders want to know about</w:t>
      </w:r>
      <w:r>
        <w:t>: how a company upholds its s</w:t>
      </w:r>
      <w:r w:rsidR="003D3069">
        <w:t xml:space="preserve">ocial responsibilities, specifically, </w:t>
      </w:r>
      <w:r>
        <w:t>what it contributes</w:t>
      </w:r>
      <w:r w:rsidR="005C4704">
        <w:t xml:space="preserve"> to </w:t>
      </w:r>
      <w:r w:rsidR="003D3069">
        <w:t xml:space="preserve">the </w:t>
      </w:r>
      <w:r w:rsidR="00FA05EF">
        <w:t xml:space="preserve">public issues involving </w:t>
      </w:r>
      <w:r w:rsidR="005C4704">
        <w:t xml:space="preserve">social, economic, environmental, innovation, </w:t>
      </w:r>
      <w:r w:rsidR="003D3069">
        <w:t>and</w:t>
      </w:r>
      <w:r w:rsidR="005C4704">
        <w:t xml:space="preserve"> governance</w:t>
      </w:r>
      <w:r w:rsidR="00FA05EF">
        <w:t xml:space="preserve"> factors</w:t>
      </w:r>
      <w:r w:rsidR="005C4704">
        <w:t xml:space="preserve">. </w:t>
      </w:r>
      <w:r>
        <w:t xml:space="preserve">One issue of importance is online privacy. </w:t>
      </w:r>
      <w:r w:rsidR="00FA05EF">
        <w:t xml:space="preserve">Society believes that </w:t>
      </w:r>
      <w:r>
        <w:t>businesses</w:t>
      </w:r>
      <w:r w:rsidR="00FA05EF">
        <w:t xml:space="preserve"> should be responsible for the online privacy of </w:t>
      </w:r>
      <w:r>
        <w:t>their</w:t>
      </w:r>
      <w:r w:rsidR="00FA05EF">
        <w:t xml:space="preserve"> customers and partners</w:t>
      </w:r>
      <w:r w:rsidR="00146F8A">
        <w:t xml:space="preserve"> in the course of doing business</w:t>
      </w:r>
      <w:r w:rsidR="00FA05EF">
        <w:t xml:space="preserve">. </w:t>
      </w:r>
      <w:r w:rsidR="005C4704">
        <w:t xml:space="preserve">The important factor </w:t>
      </w:r>
      <w:r>
        <w:t xml:space="preserve">of this responsibility </w:t>
      </w:r>
      <w:r w:rsidR="005C4704">
        <w:t xml:space="preserve">is the availability and transparency of information concerning </w:t>
      </w:r>
      <w:r>
        <w:t xml:space="preserve">what the </w:t>
      </w:r>
      <w:r w:rsidR="005C4704">
        <w:t>company</w:t>
      </w:r>
      <w:r>
        <w:t xml:space="preserve"> is doing about </w:t>
      </w:r>
      <w:r w:rsidR="00146F8A">
        <w:t>protect</w:t>
      </w:r>
      <w:r>
        <w:t>ing</w:t>
      </w:r>
      <w:r w:rsidR="00146F8A">
        <w:t xml:space="preserve"> online privacy and security.</w:t>
      </w:r>
      <w:r w:rsidR="006147B5">
        <w:t xml:space="preserve"> </w:t>
      </w:r>
      <w:r w:rsidR="003D3069">
        <w:t xml:space="preserve">As guidance, the </w:t>
      </w:r>
      <w:r w:rsidR="006147B5">
        <w:t>Fair Information Practices (FIP) principles have been recognized by U.S. government agencies since 1974 in an effort to provide stakeholders protection</w:t>
      </w:r>
      <w:r w:rsidR="006026AA">
        <w:t>.</w:t>
      </w:r>
      <w:r w:rsidR="006026AA" w:rsidRPr="006026AA">
        <w:t xml:space="preserve"> However, the recent proliferation of online data breaches calls to question the policies and practices of the businesses responsible for prot</w:t>
      </w:r>
      <w:r w:rsidR="006026AA">
        <w:t>ection of the constituent data</w:t>
      </w:r>
      <w:r w:rsidR="006147B5">
        <w:t xml:space="preserve"> </w:t>
      </w:r>
      <w:sdt>
        <w:sdtPr>
          <w:id w:val="-657227064"/>
          <w:citation/>
        </w:sdtPr>
        <w:sdtEndPr/>
        <w:sdtContent>
          <w:r w:rsidR="006147B5">
            <w:fldChar w:fldCharType="begin"/>
          </w:r>
          <w:r w:rsidR="002D238C">
            <w:instrText xml:space="preserve">CITATION Cas15 \l 1033 </w:instrText>
          </w:r>
          <w:r w:rsidR="006147B5">
            <w:fldChar w:fldCharType="separate"/>
          </w:r>
          <w:r w:rsidR="00E7392F">
            <w:rPr>
              <w:noProof/>
            </w:rPr>
            <w:t>(Case, King, &amp; Gage, 2015)</w:t>
          </w:r>
          <w:r w:rsidR="006147B5">
            <w:fldChar w:fldCharType="end"/>
          </w:r>
        </w:sdtContent>
      </w:sdt>
      <w:r w:rsidR="006147B5">
        <w:t>.</w:t>
      </w:r>
    </w:p>
    <w:p w:rsidR="008D691A" w:rsidRDefault="001B43CA" w:rsidP="006147B5">
      <w:pPr>
        <w:pStyle w:val="Section"/>
        <w:spacing w:after="0"/>
        <w:ind w:firstLine="720"/>
        <w:jc w:val="left"/>
      </w:pPr>
      <w:r>
        <w:t xml:space="preserve">Online privacy continues to deteriorate, driven by a culture of self-revelation and also by powerful technologies for collecting personal information online without the knowledge or consent of users </w:t>
      </w:r>
      <w:sdt>
        <w:sdtPr>
          <w:id w:val="1121424590"/>
          <w:citation/>
        </w:sdtPr>
        <w:sdtEndPr/>
        <w:sdtContent>
          <w:r w:rsidR="008D691A">
            <w:fldChar w:fldCharType="begin"/>
          </w:r>
          <w:r w:rsidR="008D691A">
            <w:instrText xml:space="preserve"> CITATION Lau15 \l 1033 </w:instrText>
          </w:r>
          <w:r w:rsidR="008D691A">
            <w:fldChar w:fldCharType="separate"/>
          </w:r>
          <w:r w:rsidR="00E7392F">
            <w:rPr>
              <w:noProof/>
            </w:rPr>
            <w:t>(Laudon &amp; Traver, 2015)</w:t>
          </w:r>
          <w:r w:rsidR="008D691A">
            <w:fldChar w:fldCharType="end"/>
          </w:r>
        </w:sdtContent>
      </w:sdt>
      <w:r w:rsidR="005651AB">
        <w:t>.</w:t>
      </w:r>
    </w:p>
    <w:p w:rsidR="005651AB" w:rsidRPr="00056E8D" w:rsidRDefault="005651AB" w:rsidP="005651AB">
      <w:pPr>
        <w:pStyle w:val="Section"/>
        <w:spacing w:after="0"/>
        <w:jc w:val="left"/>
        <w:rPr>
          <w:b/>
        </w:rPr>
      </w:pPr>
      <w:r>
        <w:rPr>
          <w:b/>
        </w:rPr>
        <w:t>What is privacy on the Internet?</w:t>
      </w:r>
    </w:p>
    <w:p w:rsidR="005651AB" w:rsidRPr="00056E8D" w:rsidRDefault="005651AB" w:rsidP="005651AB">
      <w:pPr>
        <w:pStyle w:val="Section"/>
        <w:spacing w:after="0"/>
        <w:ind w:firstLine="720"/>
        <w:jc w:val="left"/>
      </w:pPr>
      <w:r>
        <w:t xml:space="preserve">Privacy is considered to be the moral right of individuals to be left alone, free from surveillance or interference from other individuals or organizations, including the state. Privacy on the Internet is referred to as online privacy or information privacy and is a subset of privacy. It includes both the claim that certain information should not be collected by governments or business firms, and the claim of individuals to control the use of whatever information is collected about them. Individual control over personal information is at the core of the privacy </w:t>
      </w:r>
      <w:r>
        <w:lastRenderedPageBreak/>
        <w:t xml:space="preserve">concept. Implicit in the claim to control one’s own personal information is the claim to be able to edit and even delete personal information from the Web </w:t>
      </w:r>
      <w:sdt>
        <w:sdtPr>
          <w:id w:val="350160014"/>
          <w:citation/>
        </w:sdtPr>
        <w:sdtEndPr/>
        <w:sdtContent>
          <w:r>
            <w:fldChar w:fldCharType="begin"/>
          </w:r>
          <w:r>
            <w:instrText xml:space="preserve"> CITATION Lau15 \l 1033 </w:instrText>
          </w:r>
          <w:r>
            <w:fldChar w:fldCharType="separate"/>
          </w:r>
          <w:r w:rsidR="00E7392F">
            <w:rPr>
              <w:noProof/>
            </w:rPr>
            <w:t>(Laudon &amp; Traver, 2015)</w:t>
          </w:r>
          <w:r>
            <w:fldChar w:fldCharType="end"/>
          </w:r>
        </w:sdtContent>
      </w:sdt>
      <w:r>
        <w:t>.</w:t>
      </w:r>
    </w:p>
    <w:p w:rsidR="00555C8B" w:rsidRPr="00056E8D" w:rsidRDefault="006147B5" w:rsidP="00AB24F9">
      <w:pPr>
        <w:pStyle w:val="Section"/>
        <w:spacing w:after="0"/>
        <w:jc w:val="left"/>
        <w:rPr>
          <w:b/>
        </w:rPr>
      </w:pPr>
      <w:r>
        <w:rPr>
          <w:b/>
        </w:rPr>
        <w:t>Online Privacy and Security at the Fortune 500 Companies</w:t>
      </w:r>
    </w:p>
    <w:p w:rsidR="00FF41E5" w:rsidRDefault="006026AA" w:rsidP="00AB24F9">
      <w:pPr>
        <w:pStyle w:val="Section"/>
        <w:spacing w:after="0"/>
        <w:ind w:firstLine="720"/>
        <w:jc w:val="left"/>
      </w:pPr>
      <w:r>
        <w:t xml:space="preserve">A </w:t>
      </w:r>
      <w:r w:rsidRPr="006026AA">
        <w:t>study</w:t>
      </w:r>
      <w:r w:rsidR="005651AB">
        <w:t>, which</w:t>
      </w:r>
      <w:r w:rsidRPr="006026AA">
        <w:t xml:space="preserve"> expand</w:t>
      </w:r>
      <w:r>
        <w:t>ed</w:t>
      </w:r>
      <w:r w:rsidRPr="006026AA">
        <w:t xml:space="preserve"> upon previous studies</w:t>
      </w:r>
      <w:r w:rsidR="005651AB">
        <w:t>,</w:t>
      </w:r>
      <w:r w:rsidRPr="006026AA">
        <w:t xml:space="preserve"> investigate</w:t>
      </w:r>
      <w:r w:rsidR="005651AB">
        <w:t>s</w:t>
      </w:r>
      <w:r w:rsidRPr="006026AA">
        <w:t xml:space="preserve"> the composition </w:t>
      </w:r>
      <w:r>
        <w:t xml:space="preserve">and usage </w:t>
      </w:r>
      <w:r w:rsidRPr="006026AA">
        <w:t>of privacy policies</w:t>
      </w:r>
      <w:r w:rsidR="005651AB">
        <w:t xml:space="preserve"> of the </w:t>
      </w:r>
      <w:r w:rsidR="005651AB" w:rsidRPr="006026AA">
        <w:t>Fortune 500</w:t>
      </w:r>
      <w:r w:rsidR="005651AB">
        <w:t xml:space="preserve"> companies</w:t>
      </w:r>
      <w:r w:rsidRPr="006026AA">
        <w:t xml:space="preserve">. Results </w:t>
      </w:r>
      <w:r>
        <w:t xml:space="preserve">showed </w:t>
      </w:r>
      <w:r w:rsidRPr="006026AA">
        <w:t>that nearly all Fortune 500 firms post their privacy policy online</w:t>
      </w:r>
      <w:r>
        <w:t xml:space="preserve"> with an increasing number </w:t>
      </w:r>
      <w:r w:rsidRPr="006026AA">
        <w:t>of firms utilizing third-party compliance logos. Moreover, security techniques, data collection techniques, child data policies, and mobile application policies are now more commonly included and described in privacy policies. The usage of the FIP practices of notice/awareness, choice/consent, access/participation, and security/integrity, how</w:t>
      </w:r>
      <w:r>
        <w:t>ever, does vary and is changing</w:t>
      </w:r>
      <w:r w:rsidRPr="006026AA">
        <w:t xml:space="preserve"> </w:t>
      </w:r>
      <w:sdt>
        <w:sdtPr>
          <w:id w:val="1518738040"/>
          <w:citation/>
        </w:sdtPr>
        <w:sdtEndPr/>
        <w:sdtContent>
          <w:r w:rsidR="00FF41E5">
            <w:fldChar w:fldCharType="begin"/>
          </w:r>
          <w:r w:rsidR="00FF41E5">
            <w:instrText xml:space="preserve">CITATION Cas15 \l 1033 </w:instrText>
          </w:r>
          <w:r w:rsidR="00FF41E5">
            <w:fldChar w:fldCharType="separate"/>
          </w:r>
          <w:r w:rsidR="00E7392F">
            <w:rPr>
              <w:noProof/>
            </w:rPr>
            <w:t>(Case, King, &amp; Gage, 2015)</w:t>
          </w:r>
          <w:r w:rsidR="00FF41E5">
            <w:fldChar w:fldCharType="end"/>
          </w:r>
        </w:sdtContent>
      </w:sdt>
      <w:r w:rsidR="00FF41E5">
        <w:t>.</w:t>
      </w:r>
    </w:p>
    <w:p w:rsidR="001C4321" w:rsidRDefault="00AB24F9" w:rsidP="00DB7CED">
      <w:pPr>
        <w:pStyle w:val="Section"/>
        <w:spacing w:after="0"/>
        <w:ind w:firstLine="720"/>
        <w:jc w:val="left"/>
      </w:pPr>
      <w:r>
        <w:t>A review of the Fortune 500 found that 450 firms (90%) have a posted privacy policy that is linked to the company</w:t>
      </w:r>
      <w:r w:rsidR="009D331C">
        <w:t>’s</w:t>
      </w:r>
      <w:r>
        <w:t xml:space="preserve"> homepage; 20 firms (4% of companies) have a policy on a page that is no</w:t>
      </w:r>
      <w:r w:rsidR="009D331C">
        <w:t>t hyper-linked to the home</w:t>
      </w:r>
      <w:r>
        <w:t>page; resulting overall 94% of firms have an online policy. In terms of utilizing privacy logos, the most common logos are the U.S.-EU Safe Harbor logo (24 firms or 5% of companies) and the TRUSTe logo (23 firms or 5% of companies). In addition, the BBB</w:t>
      </w:r>
      <w:r w:rsidR="00FF2B50">
        <w:t xml:space="preserve"> </w:t>
      </w:r>
      <w:r>
        <w:t xml:space="preserve">Online logo is used by 11 (or 2%) of firms and the ESRB logo is used by 1 firm. Overall, 12% of companies utilize third-party privacy compliance firm logos. </w:t>
      </w:r>
      <w:r w:rsidR="00094A71">
        <w:t>The study evaluated the content of po</w:t>
      </w:r>
      <w:r>
        <w:t xml:space="preserve">sted policies </w:t>
      </w:r>
      <w:r w:rsidR="00094A71">
        <w:t xml:space="preserve">according to the FIP guidelines: </w:t>
      </w:r>
      <w:r>
        <w:t>91% provide notice/awareness within their policies</w:t>
      </w:r>
      <w:r w:rsidR="00094A71">
        <w:t>;</w:t>
      </w:r>
      <w:r>
        <w:t xml:space="preserve"> 81% include choice/consent, 76% describe access/participation, and 70% detail security/integrity. </w:t>
      </w:r>
      <w:r w:rsidR="00FF2B50">
        <w:t>T</w:t>
      </w:r>
      <w:r>
        <w:t>wo primary practices</w:t>
      </w:r>
      <w:r w:rsidR="00FF2B50">
        <w:t>,</w:t>
      </w:r>
      <w:r>
        <w:t xml:space="preserve"> </w:t>
      </w:r>
      <w:r w:rsidR="00FF2B50">
        <w:t xml:space="preserve">for data collection and security techniques, were described within the </w:t>
      </w:r>
      <w:r>
        <w:t>privacy policies</w:t>
      </w:r>
      <w:r w:rsidR="00094A71">
        <w:t xml:space="preserve">: </w:t>
      </w:r>
      <w:r>
        <w:t>81% use cookies and beacons to collect data</w:t>
      </w:r>
      <w:r w:rsidR="00094A71">
        <w:t xml:space="preserve">, </w:t>
      </w:r>
      <w:r>
        <w:t xml:space="preserve">22% use SSL/TSL to enhance security during transmission. </w:t>
      </w:r>
      <w:r w:rsidR="00FF2B50">
        <w:t>A</w:t>
      </w:r>
      <w:r>
        <w:t>dditional policies</w:t>
      </w:r>
      <w:r w:rsidR="00FF2B50">
        <w:t xml:space="preserve"> provided </w:t>
      </w:r>
      <w:r>
        <w:t xml:space="preserve">the inclusion of </w:t>
      </w:r>
      <w:r>
        <w:lastRenderedPageBreak/>
        <w:t>mobile application policies by 30% of firms and the description of children data policies by 57% of firms</w:t>
      </w:r>
      <w:r w:rsidR="00FF2B50">
        <w:t xml:space="preserve"> </w:t>
      </w:r>
      <w:sdt>
        <w:sdtPr>
          <w:id w:val="-2089229683"/>
          <w:citation/>
        </w:sdtPr>
        <w:sdtEndPr/>
        <w:sdtContent>
          <w:r w:rsidR="00FF2B50">
            <w:fldChar w:fldCharType="begin"/>
          </w:r>
          <w:r w:rsidR="00FF2B50">
            <w:instrText xml:space="preserve">CITATION Cas15 \l 1033 </w:instrText>
          </w:r>
          <w:r w:rsidR="00FF2B50">
            <w:fldChar w:fldCharType="separate"/>
          </w:r>
          <w:r w:rsidR="00E7392F">
            <w:rPr>
              <w:noProof/>
            </w:rPr>
            <w:t>(Case, King, &amp; Gage, 2015)</w:t>
          </w:r>
          <w:r w:rsidR="00FF2B50">
            <w:fldChar w:fldCharType="end"/>
          </w:r>
        </w:sdtContent>
      </w:sdt>
      <w:r>
        <w:t>.</w:t>
      </w:r>
    </w:p>
    <w:p w:rsidR="001B7A5E" w:rsidRPr="001B7A5E" w:rsidRDefault="001B7A5E" w:rsidP="00DB7CED">
      <w:pPr>
        <w:pStyle w:val="Section"/>
        <w:spacing w:after="0"/>
        <w:jc w:val="left"/>
        <w:rPr>
          <w:b/>
        </w:rPr>
      </w:pPr>
      <w:r w:rsidRPr="001B7A5E">
        <w:rPr>
          <w:b/>
        </w:rPr>
        <w:t>The Importance of Trust for Personalized Online Advertising</w:t>
      </w:r>
    </w:p>
    <w:p w:rsidR="00DD466E" w:rsidRDefault="00D345B7" w:rsidP="00DB7CED">
      <w:pPr>
        <w:pStyle w:val="Section"/>
        <w:spacing w:after="0"/>
        <w:ind w:firstLine="720"/>
        <w:jc w:val="left"/>
      </w:pPr>
      <w:r>
        <w:t>G</w:t>
      </w:r>
      <w:r w:rsidR="00DD466E">
        <w:t xml:space="preserve">eneric ads </w:t>
      </w:r>
      <w:r>
        <w:t xml:space="preserve">can </w:t>
      </w:r>
      <w:r w:rsidR="00DD466E">
        <w:t>lose effectiveness</w:t>
      </w:r>
      <w:r>
        <w:t xml:space="preserve">, so </w:t>
      </w:r>
      <w:r w:rsidR="00DD466E">
        <w:t xml:space="preserve">retailers employ a method called </w:t>
      </w:r>
      <w:r>
        <w:t>‘</w:t>
      </w:r>
      <w:r w:rsidR="00DD466E">
        <w:t>retargeting</w:t>
      </w:r>
      <w:r>
        <w:t>’</w:t>
      </w:r>
      <w:r w:rsidR="00DD466E">
        <w:t xml:space="preserve"> to tailor their advertisements to </w:t>
      </w:r>
      <w:r>
        <w:t xml:space="preserve">the </w:t>
      </w:r>
      <w:r w:rsidR="00DD466E">
        <w:t>inferred interests and preferences</w:t>
      </w:r>
      <w:r>
        <w:t xml:space="preserve"> of the individual consumer</w:t>
      </w:r>
      <w:r w:rsidR="00DD466E">
        <w:t xml:space="preserve">. </w:t>
      </w:r>
      <w:r>
        <w:t xml:space="preserve">This </w:t>
      </w:r>
      <w:r w:rsidR="00DD466E">
        <w:t xml:space="preserve">personalization should make </w:t>
      </w:r>
      <w:r>
        <w:t>the ad</w:t>
      </w:r>
      <w:r w:rsidR="00DD466E">
        <w:t xml:space="preserve"> more appealing</w:t>
      </w:r>
      <w:r>
        <w:t xml:space="preserve"> but its </w:t>
      </w:r>
      <w:r w:rsidR="00DD466E">
        <w:t xml:space="preserve">effectiveness </w:t>
      </w:r>
      <w:r>
        <w:t xml:space="preserve">depends </w:t>
      </w:r>
      <w:r w:rsidR="00DD466E">
        <w:t xml:space="preserve">on </w:t>
      </w:r>
      <w:r>
        <w:t xml:space="preserve">the </w:t>
      </w:r>
      <w:r w:rsidR="00DD466E">
        <w:t>consumer</w:t>
      </w:r>
      <w:r>
        <w:t>’s</w:t>
      </w:r>
      <w:r w:rsidR="00DD466E">
        <w:t xml:space="preserve"> trust in </w:t>
      </w:r>
      <w:r>
        <w:t xml:space="preserve">the </w:t>
      </w:r>
      <w:r w:rsidR="00DD466E">
        <w:t>respective retailer.</w:t>
      </w:r>
      <w:r w:rsidR="003460DA">
        <w:t xml:space="preserve"> Personalization depth and breadth define a retargeting banner's ad personalization. For more trusted retailers, high-depth/narrow-breadth banners increase usefulness</w:t>
      </w:r>
      <w:r w:rsidR="00DB7CED">
        <w:t>. In order to enhance the effectiveness of their online advertising retailers increasingly employ retargeting to tailor banners to individual consumers. Nevertheless, ad personalization has proven to be a delicate matter whose usage comes at the risk of triggering unfavorable responses</w:t>
      </w:r>
      <w:r w:rsidR="003460DA">
        <w:t xml:space="preserve"> </w:t>
      </w:r>
      <w:sdt>
        <w:sdtPr>
          <w:id w:val="-606578096"/>
          <w:citation/>
        </w:sdtPr>
        <w:sdtEndPr/>
        <w:sdtContent>
          <w:r w:rsidR="00E7392F">
            <w:fldChar w:fldCharType="begin"/>
          </w:r>
          <w:r w:rsidR="00E7392F">
            <w:instrText xml:space="preserve"> CITATION Ble15 \l 1033 </w:instrText>
          </w:r>
          <w:r w:rsidR="00E7392F">
            <w:fldChar w:fldCharType="separate"/>
          </w:r>
          <w:r w:rsidR="00E7392F">
            <w:rPr>
              <w:noProof/>
            </w:rPr>
            <w:t>(Bleier &amp; Eisenbeiss, 2015)</w:t>
          </w:r>
          <w:r w:rsidR="00E7392F">
            <w:fldChar w:fldCharType="end"/>
          </w:r>
        </w:sdtContent>
      </w:sdt>
      <w:r w:rsidR="003460DA">
        <w:t xml:space="preserve">. </w:t>
      </w:r>
    </w:p>
    <w:p w:rsidR="00061529" w:rsidRPr="008862B9" w:rsidRDefault="009869B0" w:rsidP="008862B9">
      <w:pPr>
        <w:pStyle w:val="Section"/>
        <w:spacing w:after="0"/>
        <w:rPr>
          <w:b/>
          <w:color w:val="000000" w:themeColor="text1"/>
        </w:rPr>
      </w:pPr>
      <w:r>
        <w:rPr>
          <w:b/>
          <w:color w:val="000000" w:themeColor="text1"/>
        </w:rPr>
        <w:t xml:space="preserve">Thesis </w:t>
      </w:r>
      <w:r w:rsidR="008862B9" w:rsidRPr="008862B9">
        <w:rPr>
          <w:b/>
          <w:color w:val="000000" w:themeColor="text1"/>
        </w:rPr>
        <w:t>Peer Review</w:t>
      </w:r>
    </w:p>
    <w:p w:rsidR="008862B9" w:rsidRPr="00056E8D" w:rsidRDefault="008862B9" w:rsidP="00296A96">
      <w:pPr>
        <w:pStyle w:val="Section"/>
        <w:spacing w:after="0"/>
        <w:ind w:firstLine="720"/>
        <w:jc w:val="left"/>
      </w:pPr>
      <w:r>
        <w:t>This thesis paper was reviewed by a peer. The review was acknowledged with the following comment</w:t>
      </w:r>
      <w:r w:rsidR="001B6622">
        <w:t>s</w:t>
      </w:r>
      <w:r>
        <w:t xml:space="preserve">: </w:t>
      </w:r>
      <w:r w:rsidR="00946869">
        <w:t>Ms. Wenona Fetick says, “The paper has a good title and is well written.” She agrees that online privacy should be protected by the business who is handling your information.</w:t>
      </w:r>
    </w:p>
    <w:p w:rsidR="001D17F8" w:rsidRDefault="001D17F8">
      <w:r>
        <w:rPr>
          <w:b/>
          <w:bCs/>
        </w:rPr>
        <w:br w:type="page"/>
      </w:r>
    </w:p>
    <w:sdt>
      <w:sdtPr>
        <w:rPr>
          <w:rFonts w:asciiTheme="minorHAnsi" w:eastAsiaTheme="minorHAnsi" w:hAnsiTheme="minorHAnsi" w:cstheme="minorBidi"/>
          <w:b w:val="0"/>
          <w:bCs w:val="0"/>
          <w:kern w:val="0"/>
          <w:sz w:val="22"/>
          <w:szCs w:val="22"/>
        </w:rPr>
        <w:id w:val="303368634"/>
        <w:docPartObj>
          <w:docPartGallery w:val="Bibliographies"/>
          <w:docPartUnique/>
        </w:docPartObj>
      </w:sdtPr>
      <w:sdtEndPr>
        <w:rPr>
          <w:rFonts w:ascii="Times New Roman" w:hAnsi="Times New Roman" w:cs="Times New Roman"/>
          <w:sz w:val="24"/>
          <w:szCs w:val="24"/>
        </w:rPr>
      </w:sdtEndPr>
      <w:sdtContent>
        <w:p w:rsidR="00061529" w:rsidRPr="00E7392F" w:rsidRDefault="00061529" w:rsidP="00E7392F">
          <w:pPr>
            <w:pStyle w:val="Heading1"/>
            <w:spacing w:line="480" w:lineRule="auto"/>
            <w:jc w:val="center"/>
            <w:rPr>
              <w:sz w:val="24"/>
              <w:szCs w:val="24"/>
            </w:rPr>
          </w:pPr>
          <w:r w:rsidRPr="00E7392F">
            <w:rPr>
              <w:sz w:val="24"/>
              <w:szCs w:val="24"/>
            </w:rPr>
            <w:t>References</w:t>
          </w:r>
        </w:p>
        <w:p w:rsidR="00E7392F" w:rsidRPr="00E7392F" w:rsidRDefault="00061529" w:rsidP="00E7392F">
          <w:pPr>
            <w:pStyle w:val="Bibliography"/>
            <w:spacing w:line="480" w:lineRule="auto"/>
            <w:ind w:left="720" w:hanging="720"/>
            <w:rPr>
              <w:rFonts w:ascii="Times New Roman" w:hAnsi="Times New Roman" w:cs="Times New Roman"/>
              <w:noProof/>
              <w:sz w:val="24"/>
              <w:szCs w:val="24"/>
            </w:rPr>
          </w:pPr>
          <w:r w:rsidRPr="00E7392F">
            <w:rPr>
              <w:rFonts w:ascii="Times New Roman" w:hAnsi="Times New Roman" w:cs="Times New Roman"/>
              <w:sz w:val="24"/>
              <w:szCs w:val="24"/>
            </w:rPr>
            <w:fldChar w:fldCharType="begin"/>
          </w:r>
          <w:r w:rsidRPr="00E7392F">
            <w:rPr>
              <w:rFonts w:ascii="Times New Roman" w:hAnsi="Times New Roman" w:cs="Times New Roman"/>
              <w:sz w:val="24"/>
              <w:szCs w:val="24"/>
            </w:rPr>
            <w:instrText xml:space="preserve"> BIBLIOGRAPHY </w:instrText>
          </w:r>
          <w:r w:rsidRPr="00E7392F">
            <w:rPr>
              <w:rFonts w:ascii="Times New Roman" w:hAnsi="Times New Roman" w:cs="Times New Roman"/>
              <w:sz w:val="24"/>
              <w:szCs w:val="24"/>
            </w:rPr>
            <w:fldChar w:fldCharType="separate"/>
          </w:r>
          <w:r w:rsidR="00E7392F" w:rsidRPr="00E7392F">
            <w:rPr>
              <w:rFonts w:ascii="Times New Roman" w:hAnsi="Times New Roman" w:cs="Times New Roman"/>
              <w:noProof/>
              <w:sz w:val="24"/>
              <w:szCs w:val="24"/>
            </w:rPr>
            <w:t xml:space="preserve">Bleier, A., &amp; Eisenbeiss, M. (2015). The importance of trust for personalized online advertising. </w:t>
          </w:r>
          <w:r w:rsidR="00E7392F" w:rsidRPr="00E7392F">
            <w:rPr>
              <w:rFonts w:ascii="Times New Roman" w:hAnsi="Times New Roman" w:cs="Times New Roman"/>
              <w:i/>
              <w:iCs/>
              <w:noProof/>
              <w:sz w:val="24"/>
              <w:szCs w:val="24"/>
            </w:rPr>
            <w:t>Jour</w:t>
          </w:r>
          <w:bookmarkStart w:id="0" w:name="_GoBack"/>
          <w:bookmarkEnd w:id="0"/>
          <w:r w:rsidR="00E7392F" w:rsidRPr="00E7392F">
            <w:rPr>
              <w:rFonts w:ascii="Times New Roman" w:hAnsi="Times New Roman" w:cs="Times New Roman"/>
              <w:i/>
              <w:iCs/>
              <w:noProof/>
              <w:sz w:val="24"/>
              <w:szCs w:val="24"/>
            </w:rPr>
            <w:t>nal of Retailing, 91(3)</w:t>
          </w:r>
          <w:r w:rsidR="00E7392F" w:rsidRPr="00E7392F">
            <w:rPr>
              <w:rFonts w:ascii="Times New Roman" w:hAnsi="Times New Roman" w:cs="Times New Roman"/>
              <w:noProof/>
              <w:sz w:val="24"/>
              <w:szCs w:val="24"/>
            </w:rPr>
            <w:t>, 390-409. doi:http://dx.doi.org/10.1016/j.jretai.2015.04.001</w:t>
          </w:r>
        </w:p>
        <w:p w:rsidR="00E7392F" w:rsidRPr="00E7392F" w:rsidRDefault="00E7392F" w:rsidP="00E7392F">
          <w:pPr>
            <w:pStyle w:val="Bibliography"/>
            <w:spacing w:line="480" w:lineRule="auto"/>
            <w:ind w:left="720" w:hanging="720"/>
            <w:rPr>
              <w:rFonts w:ascii="Times New Roman" w:hAnsi="Times New Roman" w:cs="Times New Roman"/>
              <w:noProof/>
              <w:sz w:val="24"/>
              <w:szCs w:val="24"/>
            </w:rPr>
          </w:pPr>
          <w:r w:rsidRPr="00E7392F">
            <w:rPr>
              <w:rFonts w:ascii="Times New Roman" w:hAnsi="Times New Roman" w:cs="Times New Roman"/>
              <w:noProof/>
              <w:sz w:val="24"/>
              <w:szCs w:val="24"/>
            </w:rPr>
            <w:t xml:space="preserve">Case, C. J., King, D. L., &amp; Gage, L. M. (2015). Online Privacy and Security at the Fortune 500: An Empirical Examination of Practices. </w:t>
          </w:r>
          <w:r w:rsidRPr="00E7392F">
            <w:rPr>
              <w:rFonts w:ascii="Times New Roman" w:hAnsi="Times New Roman" w:cs="Times New Roman"/>
              <w:i/>
              <w:iCs/>
              <w:noProof/>
              <w:sz w:val="24"/>
              <w:szCs w:val="24"/>
            </w:rPr>
            <w:t>ASBBS E-Journal (11.1)</w:t>
          </w:r>
          <w:r w:rsidRPr="00E7392F">
            <w:rPr>
              <w:rFonts w:ascii="Times New Roman" w:hAnsi="Times New Roman" w:cs="Times New Roman"/>
              <w:noProof/>
              <w:sz w:val="24"/>
              <w:szCs w:val="24"/>
            </w:rPr>
            <w:t>, 59-67. Retrieved from http://search.proquest.com/docview/1699070593</w:t>
          </w:r>
        </w:p>
        <w:p w:rsidR="00E7392F" w:rsidRPr="00E7392F" w:rsidRDefault="00E7392F" w:rsidP="00E7392F">
          <w:pPr>
            <w:pStyle w:val="Bibliography"/>
            <w:spacing w:line="480" w:lineRule="auto"/>
            <w:ind w:left="720" w:hanging="720"/>
            <w:rPr>
              <w:rFonts w:ascii="Times New Roman" w:hAnsi="Times New Roman" w:cs="Times New Roman"/>
              <w:noProof/>
              <w:sz w:val="24"/>
              <w:szCs w:val="24"/>
            </w:rPr>
          </w:pPr>
          <w:r w:rsidRPr="00E7392F">
            <w:rPr>
              <w:rFonts w:ascii="Times New Roman" w:hAnsi="Times New Roman" w:cs="Times New Roman"/>
              <w:noProof/>
              <w:sz w:val="24"/>
              <w:szCs w:val="24"/>
            </w:rPr>
            <w:t xml:space="preserve">Laudon, K. C., &amp; Traver, C. G. (2015). </w:t>
          </w:r>
          <w:r w:rsidRPr="00E7392F">
            <w:rPr>
              <w:rFonts w:ascii="Times New Roman" w:hAnsi="Times New Roman" w:cs="Times New Roman"/>
              <w:i/>
              <w:iCs/>
              <w:noProof/>
              <w:sz w:val="24"/>
              <w:szCs w:val="24"/>
            </w:rPr>
            <w:t>E-commerce 2015. Business. Technology. Society. 11th Edition.</w:t>
          </w:r>
          <w:r w:rsidRPr="00E7392F">
            <w:rPr>
              <w:rFonts w:ascii="Times New Roman" w:hAnsi="Times New Roman" w:cs="Times New Roman"/>
              <w:noProof/>
              <w:sz w:val="24"/>
              <w:szCs w:val="24"/>
            </w:rPr>
            <w:t xml:space="preserve"> Pearson Education, Inc.</w:t>
          </w:r>
        </w:p>
        <w:p w:rsidR="00061529" w:rsidRPr="000A0701" w:rsidRDefault="00061529" w:rsidP="00E7392F">
          <w:pPr>
            <w:spacing w:line="480" w:lineRule="auto"/>
          </w:pPr>
          <w:r w:rsidRPr="00E7392F">
            <w:rPr>
              <w:rFonts w:ascii="Times New Roman" w:hAnsi="Times New Roman" w:cs="Times New Roman"/>
              <w:b/>
              <w:bCs/>
              <w:sz w:val="24"/>
              <w:szCs w:val="24"/>
            </w:rPr>
            <w:fldChar w:fldCharType="end"/>
          </w:r>
        </w:p>
      </w:sdtContent>
    </w:sdt>
    <w:sectPr w:rsidR="00061529" w:rsidRPr="000A0701"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6C6" w:rsidRDefault="008F46C6" w:rsidP="00DB0F56">
      <w:pPr>
        <w:spacing w:after="0" w:line="240" w:lineRule="auto"/>
      </w:pPr>
      <w:r>
        <w:separator/>
      </w:r>
    </w:p>
  </w:endnote>
  <w:endnote w:type="continuationSeparator" w:id="0">
    <w:p w:rsidR="008F46C6" w:rsidRDefault="008F46C6"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9F" w:rsidRDefault="00EC6A9F"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6C6" w:rsidRDefault="008F46C6" w:rsidP="00DB0F56">
      <w:pPr>
        <w:spacing w:after="0" w:line="240" w:lineRule="auto"/>
      </w:pPr>
      <w:r>
        <w:separator/>
      </w:r>
    </w:p>
  </w:footnote>
  <w:footnote w:type="continuationSeparator" w:id="0">
    <w:p w:rsidR="008F46C6" w:rsidRDefault="008F46C6"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F56" w:rsidRDefault="00780EC8">
    <w:pPr>
      <w:pStyle w:val="Header"/>
    </w:pPr>
    <w:r>
      <w:rPr>
        <w:rFonts w:ascii="Times New Roman" w:hAnsi="Times New Roman" w:cs="Times New Roman"/>
        <w:caps/>
        <w:color w:val="000000" w:themeColor="text1"/>
        <w:sz w:val="24"/>
        <w:szCs w:val="24"/>
      </w:rPr>
      <w:t>S</w:t>
    </w:r>
    <w:r w:rsidR="005C4704">
      <w:rPr>
        <w:rFonts w:ascii="Times New Roman" w:hAnsi="Times New Roman" w:cs="Times New Roman"/>
        <w:caps/>
        <w:color w:val="000000" w:themeColor="text1"/>
        <w:sz w:val="24"/>
        <w:szCs w:val="24"/>
      </w:rPr>
      <w:t xml:space="preserve">ocial Responsibility </w:t>
    </w:r>
    <w:r w:rsidR="00FA05EF">
      <w:rPr>
        <w:rFonts w:ascii="Times New Roman" w:hAnsi="Times New Roman" w:cs="Times New Roman"/>
        <w:caps/>
        <w:color w:val="000000" w:themeColor="text1"/>
        <w:sz w:val="24"/>
        <w:szCs w:val="24"/>
      </w:rPr>
      <w:t xml:space="preserve">of Business </w:t>
    </w:r>
    <w:r w:rsidR="005C4704">
      <w:rPr>
        <w:rFonts w:ascii="Times New Roman" w:hAnsi="Times New Roman" w:cs="Times New Roman"/>
        <w:caps/>
        <w:color w:val="000000" w:themeColor="text1"/>
        <w:sz w:val="24"/>
        <w:szCs w:val="24"/>
      </w:rPr>
      <w:t>For</w:t>
    </w:r>
    <w:r>
      <w:rPr>
        <w:rFonts w:ascii="Times New Roman" w:hAnsi="Times New Roman" w:cs="Times New Roman"/>
        <w:caps/>
        <w:color w:val="000000" w:themeColor="text1"/>
        <w:sz w:val="24"/>
        <w:szCs w:val="24"/>
      </w:rPr>
      <w:t xml:space="preserve"> online privacy</w:t>
    </w:r>
    <w:r w:rsidR="00DC1963" w:rsidRPr="00DC1963">
      <w:rPr>
        <w:rFonts w:ascii="Times New Roman" w:hAnsi="Times New Roman" w:cs="Times New Roman"/>
        <w:caps/>
        <w:color w:val="000000" w:themeColor="text1"/>
        <w:sz w:val="24"/>
        <w:szCs w:val="24"/>
      </w:rPr>
      <w:t xml:space="preserve"> </w:t>
    </w:r>
    <w:r w:rsidR="005C3164">
      <w:ptab w:relativeTo="margin" w:alignment="right" w:leader="none"/>
    </w:r>
    <w:sdt>
      <w:sdtPr>
        <w:id w:val="-1136253321"/>
        <w:docPartObj>
          <w:docPartGallery w:val="Page Numbers (Top of Page)"/>
          <w:docPartUnique/>
        </w:docPartObj>
      </w:sdtPr>
      <w:sdtEndPr>
        <w:rPr>
          <w:noProof/>
        </w:rPr>
      </w:sdtEndPr>
      <w:sdtContent>
        <w:r w:rsidR="005C3164">
          <w:fldChar w:fldCharType="begin"/>
        </w:r>
        <w:r w:rsidR="005C3164">
          <w:instrText xml:space="preserve"> PAGE   \* MERGEFORMAT </w:instrText>
        </w:r>
        <w:r w:rsidR="005C3164">
          <w:fldChar w:fldCharType="separate"/>
        </w:r>
        <w:r w:rsidR="00946869">
          <w:rPr>
            <w:noProof/>
          </w:rPr>
          <w:t>5</w:t>
        </w:r>
        <w:r w:rsidR="005C3164">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1A" w:rsidRPr="004D4742" w:rsidRDefault="0047341A">
    <w:pPr>
      <w:pStyle w:val="Header"/>
      <w:rPr>
        <w:caps/>
        <w:sz w:val="24"/>
        <w:szCs w:val="24"/>
      </w:rPr>
    </w:pPr>
    <w:r w:rsidRPr="008B7444">
      <w:rPr>
        <w:rFonts w:ascii="Times New Roman" w:hAnsi="Times New Roman" w:cs="Times New Roman"/>
        <w:sz w:val="24"/>
        <w:szCs w:val="24"/>
      </w:rPr>
      <w:t xml:space="preserve">Running head: </w:t>
    </w:r>
    <w:r w:rsidR="005C4704">
      <w:rPr>
        <w:rFonts w:ascii="Times New Roman" w:hAnsi="Times New Roman" w:cs="Times New Roman"/>
        <w:caps/>
        <w:color w:val="000000" w:themeColor="text1"/>
        <w:sz w:val="24"/>
        <w:szCs w:val="24"/>
      </w:rPr>
      <w:t xml:space="preserve">Social Responsibility </w:t>
    </w:r>
    <w:r w:rsidR="00FA05EF">
      <w:rPr>
        <w:rFonts w:ascii="Times New Roman" w:hAnsi="Times New Roman" w:cs="Times New Roman"/>
        <w:caps/>
        <w:color w:val="000000" w:themeColor="text1"/>
        <w:sz w:val="24"/>
        <w:szCs w:val="24"/>
      </w:rPr>
      <w:t xml:space="preserve">of Business </w:t>
    </w:r>
    <w:r w:rsidR="005C4704">
      <w:rPr>
        <w:rFonts w:ascii="Times New Roman" w:hAnsi="Times New Roman" w:cs="Times New Roman"/>
        <w:caps/>
        <w:color w:val="000000" w:themeColor="text1"/>
        <w:sz w:val="24"/>
        <w:szCs w:val="24"/>
      </w:rPr>
      <w:t>For</w:t>
    </w:r>
    <w:r w:rsidR="00780EC8">
      <w:rPr>
        <w:rFonts w:ascii="Times New Roman" w:hAnsi="Times New Roman" w:cs="Times New Roman"/>
        <w:caps/>
        <w:color w:val="000000" w:themeColor="text1"/>
        <w:sz w:val="24"/>
        <w:szCs w:val="24"/>
      </w:rPr>
      <w:t xml:space="preserve"> online privacy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273FA"/>
    <w:rsid w:val="000323EB"/>
    <w:rsid w:val="00032584"/>
    <w:rsid w:val="00036529"/>
    <w:rsid w:val="000373EF"/>
    <w:rsid w:val="000413CD"/>
    <w:rsid w:val="000417A8"/>
    <w:rsid w:val="00041CF5"/>
    <w:rsid w:val="00056E8D"/>
    <w:rsid w:val="00057770"/>
    <w:rsid w:val="00061529"/>
    <w:rsid w:val="00063F49"/>
    <w:rsid w:val="00066E23"/>
    <w:rsid w:val="00067E06"/>
    <w:rsid w:val="00070266"/>
    <w:rsid w:val="00070A87"/>
    <w:rsid w:val="00070C05"/>
    <w:rsid w:val="0007345E"/>
    <w:rsid w:val="00080354"/>
    <w:rsid w:val="00087ED2"/>
    <w:rsid w:val="000945CA"/>
    <w:rsid w:val="00094A71"/>
    <w:rsid w:val="00095052"/>
    <w:rsid w:val="000A0701"/>
    <w:rsid w:val="000A26F1"/>
    <w:rsid w:val="000D20E4"/>
    <w:rsid w:val="000D6568"/>
    <w:rsid w:val="000E1D64"/>
    <w:rsid w:val="000E3473"/>
    <w:rsid w:val="000E6FF3"/>
    <w:rsid w:val="000F1C8D"/>
    <w:rsid w:val="0011023F"/>
    <w:rsid w:val="00116D1C"/>
    <w:rsid w:val="001308F0"/>
    <w:rsid w:val="00131CB3"/>
    <w:rsid w:val="00136AEB"/>
    <w:rsid w:val="00137D17"/>
    <w:rsid w:val="001425A6"/>
    <w:rsid w:val="00146F8A"/>
    <w:rsid w:val="001531A5"/>
    <w:rsid w:val="00161FB7"/>
    <w:rsid w:val="001655B8"/>
    <w:rsid w:val="00170CAB"/>
    <w:rsid w:val="00193B7D"/>
    <w:rsid w:val="001B23D4"/>
    <w:rsid w:val="001B4329"/>
    <w:rsid w:val="001B43CA"/>
    <w:rsid w:val="001B6622"/>
    <w:rsid w:val="001B73A4"/>
    <w:rsid w:val="001B7A5E"/>
    <w:rsid w:val="001C4321"/>
    <w:rsid w:val="001C61E0"/>
    <w:rsid w:val="001D079D"/>
    <w:rsid w:val="001D0802"/>
    <w:rsid w:val="001D17F8"/>
    <w:rsid w:val="001E173F"/>
    <w:rsid w:val="0022694B"/>
    <w:rsid w:val="00241A43"/>
    <w:rsid w:val="00256E5A"/>
    <w:rsid w:val="00257A66"/>
    <w:rsid w:val="002645B4"/>
    <w:rsid w:val="0026537D"/>
    <w:rsid w:val="002673C8"/>
    <w:rsid w:val="00281835"/>
    <w:rsid w:val="002829AE"/>
    <w:rsid w:val="00287AC2"/>
    <w:rsid w:val="0029019F"/>
    <w:rsid w:val="002919B0"/>
    <w:rsid w:val="0029527B"/>
    <w:rsid w:val="00296A96"/>
    <w:rsid w:val="002C45CA"/>
    <w:rsid w:val="002D238C"/>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70EB"/>
    <w:rsid w:val="003453CA"/>
    <w:rsid w:val="003460DA"/>
    <w:rsid w:val="003711BD"/>
    <w:rsid w:val="00374625"/>
    <w:rsid w:val="003846A0"/>
    <w:rsid w:val="003863F7"/>
    <w:rsid w:val="00386AFB"/>
    <w:rsid w:val="003B0B1E"/>
    <w:rsid w:val="003B76F4"/>
    <w:rsid w:val="003C0754"/>
    <w:rsid w:val="003D3069"/>
    <w:rsid w:val="003E4C67"/>
    <w:rsid w:val="003E5113"/>
    <w:rsid w:val="003F36BA"/>
    <w:rsid w:val="003F3E51"/>
    <w:rsid w:val="00400EFA"/>
    <w:rsid w:val="0041203C"/>
    <w:rsid w:val="00413D64"/>
    <w:rsid w:val="004267E2"/>
    <w:rsid w:val="00431572"/>
    <w:rsid w:val="00432A77"/>
    <w:rsid w:val="00437511"/>
    <w:rsid w:val="00440ADF"/>
    <w:rsid w:val="004412A0"/>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31891"/>
    <w:rsid w:val="0053312A"/>
    <w:rsid w:val="00546A94"/>
    <w:rsid w:val="00555421"/>
    <w:rsid w:val="00555709"/>
    <w:rsid w:val="00555C8B"/>
    <w:rsid w:val="00555E15"/>
    <w:rsid w:val="005651AB"/>
    <w:rsid w:val="005825B3"/>
    <w:rsid w:val="005A658D"/>
    <w:rsid w:val="005B2D75"/>
    <w:rsid w:val="005C3164"/>
    <w:rsid w:val="005C4704"/>
    <w:rsid w:val="005C6731"/>
    <w:rsid w:val="005D6828"/>
    <w:rsid w:val="005E0EC6"/>
    <w:rsid w:val="005E322A"/>
    <w:rsid w:val="005F30A8"/>
    <w:rsid w:val="00600571"/>
    <w:rsid w:val="00600839"/>
    <w:rsid w:val="006026AA"/>
    <w:rsid w:val="006147B5"/>
    <w:rsid w:val="00622B07"/>
    <w:rsid w:val="00624BB6"/>
    <w:rsid w:val="00627219"/>
    <w:rsid w:val="006306DC"/>
    <w:rsid w:val="00631AB4"/>
    <w:rsid w:val="006557E4"/>
    <w:rsid w:val="00673B95"/>
    <w:rsid w:val="006741F0"/>
    <w:rsid w:val="00683D13"/>
    <w:rsid w:val="006A6FE7"/>
    <w:rsid w:val="006B1BEA"/>
    <w:rsid w:val="006B24F9"/>
    <w:rsid w:val="006B2731"/>
    <w:rsid w:val="006B3F99"/>
    <w:rsid w:val="006B7DC4"/>
    <w:rsid w:val="006C1CEB"/>
    <w:rsid w:val="006D21F6"/>
    <w:rsid w:val="006D5245"/>
    <w:rsid w:val="006E111E"/>
    <w:rsid w:val="006E2501"/>
    <w:rsid w:val="006E64A0"/>
    <w:rsid w:val="006F16A1"/>
    <w:rsid w:val="006F7721"/>
    <w:rsid w:val="007010C0"/>
    <w:rsid w:val="0073004A"/>
    <w:rsid w:val="007305BB"/>
    <w:rsid w:val="00730A08"/>
    <w:rsid w:val="007413D2"/>
    <w:rsid w:val="00770400"/>
    <w:rsid w:val="00780EC8"/>
    <w:rsid w:val="00791FDB"/>
    <w:rsid w:val="00793801"/>
    <w:rsid w:val="007A09B4"/>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A4E82"/>
    <w:rsid w:val="008A6535"/>
    <w:rsid w:val="008B17F0"/>
    <w:rsid w:val="008B1ECF"/>
    <w:rsid w:val="008B3C64"/>
    <w:rsid w:val="008B7444"/>
    <w:rsid w:val="008D10F7"/>
    <w:rsid w:val="008D29D2"/>
    <w:rsid w:val="008D2E58"/>
    <w:rsid w:val="008D3AAE"/>
    <w:rsid w:val="008D4EAC"/>
    <w:rsid w:val="008D691A"/>
    <w:rsid w:val="008D7703"/>
    <w:rsid w:val="008D78CD"/>
    <w:rsid w:val="008E6E96"/>
    <w:rsid w:val="008F1521"/>
    <w:rsid w:val="008F31D1"/>
    <w:rsid w:val="008F46C6"/>
    <w:rsid w:val="008F7CDB"/>
    <w:rsid w:val="00904094"/>
    <w:rsid w:val="00910E6B"/>
    <w:rsid w:val="00912978"/>
    <w:rsid w:val="009165F7"/>
    <w:rsid w:val="00920331"/>
    <w:rsid w:val="00922D30"/>
    <w:rsid w:val="00934F7F"/>
    <w:rsid w:val="00946869"/>
    <w:rsid w:val="00950D68"/>
    <w:rsid w:val="00980DD0"/>
    <w:rsid w:val="00984EF1"/>
    <w:rsid w:val="009869B0"/>
    <w:rsid w:val="00992AEF"/>
    <w:rsid w:val="009A2BAB"/>
    <w:rsid w:val="009A68C7"/>
    <w:rsid w:val="009A7E8C"/>
    <w:rsid w:val="009C466A"/>
    <w:rsid w:val="009C61F2"/>
    <w:rsid w:val="009C701E"/>
    <w:rsid w:val="009D331C"/>
    <w:rsid w:val="009E486C"/>
    <w:rsid w:val="009E67A2"/>
    <w:rsid w:val="009E75A0"/>
    <w:rsid w:val="009F2DFC"/>
    <w:rsid w:val="009F40FC"/>
    <w:rsid w:val="009F4650"/>
    <w:rsid w:val="00A00469"/>
    <w:rsid w:val="00A0184C"/>
    <w:rsid w:val="00A04C9C"/>
    <w:rsid w:val="00A067FE"/>
    <w:rsid w:val="00A110B9"/>
    <w:rsid w:val="00A152C2"/>
    <w:rsid w:val="00A16DDE"/>
    <w:rsid w:val="00A3276F"/>
    <w:rsid w:val="00A37486"/>
    <w:rsid w:val="00A42D14"/>
    <w:rsid w:val="00A45BA3"/>
    <w:rsid w:val="00A520B9"/>
    <w:rsid w:val="00A55C7E"/>
    <w:rsid w:val="00A6367B"/>
    <w:rsid w:val="00A82DE3"/>
    <w:rsid w:val="00A87594"/>
    <w:rsid w:val="00AB24F9"/>
    <w:rsid w:val="00AD020A"/>
    <w:rsid w:val="00AD0B46"/>
    <w:rsid w:val="00AD341C"/>
    <w:rsid w:val="00AD5E73"/>
    <w:rsid w:val="00AE142D"/>
    <w:rsid w:val="00AE149D"/>
    <w:rsid w:val="00AF011C"/>
    <w:rsid w:val="00AF4F93"/>
    <w:rsid w:val="00B02E9B"/>
    <w:rsid w:val="00B05F1D"/>
    <w:rsid w:val="00B1402D"/>
    <w:rsid w:val="00B15943"/>
    <w:rsid w:val="00B23739"/>
    <w:rsid w:val="00B2488B"/>
    <w:rsid w:val="00B33BA4"/>
    <w:rsid w:val="00B42BD7"/>
    <w:rsid w:val="00B4426E"/>
    <w:rsid w:val="00B74A05"/>
    <w:rsid w:val="00B7758D"/>
    <w:rsid w:val="00B91B13"/>
    <w:rsid w:val="00B94834"/>
    <w:rsid w:val="00BA1748"/>
    <w:rsid w:val="00BA400B"/>
    <w:rsid w:val="00BB0E34"/>
    <w:rsid w:val="00BB7899"/>
    <w:rsid w:val="00BC2EC5"/>
    <w:rsid w:val="00BC7941"/>
    <w:rsid w:val="00BD75CD"/>
    <w:rsid w:val="00BE08BB"/>
    <w:rsid w:val="00BE74E2"/>
    <w:rsid w:val="00C048BF"/>
    <w:rsid w:val="00C21DA9"/>
    <w:rsid w:val="00C23678"/>
    <w:rsid w:val="00C52D63"/>
    <w:rsid w:val="00C53209"/>
    <w:rsid w:val="00C560F7"/>
    <w:rsid w:val="00C71928"/>
    <w:rsid w:val="00C725A3"/>
    <w:rsid w:val="00C75854"/>
    <w:rsid w:val="00C77720"/>
    <w:rsid w:val="00C87D40"/>
    <w:rsid w:val="00C970E9"/>
    <w:rsid w:val="00CA21DA"/>
    <w:rsid w:val="00CB437D"/>
    <w:rsid w:val="00CB58FF"/>
    <w:rsid w:val="00CC4AF5"/>
    <w:rsid w:val="00CD15DA"/>
    <w:rsid w:val="00CD36EF"/>
    <w:rsid w:val="00CD4D1D"/>
    <w:rsid w:val="00CE5E86"/>
    <w:rsid w:val="00CF520B"/>
    <w:rsid w:val="00D03EC7"/>
    <w:rsid w:val="00D11EBD"/>
    <w:rsid w:val="00D30D94"/>
    <w:rsid w:val="00D3286F"/>
    <w:rsid w:val="00D345B7"/>
    <w:rsid w:val="00D4421A"/>
    <w:rsid w:val="00D5088B"/>
    <w:rsid w:val="00D50D66"/>
    <w:rsid w:val="00D52963"/>
    <w:rsid w:val="00D54140"/>
    <w:rsid w:val="00D54461"/>
    <w:rsid w:val="00D55896"/>
    <w:rsid w:val="00D62744"/>
    <w:rsid w:val="00D65E02"/>
    <w:rsid w:val="00D66A41"/>
    <w:rsid w:val="00D70567"/>
    <w:rsid w:val="00D754A6"/>
    <w:rsid w:val="00D84B69"/>
    <w:rsid w:val="00D94F65"/>
    <w:rsid w:val="00D951F2"/>
    <w:rsid w:val="00D95ED1"/>
    <w:rsid w:val="00DA6FB5"/>
    <w:rsid w:val="00DB0F56"/>
    <w:rsid w:val="00DB5D2A"/>
    <w:rsid w:val="00DB7CED"/>
    <w:rsid w:val="00DC1963"/>
    <w:rsid w:val="00DC521B"/>
    <w:rsid w:val="00DC7D68"/>
    <w:rsid w:val="00DD466E"/>
    <w:rsid w:val="00DD48D2"/>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373C"/>
    <w:rsid w:val="00E65A88"/>
    <w:rsid w:val="00E6602B"/>
    <w:rsid w:val="00E7392F"/>
    <w:rsid w:val="00EA6DE1"/>
    <w:rsid w:val="00EB06DE"/>
    <w:rsid w:val="00EB6B1B"/>
    <w:rsid w:val="00EC2BB0"/>
    <w:rsid w:val="00EC5041"/>
    <w:rsid w:val="00EC6A9F"/>
    <w:rsid w:val="00EE2358"/>
    <w:rsid w:val="00EE43AC"/>
    <w:rsid w:val="00EF3433"/>
    <w:rsid w:val="00EF5E9F"/>
    <w:rsid w:val="00F127AB"/>
    <w:rsid w:val="00F1313A"/>
    <w:rsid w:val="00F14874"/>
    <w:rsid w:val="00F22106"/>
    <w:rsid w:val="00F2602A"/>
    <w:rsid w:val="00F43C4D"/>
    <w:rsid w:val="00F45844"/>
    <w:rsid w:val="00F46202"/>
    <w:rsid w:val="00F47F13"/>
    <w:rsid w:val="00F527CD"/>
    <w:rsid w:val="00F56953"/>
    <w:rsid w:val="00F72146"/>
    <w:rsid w:val="00F736E5"/>
    <w:rsid w:val="00F82DA5"/>
    <w:rsid w:val="00F93554"/>
    <w:rsid w:val="00F96FC1"/>
    <w:rsid w:val="00FA05EF"/>
    <w:rsid w:val="00FA2799"/>
    <w:rsid w:val="00FA32CF"/>
    <w:rsid w:val="00FA4149"/>
    <w:rsid w:val="00FB1862"/>
    <w:rsid w:val="00FB6ADD"/>
    <w:rsid w:val="00FC1227"/>
    <w:rsid w:val="00FC2308"/>
    <w:rsid w:val="00FD12A2"/>
    <w:rsid w:val="00FD552F"/>
    <w:rsid w:val="00FE06AF"/>
    <w:rsid w:val="00FF2B50"/>
    <w:rsid w:val="00FF41E5"/>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141617">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3862988">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2606884">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47598061">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89997813">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6586970">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02601295">
      <w:bodyDiv w:val="1"/>
      <w:marLeft w:val="0"/>
      <w:marRight w:val="0"/>
      <w:marTop w:val="0"/>
      <w:marBottom w:val="0"/>
      <w:divBdr>
        <w:top w:val="none" w:sz="0" w:space="0" w:color="auto"/>
        <w:left w:val="none" w:sz="0" w:space="0" w:color="auto"/>
        <w:bottom w:val="none" w:sz="0" w:space="0" w:color="auto"/>
        <w:right w:val="none" w:sz="0" w:space="0" w:color="auto"/>
      </w:divBdr>
    </w:div>
    <w:div w:id="405995797">
      <w:bodyDiv w:val="1"/>
      <w:marLeft w:val="0"/>
      <w:marRight w:val="0"/>
      <w:marTop w:val="0"/>
      <w:marBottom w:val="0"/>
      <w:divBdr>
        <w:top w:val="none" w:sz="0" w:space="0" w:color="auto"/>
        <w:left w:val="none" w:sz="0" w:space="0" w:color="auto"/>
        <w:bottom w:val="none" w:sz="0" w:space="0" w:color="auto"/>
        <w:right w:val="none" w:sz="0" w:space="0" w:color="auto"/>
      </w:divBdr>
    </w:div>
    <w:div w:id="407583715">
      <w:bodyDiv w:val="1"/>
      <w:marLeft w:val="0"/>
      <w:marRight w:val="0"/>
      <w:marTop w:val="0"/>
      <w:marBottom w:val="0"/>
      <w:divBdr>
        <w:top w:val="none" w:sz="0" w:space="0" w:color="auto"/>
        <w:left w:val="none" w:sz="0" w:space="0" w:color="auto"/>
        <w:bottom w:val="none" w:sz="0" w:space="0" w:color="auto"/>
        <w:right w:val="none" w:sz="0" w:space="0" w:color="auto"/>
      </w:divBdr>
    </w:div>
    <w:div w:id="415178348">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1464342">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5541434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14460853">
      <w:bodyDiv w:val="1"/>
      <w:marLeft w:val="0"/>
      <w:marRight w:val="0"/>
      <w:marTop w:val="0"/>
      <w:marBottom w:val="0"/>
      <w:divBdr>
        <w:top w:val="none" w:sz="0" w:space="0" w:color="auto"/>
        <w:left w:val="none" w:sz="0" w:space="0" w:color="auto"/>
        <w:bottom w:val="none" w:sz="0" w:space="0" w:color="auto"/>
        <w:right w:val="none" w:sz="0" w:space="0" w:color="auto"/>
      </w:divBdr>
    </w:div>
    <w:div w:id="514657072">
      <w:bodyDiv w:val="1"/>
      <w:marLeft w:val="0"/>
      <w:marRight w:val="0"/>
      <w:marTop w:val="0"/>
      <w:marBottom w:val="0"/>
      <w:divBdr>
        <w:top w:val="none" w:sz="0" w:space="0" w:color="auto"/>
        <w:left w:val="none" w:sz="0" w:space="0" w:color="auto"/>
        <w:bottom w:val="none" w:sz="0" w:space="0" w:color="auto"/>
        <w:right w:val="none" w:sz="0" w:space="0" w:color="auto"/>
      </w:divBdr>
    </w:div>
    <w:div w:id="529147399">
      <w:bodyDiv w:val="1"/>
      <w:marLeft w:val="0"/>
      <w:marRight w:val="0"/>
      <w:marTop w:val="0"/>
      <w:marBottom w:val="0"/>
      <w:divBdr>
        <w:top w:val="none" w:sz="0" w:space="0" w:color="auto"/>
        <w:left w:val="none" w:sz="0" w:space="0" w:color="auto"/>
        <w:bottom w:val="none" w:sz="0" w:space="0" w:color="auto"/>
        <w:right w:val="none" w:sz="0" w:space="0" w:color="auto"/>
      </w:divBdr>
    </w:div>
    <w:div w:id="546457891">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2948051">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49353991">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2793958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956690">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32934974">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58414727">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3585411">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1267923">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165038">
      <w:bodyDiv w:val="1"/>
      <w:marLeft w:val="0"/>
      <w:marRight w:val="0"/>
      <w:marTop w:val="0"/>
      <w:marBottom w:val="0"/>
      <w:divBdr>
        <w:top w:val="none" w:sz="0" w:space="0" w:color="auto"/>
        <w:left w:val="none" w:sz="0" w:space="0" w:color="auto"/>
        <w:bottom w:val="none" w:sz="0" w:space="0" w:color="auto"/>
        <w:right w:val="none" w:sz="0" w:space="0" w:color="auto"/>
      </w:divBdr>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6296674">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78959524">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1969149">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27441504">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4478016">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7920705">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5820549">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1932557">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158805">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82997570">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141408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Lau15</b:Tag>
    <b:SourceType>Book</b:SourceType>
    <b:Guid>{D57899E0-974F-4ED0-BDC2-8C5E3F5286F2}</b:Guid>
    <b:Title>E-commerce 2015. Business. Technology. Society. 11th Edition</b:Title>
    <b:Year>2015</b:Year>
    <b:Pages>235-236</b:Pages>
    <b:Publisher>Pearson Education, Inc.</b:Publisher>
    <b:Author>
      <b:Author>
        <b:NameList>
          <b:Person>
            <b:Last>Laudon</b:Last>
            <b:First>Kenneth</b:First>
            <b:Middle>C.</b:Middle>
          </b:Person>
          <b:Person>
            <b:Last>Traver</b:Last>
            <b:First>Carol</b:First>
            <b:Middle>Guercio</b:Middle>
          </b:Person>
        </b:NameList>
      </b:Author>
    </b:Author>
    <b:RefOrder>2</b:RefOrder>
  </b:Source>
  <b:Source>
    <b:Tag>Cas15</b:Tag>
    <b:SourceType>JournalArticle</b:SourceType>
    <b:Guid>{B551810B-0F0E-4D11-893F-76884656C1FA}</b:Guid>
    <b:Author>
      <b:Author>
        <b:NameList>
          <b:Person>
            <b:Last>Case</b:Last>
            <b:First>Carl</b:First>
            <b:Middle>J</b:Middle>
          </b:Person>
          <b:Person>
            <b:Last>King</b:Last>
            <b:First>Darwin</b:First>
            <b:Middle>L</b:Middle>
          </b:Person>
          <b:Person>
            <b:Last>Gage</b:Last>
            <b:First>Lisa</b:First>
            <b:Middle>M</b:Middle>
          </b:Person>
        </b:NameList>
      </b:Author>
    </b:Author>
    <b:Title>Online Privacy and Security at the Fortune 500: An Empirical Examination of Practices</b:Title>
    <b:JournalName>ASBBS E-Journal (11.1)</b:JournalName>
    <b:Year>2015</b:Year>
    <b:Pages>59-67</b:Pages>
    <b:Publisher>American Society of Business and Behavorial Sciences (ASBBS)</b:Publisher>
    <b:URL>http://search.proquest.com/docview/1699070593</b:URL>
    <b:RefOrder>1</b:RefOrder>
  </b:Source>
  <b:Source>
    <b:Tag>Ble15</b:Tag>
    <b:SourceType>JournalArticle</b:SourceType>
    <b:Guid>{B6BFFCA1-5EC8-49FD-83A4-E9BE9FF9DFB2}</b:Guid>
    <b:Author>
      <b:Author>
        <b:NameList>
          <b:Person>
            <b:Last>Bleier</b:Last>
            <b:First>A.</b:First>
          </b:Person>
          <b:Person>
            <b:Last>Eisenbeiss</b:Last>
            <b:First>M.</b:First>
          </b:Person>
        </b:NameList>
      </b:Author>
    </b:Author>
    <b:Title>The importance of trust for personalized online advertising.</b:Title>
    <b:JournalName>Journal of Retailing, 91(3)</b:JournalName>
    <b:Year>2015</b:Year>
    <b:Pages>390-409</b:Pages>
    <b:DOI>http://dx.doi.org/10.1016/j.jretai.2015.04.001</b:DOI>
    <b:RefOrder>3</b:RefOrder>
  </b:Source>
</b:Sources>
</file>

<file path=customXml/itemProps1.xml><?xml version="1.0" encoding="utf-8"?>
<ds:datastoreItem xmlns:ds="http://schemas.openxmlformats.org/officeDocument/2006/customXml" ds:itemID="{725F96FC-84BA-4EF0-9D4B-C984B533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25</cp:revision>
  <cp:lastPrinted>2015-06-04T23:15:00Z</cp:lastPrinted>
  <dcterms:created xsi:type="dcterms:W3CDTF">2015-08-24T05:43:00Z</dcterms:created>
  <dcterms:modified xsi:type="dcterms:W3CDTF">2015-08-25T00:52:00Z</dcterms:modified>
</cp:coreProperties>
</file>