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41085" w14:textId="1C09BE70" w:rsidR="00D15C2A" w:rsidRDefault="00D15C2A">
      <w:pPr>
        <w:rPr>
          <w:rFonts w:ascii="Arial" w:hAnsi="Arial" w:cs="Arial"/>
          <w:sz w:val="15"/>
          <w:szCs w:val="15"/>
        </w:rPr>
      </w:pPr>
      <w:r>
        <w:rPr>
          <w:rFonts w:ascii="Arial" w:hAnsi="Arial" w:cs="Arial"/>
          <w:sz w:val="15"/>
          <w:szCs w:val="15"/>
        </w:rPr>
        <w:t>M.K. Griffiths</w:t>
      </w:r>
    </w:p>
    <w:p w14:paraId="3CDB8370" w14:textId="5682CEE1" w:rsidR="00D15C2A" w:rsidRDefault="00D15C2A">
      <w:pPr>
        <w:rPr>
          <w:rFonts w:ascii="Arial" w:hAnsi="Arial" w:cs="Arial"/>
          <w:sz w:val="15"/>
          <w:szCs w:val="15"/>
        </w:rPr>
      </w:pPr>
      <w:r>
        <w:rPr>
          <w:rFonts w:ascii="Arial" w:hAnsi="Arial" w:cs="Arial"/>
          <w:sz w:val="15"/>
          <w:szCs w:val="15"/>
        </w:rPr>
        <w:t>IT Services</w:t>
      </w:r>
    </w:p>
    <w:p w14:paraId="73477416" w14:textId="4FD9007D" w:rsidR="00D15C2A" w:rsidRDefault="00D15C2A">
      <w:pPr>
        <w:rPr>
          <w:rFonts w:ascii="Arial" w:hAnsi="Arial" w:cs="Arial"/>
          <w:sz w:val="15"/>
          <w:szCs w:val="15"/>
        </w:rPr>
      </w:pPr>
      <w:r>
        <w:rPr>
          <w:rFonts w:ascii="Arial" w:hAnsi="Arial" w:cs="Arial"/>
          <w:sz w:val="15"/>
          <w:szCs w:val="15"/>
        </w:rPr>
        <w:t>10-12 Brunswick Street</w:t>
      </w:r>
    </w:p>
    <w:p w14:paraId="52F48E0E" w14:textId="4B40853F" w:rsidR="00D15C2A" w:rsidRDefault="00D15C2A">
      <w:pPr>
        <w:rPr>
          <w:rFonts w:ascii="Arial" w:hAnsi="Arial" w:cs="Arial"/>
          <w:sz w:val="15"/>
          <w:szCs w:val="15"/>
        </w:rPr>
      </w:pPr>
      <w:r>
        <w:rPr>
          <w:rFonts w:ascii="Arial" w:hAnsi="Arial" w:cs="Arial"/>
          <w:sz w:val="15"/>
          <w:szCs w:val="15"/>
        </w:rPr>
        <w:t>The University of Sheffield</w:t>
      </w:r>
    </w:p>
    <w:p w14:paraId="0544A013" w14:textId="69D462CA" w:rsidR="00D15C2A" w:rsidRDefault="00D15C2A">
      <w:pPr>
        <w:rPr>
          <w:rFonts w:ascii="Arial" w:hAnsi="Arial" w:cs="Arial"/>
          <w:sz w:val="15"/>
          <w:szCs w:val="15"/>
        </w:rPr>
      </w:pPr>
      <w:r>
        <w:rPr>
          <w:rFonts w:ascii="Arial" w:hAnsi="Arial" w:cs="Arial"/>
          <w:sz w:val="15"/>
          <w:szCs w:val="15"/>
        </w:rPr>
        <w:t>Sheffield</w:t>
      </w:r>
    </w:p>
    <w:p w14:paraId="13DEC97C" w14:textId="4BF52366" w:rsidR="00D15C2A" w:rsidRDefault="00D15C2A">
      <w:pPr>
        <w:rPr>
          <w:rFonts w:ascii="Arial" w:hAnsi="Arial" w:cs="Arial"/>
          <w:sz w:val="15"/>
          <w:szCs w:val="15"/>
        </w:rPr>
      </w:pPr>
      <w:r>
        <w:rPr>
          <w:rFonts w:ascii="Arial" w:hAnsi="Arial" w:cs="Arial"/>
          <w:sz w:val="15"/>
          <w:szCs w:val="15"/>
        </w:rPr>
        <w:t>S10 2FN</w:t>
      </w:r>
    </w:p>
    <w:p w14:paraId="165BF0AD" w14:textId="79CF2CDB" w:rsidR="00D15C2A" w:rsidRDefault="00D15C2A">
      <w:pPr>
        <w:rPr>
          <w:rFonts w:ascii="Arial" w:hAnsi="Arial" w:cs="Arial"/>
          <w:sz w:val="15"/>
          <w:szCs w:val="15"/>
        </w:rPr>
      </w:pPr>
      <w:r>
        <w:rPr>
          <w:rFonts w:ascii="Arial" w:hAnsi="Arial" w:cs="Arial"/>
          <w:sz w:val="15"/>
          <w:szCs w:val="15"/>
        </w:rPr>
        <w:t>UK</w:t>
      </w:r>
    </w:p>
    <w:p w14:paraId="74D0767A" w14:textId="77777777" w:rsidR="00D15C2A" w:rsidRDefault="00D15C2A">
      <w:pPr>
        <w:rPr>
          <w:rFonts w:ascii="Arial" w:hAnsi="Arial" w:cs="Arial"/>
          <w:sz w:val="15"/>
          <w:szCs w:val="15"/>
        </w:rPr>
      </w:pPr>
    </w:p>
    <w:p w14:paraId="3A7A8283" w14:textId="77777777" w:rsidR="00D15C2A" w:rsidRDefault="00D15C2A">
      <w:pPr>
        <w:rPr>
          <w:rFonts w:ascii="Arial" w:hAnsi="Arial" w:cs="Arial"/>
          <w:sz w:val="15"/>
          <w:szCs w:val="15"/>
        </w:rPr>
      </w:pPr>
    </w:p>
    <w:p w14:paraId="23D73D4E" w14:textId="77777777" w:rsidR="00D15C2A" w:rsidRDefault="00D15C2A">
      <w:pPr>
        <w:rPr>
          <w:rFonts w:ascii="Arial" w:hAnsi="Arial" w:cs="Arial"/>
          <w:sz w:val="15"/>
          <w:szCs w:val="15"/>
        </w:rPr>
      </w:pPr>
    </w:p>
    <w:p w14:paraId="37B80012" w14:textId="08EDBF79" w:rsidR="00D15C2A" w:rsidRDefault="00D15C2A">
      <w:pPr>
        <w:rPr>
          <w:rFonts w:ascii="Arial" w:hAnsi="Arial" w:cs="Arial"/>
          <w:sz w:val="15"/>
          <w:szCs w:val="15"/>
        </w:rPr>
      </w:pPr>
      <w:r>
        <w:rPr>
          <w:rFonts w:ascii="Arial" w:hAnsi="Arial" w:cs="Arial"/>
          <w:sz w:val="15"/>
          <w:szCs w:val="15"/>
        </w:rPr>
        <w:t>21</w:t>
      </w:r>
      <w:r w:rsidRPr="00D15C2A">
        <w:rPr>
          <w:rFonts w:ascii="Arial" w:hAnsi="Arial" w:cs="Arial"/>
          <w:sz w:val="15"/>
          <w:szCs w:val="15"/>
          <w:vertAlign w:val="superscript"/>
        </w:rPr>
        <w:t>st</w:t>
      </w:r>
      <w:r>
        <w:rPr>
          <w:rFonts w:ascii="Arial" w:hAnsi="Arial" w:cs="Arial"/>
          <w:sz w:val="15"/>
          <w:szCs w:val="15"/>
        </w:rPr>
        <w:t xml:space="preserve"> December 2022</w:t>
      </w:r>
    </w:p>
    <w:p w14:paraId="532FB75F" w14:textId="77777777" w:rsidR="00D15C2A" w:rsidRDefault="00D15C2A">
      <w:pPr>
        <w:rPr>
          <w:rFonts w:ascii="Arial" w:hAnsi="Arial" w:cs="Arial"/>
          <w:sz w:val="15"/>
          <w:szCs w:val="15"/>
        </w:rPr>
      </w:pPr>
    </w:p>
    <w:p w14:paraId="3FD3C488" w14:textId="28E77993" w:rsidR="00E71950" w:rsidRPr="00D15C2A" w:rsidRDefault="0046513E">
      <w:pPr>
        <w:rPr>
          <w:rFonts w:ascii="Arial" w:hAnsi="Arial" w:cs="Arial"/>
          <w:sz w:val="15"/>
          <w:szCs w:val="15"/>
        </w:rPr>
      </w:pPr>
      <w:r w:rsidRPr="00D15C2A">
        <w:rPr>
          <w:rFonts w:ascii="Arial" w:hAnsi="Arial" w:cs="Arial"/>
          <w:sz w:val="15"/>
          <w:szCs w:val="15"/>
        </w:rPr>
        <w:t xml:space="preserve">Dear </w:t>
      </w:r>
      <w:r w:rsidR="003F58F2" w:rsidRPr="00D15C2A">
        <w:rPr>
          <w:rFonts w:ascii="Arial" w:hAnsi="Arial" w:cs="Arial"/>
          <w:sz w:val="15"/>
          <w:szCs w:val="15"/>
        </w:rPr>
        <w:t>Editor</w:t>
      </w:r>
    </w:p>
    <w:p w14:paraId="6329502A" w14:textId="42F55311" w:rsidR="003F58F2" w:rsidRPr="00D15C2A" w:rsidRDefault="003F58F2">
      <w:pPr>
        <w:rPr>
          <w:rFonts w:ascii="Arial" w:hAnsi="Arial" w:cs="Arial"/>
          <w:sz w:val="15"/>
          <w:szCs w:val="15"/>
        </w:rPr>
      </w:pPr>
    </w:p>
    <w:p w14:paraId="64A2A5C7" w14:textId="77777777" w:rsidR="003F58F2" w:rsidRDefault="003F58F2" w:rsidP="003F58F2">
      <w:pPr>
        <w:rPr>
          <w:rFonts w:ascii="Arial" w:eastAsia="Times New Roman" w:hAnsi="Arial" w:cs="Arial"/>
          <w:sz w:val="15"/>
          <w:szCs w:val="15"/>
          <w:shd w:val="clear" w:color="auto" w:fill="FFFFFF"/>
        </w:rPr>
      </w:pPr>
    </w:p>
    <w:p w14:paraId="343F54E6" w14:textId="77777777" w:rsidR="00D15C2A" w:rsidRDefault="003F58F2" w:rsidP="00D15C2A">
      <w:pPr>
        <w:pStyle w:val="Heading1"/>
        <w:spacing w:before="0" w:beforeAutospacing="0" w:after="225" w:afterAutospacing="0"/>
        <w:rPr>
          <w:rFonts w:ascii="Arial" w:hAnsi="Arial" w:cs="Arial"/>
          <w:b w:val="0"/>
          <w:color w:val="1A1A1A"/>
          <w:sz w:val="15"/>
          <w:szCs w:val="15"/>
        </w:rPr>
      </w:pPr>
      <w:r w:rsidRPr="00D15C2A">
        <w:rPr>
          <w:rFonts w:ascii="Arial" w:hAnsi="Arial" w:cs="Arial"/>
          <w:b w:val="0"/>
          <w:sz w:val="15"/>
          <w:szCs w:val="15"/>
          <w:shd w:val="clear" w:color="auto" w:fill="FFFFFF"/>
        </w:rPr>
        <w:t>Please</w:t>
      </w:r>
      <w:r w:rsidR="00D15C2A" w:rsidRPr="00D15C2A">
        <w:rPr>
          <w:rFonts w:ascii="Arial" w:hAnsi="Arial" w:cs="Arial"/>
          <w:b w:val="0"/>
          <w:sz w:val="15"/>
          <w:szCs w:val="15"/>
          <w:shd w:val="clear" w:color="auto" w:fill="FFFFFF"/>
        </w:rPr>
        <w:t xml:space="preserve"> accept our article for publication in the MDPI Physics Journal, </w:t>
      </w:r>
      <w:r w:rsidR="00D15C2A" w:rsidRPr="00D15C2A">
        <w:rPr>
          <w:rFonts w:ascii="Arial" w:hAnsi="Arial" w:cs="Arial"/>
          <w:b w:val="0"/>
          <w:color w:val="1A1A1A"/>
          <w:sz w:val="15"/>
          <w:szCs w:val="15"/>
        </w:rPr>
        <w:t xml:space="preserve">Special Issue "A Themed Issue in </w:t>
      </w:r>
      <w:proofErr w:type="spellStart"/>
      <w:r w:rsidR="00D15C2A" w:rsidRPr="00D15C2A">
        <w:rPr>
          <w:rFonts w:ascii="Arial" w:hAnsi="Arial" w:cs="Arial"/>
          <w:b w:val="0"/>
          <w:color w:val="1A1A1A"/>
          <w:sz w:val="15"/>
          <w:szCs w:val="15"/>
        </w:rPr>
        <w:t>Honor</w:t>
      </w:r>
      <w:proofErr w:type="spellEnd"/>
      <w:r w:rsidR="00D15C2A" w:rsidRPr="00D15C2A">
        <w:rPr>
          <w:rFonts w:ascii="Arial" w:hAnsi="Arial" w:cs="Arial"/>
          <w:b w:val="0"/>
          <w:color w:val="1A1A1A"/>
          <w:sz w:val="15"/>
          <w:szCs w:val="15"/>
        </w:rPr>
        <w:t xml:space="preserve"> of Professor Marcel </w:t>
      </w:r>
      <w:proofErr w:type="spellStart"/>
      <w:r w:rsidR="00D15C2A" w:rsidRPr="00D15C2A">
        <w:rPr>
          <w:rFonts w:ascii="Arial" w:hAnsi="Arial" w:cs="Arial"/>
          <w:b w:val="0"/>
          <w:color w:val="1A1A1A"/>
          <w:sz w:val="15"/>
          <w:szCs w:val="15"/>
        </w:rPr>
        <w:t>Goossens</w:t>
      </w:r>
      <w:proofErr w:type="spellEnd"/>
      <w:r w:rsidR="00D15C2A" w:rsidRPr="00D15C2A">
        <w:rPr>
          <w:rFonts w:ascii="Arial" w:hAnsi="Arial" w:cs="Arial"/>
          <w:b w:val="0"/>
          <w:color w:val="1A1A1A"/>
          <w:sz w:val="15"/>
          <w:szCs w:val="15"/>
        </w:rPr>
        <w:t xml:space="preserve"> on the Occasion of His 75th Birthday". </w:t>
      </w:r>
    </w:p>
    <w:p w14:paraId="58809E06" w14:textId="7CA8CF9F" w:rsidR="003F58F2" w:rsidRPr="00D15C2A" w:rsidRDefault="003F58F2" w:rsidP="00D15C2A">
      <w:pPr>
        <w:pStyle w:val="Heading1"/>
        <w:spacing w:before="0" w:beforeAutospacing="0" w:after="225" w:afterAutospacing="0"/>
        <w:rPr>
          <w:rFonts w:ascii="Arial" w:hAnsi="Arial" w:cs="Arial"/>
          <w:b w:val="0"/>
          <w:color w:val="1A1A1A"/>
          <w:sz w:val="15"/>
          <w:szCs w:val="15"/>
        </w:rPr>
      </w:pPr>
      <w:r w:rsidRPr="003F58F2">
        <w:rPr>
          <w:rFonts w:ascii="Arial" w:hAnsi="Arial" w:cs="Arial"/>
          <w:b w:val="0"/>
          <w:sz w:val="15"/>
          <w:szCs w:val="15"/>
          <w:shd w:val="clear" w:color="auto" w:fill="FFFFFF"/>
        </w:rPr>
        <w:t>The aim of the work reported in this paper is to gain understanding of solar global oscillations and the propagation characteristics of p-mode oscillations in the highly gravitationally stratified magnetic solar atmosphere. We present a comparison of the analysis of results from observations of ubiquitous intensity oscillations and numerical simulations of potential signatures of global oscillations of the solar atmosphere. 3D numerical magnetohydrodynamic (MHD) simulations of a model solar atmosphere with a uniform vertical cylindrically symmetric magnetic field, employing simulation drivers resulting in oscillations that mimic the behaviour of p-mode oscillations, are</w:t>
      </w:r>
      <w:r w:rsidR="00D15C2A" w:rsidRPr="00D15C2A">
        <w:rPr>
          <w:rFonts w:ascii="Arial" w:hAnsi="Arial" w:cs="Arial"/>
          <w:b w:val="0"/>
          <w:sz w:val="15"/>
          <w:szCs w:val="15"/>
          <w:shd w:val="clear" w:color="auto" w:fill="FFFFFF"/>
        </w:rPr>
        <w:t xml:space="preserve"> </w:t>
      </w:r>
      <w:r w:rsidRPr="003F58F2">
        <w:rPr>
          <w:rFonts w:ascii="Arial" w:hAnsi="Arial" w:cs="Arial"/>
          <w:b w:val="0"/>
          <w:sz w:val="15"/>
          <w:szCs w:val="15"/>
          <w:shd w:val="clear" w:color="auto" w:fill="FFFFFF"/>
        </w:rPr>
        <w:t>presented. The simulations were run for different values of the magnitude of the magnetic field and a p-mode driver with a fixed period of 300 s. For the observational study, a typical active region was selected. We report results for the temporal analysis of the observational data for a region containing</w:t>
      </w:r>
      <w:r w:rsidR="00D15C2A" w:rsidRPr="00D15C2A">
        <w:rPr>
          <w:rFonts w:ascii="Arial" w:hAnsi="Arial" w:cs="Arial"/>
          <w:b w:val="0"/>
        </w:rPr>
        <w:t xml:space="preserve"> </w:t>
      </w:r>
      <w:r w:rsidRPr="003F58F2">
        <w:rPr>
          <w:rFonts w:ascii="Arial" w:hAnsi="Arial" w:cs="Arial"/>
          <w:b w:val="0"/>
          <w:sz w:val="15"/>
          <w:szCs w:val="15"/>
          <w:shd w:val="clear" w:color="auto" w:fill="FFFFFF"/>
        </w:rPr>
        <w:t>a small sunspot (solar pore). The paper reports the variation of the energy flux and oscillation</w:t>
      </w:r>
      <w:r w:rsidR="00D15C2A" w:rsidRPr="00D15C2A">
        <w:rPr>
          <w:rFonts w:ascii="Arial" w:hAnsi="Arial" w:cs="Arial"/>
          <w:b w:val="0"/>
        </w:rPr>
        <w:t xml:space="preserve"> </w:t>
      </w:r>
      <w:r w:rsidRPr="003F58F2">
        <w:rPr>
          <w:rFonts w:ascii="Arial" w:hAnsi="Arial" w:cs="Arial"/>
          <w:b w:val="0"/>
          <w:sz w:val="15"/>
          <w:szCs w:val="15"/>
          <w:shd w:val="clear" w:color="auto" w:fill="FFFFFF"/>
        </w:rPr>
        <w:t xml:space="preserve">frequency of the </w:t>
      </w:r>
      <w:proofErr w:type="spellStart"/>
      <w:r w:rsidRPr="003F58F2">
        <w:rPr>
          <w:rFonts w:ascii="Arial" w:hAnsi="Arial" w:cs="Arial"/>
          <w:b w:val="0"/>
          <w:sz w:val="15"/>
          <w:szCs w:val="15"/>
          <w:shd w:val="clear" w:color="auto" w:fill="FFFFFF"/>
        </w:rPr>
        <w:t>magnetosonic</w:t>
      </w:r>
      <w:proofErr w:type="spellEnd"/>
      <w:r w:rsidRPr="003F58F2">
        <w:rPr>
          <w:rFonts w:ascii="Arial" w:hAnsi="Arial" w:cs="Arial"/>
          <w:b w:val="0"/>
          <w:sz w:val="15"/>
          <w:szCs w:val="15"/>
          <w:shd w:val="clear" w:color="auto" w:fill="FFFFFF"/>
        </w:rPr>
        <w:t xml:space="preserve"> modes and examines their dependence on the magnetic field strength.</w:t>
      </w:r>
      <w:r w:rsidR="00D15C2A" w:rsidRPr="00D15C2A">
        <w:rPr>
          <w:rFonts w:ascii="Arial" w:hAnsi="Arial" w:cs="Arial"/>
          <w:b w:val="0"/>
        </w:rPr>
        <w:t xml:space="preserve"> </w:t>
      </w:r>
      <w:r w:rsidRPr="003F58F2">
        <w:rPr>
          <w:rFonts w:ascii="Arial" w:hAnsi="Arial" w:cs="Arial"/>
          <w:b w:val="0"/>
          <w:sz w:val="15"/>
          <w:szCs w:val="15"/>
          <w:shd w:val="clear" w:color="auto" w:fill="FFFFFF"/>
        </w:rPr>
        <w:t>The comparison with observational data indicate the presence of oscillation signals with a frequency</w:t>
      </w:r>
      <w:r w:rsidR="00D15C2A" w:rsidRPr="00D15C2A">
        <w:rPr>
          <w:rFonts w:ascii="Arial" w:hAnsi="Arial" w:cs="Arial"/>
          <w:b w:val="0"/>
        </w:rPr>
        <w:t xml:space="preserve"> </w:t>
      </w:r>
      <w:r w:rsidRPr="003F58F2">
        <w:rPr>
          <w:rFonts w:ascii="Arial" w:hAnsi="Arial" w:cs="Arial"/>
          <w:b w:val="0"/>
          <w:sz w:val="15"/>
          <w:szCs w:val="15"/>
          <w:shd w:val="clear" w:color="auto" w:fill="FFFFFF"/>
        </w:rPr>
        <w:t>close to that measured for the simulated results. We conclude that magnetic regions of the solar</w:t>
      </w:r>
      <w:r w:rsidR="00D15C2A" w:rsidRPr="00D15C2A">
        <w:rPr>
          <w:rFonts w:ascii="Arial" w:hAnsi="Arial" w:cs="Arial"/>
          <w:b w:val="0"/>
        </w:rPr>
        <w:t xml:space="preserve"> </w:t>
      </w:r>
      <w:r w:rsidRPr="003F58F2">
        <w:rPr>
          <w:rFonts w:ascii="Arial" w:hAnsi="Arial" w:cs="Arial"/>
          <w:b w:val="0"/>
          <w:sz w:val="15"/>
          <w:szCs w:val="15"/>
          <w:shd w:val="clear" w:color="auto" w:fill="FFFFFF"/>
        </w:rPr>
        <w:t>atmosphere are favourable regions for</w:t>
      </w:r>
      <w:r w:rsidR="00D15C2A" w:rsidRPr="00D15C2A">
        <w:rPr>
          <w:rFonts w:ascii="Arial" w:hAnsi="Arial" w:cs="Arial"/>
          <w:b w:val="0"/>
          <w:sz w:val="15"/>
          <w:szCs w:val="15"/>
          <w:shd w:val="clear" w:color="auto" w:fill="FFFFFF"/>
        </w:rPr>
        <w:t xml:space="preserve"> </w:t>
      </w:r>
      <w:r w:rsidRPr="003F58F2">
        <w:rPr>
          <w:rFonts w:ascii="Arial" w:hAnsi="Arial" w:cs="Arial"/>
          <w:b w:val="0"/>
          <w:sz w:val="15"/>
          <w:szCs w:val="15"/>
          <w:shd w:val="clear" w:color="auto" w:fill="FFFFFF"/>
        </w:rPr>
        <w:t xml:space="preserve">the propagation of energy by slow </w:t>
      </w:r>
      <w:proofErr w:type="spellStart"/>
      <w:r w:rsidRPr="003F58F2">
        <w:rPr>
          <w:rFonts w:ascii="Arial" w:hAnsi="Arial" w:cs="Arial"/>
          <w:b w:val="0"/>
          <w:sz w:val="15"/>
          <w:szCs w:val="15"/>
          <w:shd w:val="clear" w:color="auto" w:fill="FFFFFF"/>
        </w:rPr>
        <w:t>magnetosonic</w:t>
      </w:r>
      <w:proofErr w:type="spellEnd"/>
      <w:r w:rsidRPr="003F58F2">
        <w:rPr>
          <w:rFonts w:ascii="Arial" w:hAnsi="Arial" w:cs="Arial"/>
          <w:b w:val="0"/>
          <w:sz w:val="15"/>
          <w:szCs w:val="15"/>
          <w:shd w:val="clear" w:color="auto" w:fill="FFFFFF"/>
        </w:rPr>
        <w:t xml:space="preserve"> modes. The</w:t>
      </w:r>
      <w:r w:rsidR="00D15C2A" w:rsidRPr="00D15C2A">
        <w:rPr>
          <w:rFonts w:ascii="Arial" w:hAnsi="Arial" w:cs="Arial"/>
          <w:b w:val="0"/>
        </w:rPr>
        <w:t xml:space="preserve"> </w:t>
      </w:r>
      <w:r w:rsidRPr="003F58F2">
        <w:rPr>
          <w:rFonts w:ascii="Arial" w:hAnsi="Arial" w:cs="Arial"/>
          <w:b w:val="0"/>
          <w:sz w:val="15"/>
          <w:szCs w:val="15"/>
          <w:shd w:val="clear" w:color="auto" w:fill="FFFFFF"/>
        </w:rPr>
        <w:t>results exhibit a frequency shift of the oscillations higher in the lower solar atmosphere, for different</w:t>
      </w:r>
      <w:r w:rsidR="00D15C2A" w:rsidRPr="00D15C2A">
        <w:rPr>
          <w:rFonts w:ascii="Arial" w:hAnsi="Arial" w:cs="Arial"/>
          <w:b w:val="0"/>
        </w:rPr>
        <w:t xml:space="preserve"> </w:t>
      </w:r>
      <w:r w:rsidRPr="003F58F2">
        <w:rPr>
          <w:rFonts w:ascii="Arial" w:hAnsi="Arial" w:cs="Arial"/>
          <w:b w:val="0"/>
          <w:sz w:val="15"/>
          <w:szCs w:val="15"/>
          <w:shd w:val="clear" w:color="auto" w:fill="FFFFFF"/>
        </w:rPr>
        <w:t>values of the magnetic field. The numerically obtained periodic behaviour , even in this simplified</w:t>
      </w:r>
      <w:r w:rsidR="00D15C2A" w:rsidRPr="00D15C2A">
        <w:rPr>
          <w:rFonts w:ascii="Arial" w:hAnsi="Arial" w:cs="Arial"/>
          <w:b w:val="0"/>
        </w:rPr>
        <w:t xml:space="preserve"> </w:t>
      </w:r>
      <w:r w:rsidRPr="003F58F2">
        <w:rPr>
          <w:rFonts w:ascii="Arial" w:hAnsi="Arial" w:cs="Arial"/>
          <w:b w:val="0"/>
          <w:sz w:val="15"/>
          <w:szCs w:val="15"/>
          <w:shd w:val="clear" w:color="auto" w:fill="FFFFFF"/>
        </w:rPr>
        <w:t>model atmosphere, is consistent with the observational data, featuring similar frequencies based on</w:t>
      </w:r>
      <w:r w:rsidR="00D15C2A" w:rsidRPr="00D15C2A">
        <w:rPr>
          <w:rFonts w:ascii="Arial" w:hAnsi="Arial" w:cs="Arial"/>
          <w:b w:val="0"/>
        </w:rPr>
        <w:t xml:space="preserve"> </w:t>
      </w:r>
      <w:r w:rsidRPr="003F58F2">
        <w:rPr>
          <w:rFonts w:ascii="Arial" w:hAnsi="Arial" w:cs="Arial"/>
          <w:b w:val="0"/>
          <w:sz w:val="15"/>
          <w:szCs w:val="15"/>
          <w:shd w:val="clear" w:color="auto" w:fill="FFFFFF"/>
        </w:rPr>
        <w:t>the intensity times series of images taken by the Solar Dynamics Observatory.</w:t>
      </w:r>
      <w:bookmarkStart w:id="0" w:name="_GoBack"/>
      <w:bookmarkEnd w:id="0"/>
    </w:p>
    <w:p w14:paraId="3085AD76" w14:textId="5C561A7C" w:rsidR="0046513E" w:rsidRPr="00D15C2A" w:rsidRDefault="00D15C2A">
      <w:pPr>
        <w:rPr>
          <w:rFonts w:ascii="Arial" w:hAnsi="Arial" w:cs="Arial"/>
          <w:sz w:val="15"/>
          <w:szCs w:val="15"/>
        </w:rPr>
      </w:pPr>
      <w:r w:rsidRPr="00D15C2A">
        <w:rPr>
          <w:rFonts w:ascii="Arial" w:hAnsi="Arial" w:cs="Arial"/>
          <w:sz w:val="15"/>
          <w:szCs w:val="15"/>
        </w:rPr>
        <w:t>Regards</w:t>
      </w:r>
    </w:p>
    <w:p w14:paraId="6E42F5CA" w14:textId="6CBEB806" w:rsidR="00D15C2A" w:rsidRPr="00D15C2A" w:rsidRDefault="00D15C2A">
      <w:pPr>
        <w:rPr>
          <w:rFonts w:ascii="Arial" w:hAnsi="Arial" w:cs="Arial"/>
          <w:sz w:val="15"/>
          <w:szCs w:val="15"/>
        </w:rPr>
      </w:pPr>
      <w:r w:rsidRPr="00D15C2A">
        <w:rPr>
          <w:rFonts w:ascii="Arial" w:hAnsi="Arial" w:cs="Arial"/>
          <w:sz w:val="15"/>
          <w:szCs w:val="15"/>
        </w:rPr>
        <w:t>Michael Griffiths</w:t>
      </w:r>
    </w:p>
    <w:sectPr w:rsidR="00D15C2A" w:rsidRPr="00D15C2A" w:rsidSect="001B565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15F"/>
    <w:rsid w:val="000424A7"/>
    <w:rsid w:val="00161B5C"/>
    <w:rsid w:val="001B565C"/>
    <w:rsid w:val="001E5F0A"/>
    <w:rsid w:val="003F58F2"/>
    <w:rsid w:val="0046513E"/>
    <w:rsid w:val="0051665E"/>
    <w:rsid w:val="00542C5F"/>
    <w:rsid w:val="005E77BB"/>
    <w:rsid w:val="0063015F"/>
    <w:rsid w:val="00734378"/>
    <w:rsid w:val="0089260F"/>
    <w:rsid w:val="009C134B"/>
    <w:rsid w:val="00A61B96"/>
    <w:rsid w:val="00B305B4"/>
    <w:rsid w:val="00C87A1D"/>
    <w:rsid w:val="00D15C2A"/>
    <w:rsid w:val="00DC443E"/>
    <w:rsid w:val="00E71950"/>
    <w:rsid w:val="00EC2E13"/>
    <w:rsid w:val="00F34E6E"/>
    <w:rsid w:val="00F539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59FE41"/>
  <w15:chartTrackingRefBased/>
  <w15:docId w15:val="{4B140CE5-A2DD-8549-8300-D05F880D1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15C2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C2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055800">
      <w:bodyDiv w:val="1"/>
      <w:marLeft w:val="0"/>
      <w:marRight w:val="0"/>
      <w:marTop w:val="0"/>
      <w:marBottom w:val="0"/>
      <w:divBdr>
        <w:top w:val="none" w:sz="0" w:space="0" w:color="auto"/>
        <w:left w:val="none" w:sz="0" w:space="0" w:color="auto"/>
        <w:bottom w:val="none" w:sz="0" w:space="0" w:color="auto"/>
        <w:right w:val="none" w:sz="0" w:space="0" w:color="auto"/>
      </w:divBdr>
    </w:div>
    <w:div w:id="209558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2022-12-20T17:42:00Z</dcterms:created>
  <dcterms:modified xsi:type="dcterms:W3CDTF">2022-12-21T10:31:00Z</dcterms:modified>
</cp:coreProperties>
</file>