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90FFA" w14:textId="77777777" w:rsidR="00C55F14" w:rsidRDefault="00C55F14" w:rsidP="00C55F14">
      <w:pPr>
        <w:rPr>
          <w:lang w:val="en-GB"/>
        </w:rPr>
      </w:pPr>
      <w:r>
        <w:rPr>
          <w:lang w:val="en-GB"/>
        </w:rPr>
        <w:t>PO</w:t>
      </w:r>
      <w:r>
        <w:rPr>
          <w:lang w:val="en-GB"/>
        </w:rPr>
        <w:t>I</w:t>
      </w:r>
      <w:r>
        <w:rPr>
          <w:lang w:val="en-GB"/>
        </w:rPr>
        <w:t xml:space="preserve"> </w:t>
      </w:r>
      <w:r w:rsidR="00CA09FF">
        <w:rPr>
          <w:lang w:val="en-GB"/>
        </w:rPr>
        <w:t>10</w:t>
      </w:r>
      <w:r>
        <w:rPr>
          <w:lang w:val="en-GB"/>
        </w:rPr>
        <w:t xml:space="preserve"> - </w:t>
      </w:r>
      <w:r w:rsidR="00CA09FF">
        <w:rPr>
          <w:lang w:val="en-GB"/>
        </w:rPr>
        <w:t>Grotto</w:t>
      </w:r>
    </w:p>
    <w:p w14:paraId="2276A457" w14:textId="77777777" w:rsidR="00C55F14" w:rsidRDefault="00C55F14" w:rsidP="00C55F14">
      <w:pPr>
        <w:rPr>
          <w:lang w:val="en-GB"/>
        </w:rPr>
      </w:pPr>
    </w:p>
    <w:p w14:paraId="3C8B7220" w14:textId="77777777" w:rsidR="00C55F14" w:rsidRDefault="00C55F14" w:rsidP="00C55F14">
      <w:pPr>
        <w:rPr>
          <w:lang w:val="en-GB"/>
        </w:rPr>
      </w:pPr>
      <w:r>
        <w:rPr>
          <w:lang w:val="en-GB"/>
        </w:rPr>
        <w:t xml:space="preserve">Title: </w:t>
      </w:r>
      <w:r w:rsidR="00CA09FF">
        <w:rPr>
          <w:lang w:val="en-GB"/>
        </w:rPr>
        <w:t>Grotto</w:t>
      </w:r>
    </w:p>
    <w:p w14:paraId="4CA60B45" w14:textId="77777777" w:rsidR="00C55F14" w:rsidRDefault="00C55F14" w:rsidP="00C55F14">
      <w:pPr>
        <w:rPr>
          <w:lang w:val="en-GB"/>
        </w:rPr>
      </w:pPr>
    </w:p>
    <w:p w14:paraId="190B2126" w14:textId="455F0C13" w:rsidR="00C55F14" w:rsidRDefault="00C55F14" w:rsidP="00C55F14">
      <w:pPr>
        <w:rPr>
          <w:lang w:val="en-GB"/>
        </w:rPr>
      </w:pPr>
      <w:r>
        <w:rPr>
          <w:lang w:val="en-GB"/>
        </w:rPr>
        <w:t xml:space="preserve">Brief blurb: </w:t>
      </w:r>
      <w:r w:rsidR="00A85672">
        <w:rPr>
          <w:lang w:val="en-GB"/>
        </w:rPr>
        <w:t>The statue of Madonna and Child</w:t>
      </w:r>
      <w:r w:rsidR="00CA09FF">
        <w:rPr>
          <w:lang w:val="en-GB"/>
        </w:rPr>
        <w:t xml:space="preserve"> </w:t>
      </w:r>
    </w:p>
    <w:p w14:paraId="5B03626E" w14:textId="77777777" w:rsidR="00C55F14" w:rsidRDefault="00C55F14" w:rsidP="00C55F14">
      <w:pPr>
        <w:rPr>
          <w:lang w:val="en-GB"/>
        </w:rPr>
      </w:pPr>
    </w:p>
    <w:p w14:paraId="237B9B3E" w14:textId="573CA3F7" w:rsidR="001D1EAB" w:rsidRDefault="001D1EAB" w:rsidP="00C55F14">
      <w:pPr>
        <w:rPr>
          <w:color w:val="000000" w:themeColor="text1"/>
          <w:lang w:val="en-GB"/>
        </w:rPr>
      </w:pPr>
      <w:r>
        <w:rPr>
          <w:lang w:val="en-GB"/>
        </w:rPr>
        <w:t xml:space="preserve">Notes: </w:t>
      </w:r>
      <w:r w:rsidRPr="001D1EAB">
        <w:rPr>
          <w:color w:val="5B9BD5" w:themeColor="accent1"/>
          <w:lang w:val="en-GB"/>
        </w:rPr>
        <w:t xml:space="preserve">queen of </w:t>
      </w:r>
      <w:proofErr w:type="gramStart"/>
      <w:r w:rsidRPr="001D1EAB">
        <w:rPr>
          <w:color w:val="5B9BD5" w:themeColor="accent1"/>
          <w:lang w:val="en-GB"/>
        </w:rPr>
        <w:t xml:space="preserve">heaven </w:t>
      </w:r>
      <w:r>
        <w:rPr>
          <w:color w:val="000000" w:themeColor="text1"/>
          <w:lang w:val="en-GB"/>
        </w:rPr>
        <w:t>:</w:t>
      </w:r>
      <w:proofErr w:type="gramEnd"/>
      <w:r>
        <w:rPr>
          <w:color w:val="000000" w:themeColor="text1"/>
          <w:lang w:val="en-GB"/>
        </w:rPr>
        <w:t xml:space="preserve"> link to POI 1 card 2)</w:t>
      </w:r>
    </w:p>
    <w:p w14:paraId="0195D692" w14:textId="331D0591" w:rsidR="001D1EAB" w:rsidRDefault="001D1EAB" w:rsidP="00AB638C">
      <w:pPr>
        <w:ind w:firstLine="720"/>
        <w:rPr>
          <w:color w:val="000000" w:themeColor="text1"/>
          <w:lang w:val="en-GB"/>
        </w:rPr>
      </w:pPr>
      <w:proofErr w:type="gramStart"/>
      <w:r w:rsidRPr="001D1EAB">
        <w:rPr>
          <w:color w:val="5B9BD5" w:themeColor="accent1"/>
          <w:lang w:val="en-GB"/>
        </w:rPr>
        <w:t>Uniform :</w:t>
      </w:r>
      <w:proofErr w:type="gramEnd"/>
      <w:r w:rsidRPr="001D1EAB">
        <w:rPr>
          <w:color w:val="5B9BD5" w:themeColor="accent1"/>
          <w:lang w:val="en-GB"/>
        </w:rPr>
        <w:t xml:space="preserve"> </w:t>
      </w:r>
      <w:r>
        <w:rPr>
          <w:color w:val="000000" w:themeColor="text1"/>
          <w:lang w:val="en-GB"/>
        </w:rPr>
        <w:t>(link to POI 26 .. not sure yet which card)</w:t>
      </w:r>
    </w:p>
    <w:p w14:paraId="298A9EC7" w14:textId="32840A86" w:rsidR="00797983" w:rsidRPr="00797983" w:rsidRDefault="00797983" w:rsidP="00C55F14">
      <w:pPr>
        <w:rPr>
          <w:color w:val="5B9BD5" w:themeColor="accent1"/>
          <w:lang w:val="en-GB"/>
        </w:rPr>
      </w:pPr>
      <w:r>
        <w:rPr>
          <w:color w:val="5B9BD5" w:themeColor="accent1"/>
          <w:lang w:val="en-GB"/>
        </w:rPr>
        <w:t xml:space="preserve">            </w:t>
      </w:r>
      <w:proofErr w:type="spellStart"/>
      <w:r w:rsidRPr="00797983">
        <w:rPr>
          <w:color w:val="5B9BD5" w:themeColor="accent1"/>
          <w:lang w:val="en-GB"/>
        </w:rPr>
        <w:t>Fourvi</w:t>
      </w:r>
      <w:r w:rsidR="00AB638C">
        <w:rPr>
          <w:color w:val="5B9BD5" w:themeColor="accent1"/>
          <w:lang w:val="en-GB"/>
        </w:rPr>
        <w:t>è</w:t>
      </w:r>
      <w:r w:rsidRPr="00797983">
        <w:rPr>
          <w:color w:val="5B9BD5" w:themeColor="accent1"/>
          <w:lang w:val="en-GB"/>
        </w:rPr>
        <w:t>re</w:t>
      </w:r>
      <w:proofErr w:type="spellEnd"/>
      <w:r>
        <w:rPr>
          <w:color w:val="5B9BD5" w:themeColor="accent1"/>
          <w:lang w:val="en-GB"/>
        </w:rPr>
        <w:t xml:space="preserve">: </w:t>
      </w:r>
      <w:r w:rsidRPr="00AB638C">
        <w:rPr>
          <w:color w:val="000000" w:themeColor="text1"/>
          <w:lang w:val="en-GB"/>
        </w:rPr>
        <w:t>link to POI 1 (</w:t>
      </w:r>
      <w:r w:rsidR="00AB638C" w:rsidRPr="00AB638C">
        <w:rPr>
          <w:color w:val="000000" w:themeColor="text1"/>
          <w:lang w:val="en-GB"/>
        </w:rPr>
        <w:t>card 2)</w:t>
      </w:r>
    </w:p>
    <w:p w14:paraId="1CC82E1C" w14:textId="77777777" w:rsidR="001D1EAB" w:rsidRDefault="001D1EAB" w:rsidP="00C55F14">
      <w:pPr>
        <w:rPr>
          <w:color w:val="000000" w:themeColor="text1"/>
          <w:lang w:val="en-GB"/>
        </w:rPr>
      </w:pPr>
    </w:p>
    <w:p w14:paraId="7B6B4FB5" w14:textId="7E8B5767" w:rsidR="00AB638C" w:rsidRDefault="00AB638C" w:rsidP="00C55F14">
      <w:pPr>
        <w:rPr>
          <w:color w:val="000000" w:themeColor="text1"/>
          <w:lang w:val="en-GB"/>
        </w:rPr>
      </w:pPr>
      <w:r>
        <w:rPr>
          <w:color w:val="000000" w:themeColor="text1"/>
          <w:lang w:val="en-GB"/>
        </w:rPr>
        <w:t>Images:</w:t>
      </w:r>
    </w:p>
    <w:p w14:paraId="5EDDD042" w14:textId="77777777" w:rsidR="00AB638C" w:rsidRPr="001D1EAB" w:rsidRDefault="00AB638C" w:rsidP="00C55F14">
      <w:pPr>
        <w:rPr>
          <w:color w:val="000000" w:themeColor="text1"/>
          <w:lang w:val="en-GB"/>
        </w:rPr>
      </w:pPr>
    </w:p>
    <w:p w14:paraId="2BE3F592" w14:textId="3348CC66" w:rsidR="00C55F14" w:rsidRDefault="00C55F14" w:rsidP="00C55F14">
      <w:pPr>
        <w:rPr>
          <w:lang w:val="en-GB"/>
        </w:rPr>
      </w:pPr>
      <w:r>
        <w:rPr>
          <w:lang w:val="en-GB"/>
        </w:rPr>
        <w:t>1.</w:t>
      </w:r>
      <w:r w:rsidRPr="000C006A">
        <w:rPr>
          <w:lang w:val="en-GB"/>
        </w:rPr>
        <w:t xml:space="preserve"> </w:t>
      </w:r>
      <w:r w:rsidR="00384370">
        <w:rPr>
          <w:lang w:val="en-GB"/>
        </w:rPr>
        <w:t>10.01</w:t>
      </w:r>
    </w:p>
    <w:p w14:paraId="6350B32F" w14:textId="1004E3FB" w:rsidR="00C55F14" w:rsidRDefault="00C55F14" w:rsidP="00C55F14">
      <w:pPr>
        <w:rPr>
          <w:lang w:val="en-GB"/>
        </w:rPr>
      </w:pPr>
      <w:r>
        <w:rPr>
          <w:lang w:val="en-GB"/>
        </w:rPr>
        <w:t>2.</w:t>
      </w:r>
      <w:r w:rsidR="006929B7">
        <w:rPr>
          <w:lang w:val="en-GB"/>
        </w:rPr>
        <w:t xml:space="preserve"> 10.0</w:t>
      </w:r>
      <w:r w:rsidR="001D1EAB">
        <w:rPr>
          <w:lang w:val="en-GB"/>
        </w:rPr>
        <w:t>5</w:t>
      </w:r>
    </w:p>
    <w:p w14:paraId="29F7076A" w14:textId="166B32DA" w:rsidR="00C55F14" w:rsidRDefault="00C55F14" w:rsidP="00C55F14">
      <w:pPr>
        <w:rPr>
          <w:lang w:val="en-GB"/>
        </w:rPr>
      </w:pPr>
      <w:r>
        <w:rPr>
          <w:lang w:val="en-GB"/>
        </w:rPr>
        <w:t>3.</w:t>
      </w:r>
      <w:r w:rsidR="00797983">
        <w:rPr>
          <w:lang w:val="en-GB"/>
        </w:rPr>
        <w:t xml:space="preserve"> 10.06</w:t>
      </w:r>
    </w:p>
    <w:p w14:paraId="3493A196" w14:textId="41E67AA1" w:rsidR="00C55F14" w:rsidRDefault="00C55F14" w:rsidP="00C55F14">
      <w:pPr>
        <w:rPr>
          <w:lang w:val="en-GB"/>
        </w:rPr>
      </w:pPr>
    </w:p>
    <w:p w14:paraId="1EAACF29" w14:textId="77777777" w:rsidR="00C55F14" w:rsidRDefault="00C55F14" w:rsidP="00C55F14">
      <w:pPr>
        <w:rPr>
          <w:lang w:val="en-GB"/>
        </w:rPr>
      </w:pPr>
    </w:p>
    <w:p w14:paraId="19DA1F4E" w14:textId="77777777" w:rsidR="00C55F14" w:rsidRDefault="00C55F14" w:rsidP="00C55F14">
      <w:pPr>
        <w:rPr>
          <w:b/>
          <w:u w:val="single"/>
          <w:lang w:val="en-GB"/>
        </w:rPr>
      </w:pPr>
      <w:r>
        <w:rPr>
          <w:b/>
          <w:u w:val="single"/>
          <w:lang w:val="en-GB"/>
        </w:rPr>
        <w:t>Card1</w:t>
      </w:r>
      <w:r w:rsidRPr="000C006A">
        <w:rPr>
          <w:b/>
          <w:u w:val="single"/>
          <w:lang w:val="en-GB"/>
        </w:rPr>
        <w:t>:</w:t>
      </w:r>
    </w:p>
    <w:p w14:paraId="6158A598" w14:textId="77777777" w:rsidR="00384370" w:rsidRPr="000C006A" w:rsidRDefault="00384370" w:rsidP="00C55F14">
      <w:pPr>
        <w:rPr>
          <w:b/>
          <w:u w:val="single"/>
          <w:lang w:val="en-GB"/>
        </w:rPr>
      </w:pPr>
    </w:p>
    <w:p w14:paraId="5FEFAAC8" w14:textId="503957C9" w:rsidR="00482F8C" w:rsidRDefault="008832DB">
      <w:r>
        <w:rPr>
          <w:noProof/>
        </w:rPr>
        <w:drawing>
          <wp:inline distT="0" distB="0" distL="0" distR="0" wp14:anchorId="7B016456" wp14:editId="25BD1197">
            <wp:extent cx="1800000" cy="1352000"/>
            <wp:effectExtent l="0" t="4763" r="0" b="0"/>
            <wp:docPr id="1" name="Picture 1" descr="Footsteps%20photos%20and%20scans/Material%20numbered%20by%20stops%20at%2021.11.16/00.1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steps%20photos%20and%20scans/Material%20numbered%20by%20stops%20at%2021.11.16/00.10.0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1800000" cy="1352000"/>
                    </a:xfrm>
                    <a:prstGeom prst="rect">
                      <a:avLst/>
                    </a:prstGeom>
                    <a:noFill/>
                    <a:ln>
                      <a:noFill/>
                    </a:ln>
                  </pic:spPr>
                </pic:pic>
              </a:graphicData>
            </a:graphic>
          </wp:inline>
        </w:drawing>
      </w:r>
    </w:p>
    <w:p w14:paraId="40590CB2" w14:textId="77777777" w:rsidR="00384370" w:rsidRDefault="00384370"/>
    <w:p w14:paraId="20D5ACF6" w14:textId="0AD646B1" w:rsidR="00384370" w:rsidRPr="00797983" w:rsidRDefault="00A85672">
      <w:pPr>
        <w:rPr>
          <w:u w:val="single"/>
        </w:rPr>
      </w:pPr>
      <w:r w:rsidRPr="00797983">
        <w:rPr>
          <w:u w:val="single"/>
        </w:rPr>
        <w:t>Text:</w:t>
      </w:r>
    </w:p>
    <w:p w14:paraId="59629B6A" w14:textId="77777777" w:rsidR="00384370" w:rsidRDefault="00384370"/>
    <w:p w14:paraId="36F1044E" w14:textId="1BF51403" w:rsidR="00384370" w:rsidRDefault="00384370">
      <w:r>
        <w:t>A mosaicked pathway leads up to the statue of Madonna and Child.</w:t>
      </w:r>
    </w:p>
    <w:p w14:paraId="5E29A526" w14:textId="77777777" w:rsidR="00A85672" w:rsidRDefault="00A85672"/>
    <w:p w14:paraId="7AA5B07F" w14:textId="6B0784E7" w:rsidR="00A85672" w:rsidRDefault="006929B7">
      <w:r>
        <w:t>(Image: C Kamana)</w:t>
      </w:r>
    </w:p>
    <w:p w14:paraId="2A71CE63" w14:textId="77777777" w:rsidR="006929B7" w:rsidRDefault="006929B7"/>
    <w:p w14:paraId="4170FB7C" w14:textId="266CADEC" w:rsidR="00A85672" w:rsidRPr="00797983" w:rsidRDefault="00A85672">
      <w:pPr>
        <w:rPr>
          <w:u w:val="single"/>
        </w:rPr>
      </w:pPr>
      <w:r w:rsidRPr="00797983">
        <w:rPr>
          <w:u w:val="single"/>
        </w:rPr>
        <w:t>Further text:</w:t>
      </w:r>
    </w:p>
    <w:p w14:paraId="240D7E47" w14:textId="77777777" w:rsidR="00384370" w:rsidRDefault="00384370"/>
    <w:p w14:paraId="34B22357" w14:textId="465FD3FB" w:rsidR="00384370" w:rsidRDefault="00892B88">
      <w:r>
        <w:t xml:space="preserve">The Madonna and Child statue was enshrined in </w:t>
      </w:r>
      <w:r w:rsidR="006929B7">
        <w:t>a specially prepared corner</w:t>
      </w:r>
      <w:r>
        <w:t xml:space="preserve"> </w:t>
      </w:r>
      <w:r w:rsidR="006929B7">
        <w:t>of</w:t>
      </w:r>
      <w:r>
        <w:t xml:space="preserve"> the Orchard in 2008 by the Primary School. </w:t>
      </w:r>
      <w:r w:rsidR="006929B7">
        <w:t>Known</w:t>
      </w:r>
      <w:r>
        <w:t xml:space="preserve"> as The Grotto, provides a restful and contemplative area in which to escape the busy play area that the Orchard becomes during aftercare hours.</w:t>
      </w:r>
      <w:r w:rsidR="006929B7">
        <w:t xml:space="preserve"> </w:t>
      </w:r>
    </w:p>
    <w:p w14:paraId="08AB308A" w14:textId="77777777" w:rsidR="006929B7" w:rsidRDefault="006929B7"/>
    <w:p w14:paraId="6DA5D805" w14:textId="6A2FCCCD" w:rsidR="00892B88" w:rsidRDefault="006929B7">
      <w:pPr>
        <w:rPr>
          <w:b/>
          <w:u w:val="single"/>
        </w:rPr>
      </w:pPr>
      <w:r w:rsidRPr="00892B88">
        <w:rPr>
          <w:b/>
          <w:u w:val="single"/>
        </w:rPr>
        <w:t>Card 2</w:t>
      </w:r>
      <w:r>
        <w:rPr>
          <w:b/>
          <w:u w:val="single"/>
        </w:rPr>
        <w:t>:</w:t>
      </w:r>
    </w:p>
    <w:p w14:paraId="1A828310" w14:textId="77777777" w:rsidR="006929B7" w:rsidRDefault="006929B7">
      <w:pPr>
        <w:rPr>
          <w:b/>
          <w:u w:val="single"/>
        </w:rPr>
      </w:pPr>
    </w:p>
    <w:p w14:paraId="65542E35" w14:textId="77777777" w:rsidR="006929B7" w:rsidRDefault="006929B7">
      <w:pPr>
        <w:rPr>
          <w:b/>
          <w:u w:val="single"/>
        </w:rPr>
      </w:pPr>
    </w:p>
    <w:p w14:paraId="1BEABB15" w14:textId="5F95BB54" w:rsidR="006929B7" w:rsidRDefault="00C1158C">
      <w:r>
        <w:rPr>
          <w:noProof/>
        </w:rPr>
        <w:lastRenderedPageBreak/>
        <w:drawing>
          <wp:inline distT="0" distB="0" distL="0" distR="0" wp14:anchorId="157AFA3A" wp14:editId="357F9D1A">
            <wp:extent cx="1347754" cy="1800000"/>
            <wp:effectExtent l="0" t="0" r="0" b="3810"/>
            <wp:docPr id="3" name="Picture 3" descr="Footsteps%20photos%20and%20scans/Material%20numbered%20by%20stops%20at%2021.11.16/00.1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steps%20photos%20and%20scans/Material%20numbered%20by%20stops%20at%2021.11.16/00.10.0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7754" cy="1800000"/>
                    </a:xfrm>
                    <a:prstGeom prst="rect">
                      <a:avLst/>
                    </a:prstGeom>
                    <a:noFill/>
                    <a:ln>
                      <a:noFill/>
                    </a:ln>
                  </pic:spPr>
                </pic:pic>
              </a:graphicData>
            </a:graphic>
          </wp:inline>
        </w:drawing>
      </w:r>
    </w:p>
    <w:p w14:paraId="46D0BE59" w14:textId="77777777" w:rsidR="006929B7" w:rsidRDefault="006929B7">
      <w:pPr>
        <w:rPr>
          <w:b/>
          <w:u w:val="single"/>
        </w:rPr>
      </w:pPr>
    </w:p>
    <w:p w14:paraId="5123290F" w14:textId="4CEAFE4A" w:rsidR="006929B7" w:rsidRPr="00797983" w:rsidRDefault="006929B7">
      <w:pPr>
        <w:rPr>
          <w:u w:val="single"/>
        </w:rPr>
      </w:pPr>
      <w:r w:rsidRPr="00797983">
        <w:rPr>
          <w:u w:val="single"/>
        </w:rPr>
        <w:t xml:space="preserve">Text: </w:t>
      </w:r>
    </w:p>
    <w:p w14:paraId="6348D6F9" w14:textId="77777777" w:rsidR="006929B7" w:rsidRDefault="006929B7"/>
    <w:p w14:paraId="697D81EA" w14:textId="07A4E611" w:rsidR="006929B7" w:rsidRDefault="006929B7">
      <w:r>
        <w:t xml:space="preserve">The statue was created by sculptress Geraldine McGurk, sister of Brother Neil McGurk, former Principal of Sacred Heart College. The facial features are based on that of a nurse that </w:t>
      </w:r>
      <w:proofErr w:type="spellStart"/>
      <w:r>
        <w:t>Ms</w:t>
      </w:r>
      <w:proofErr w:type="spellEnd"/>
      <w:r>
        <w:t xml:space="preserve"> McGurk knew personally and reproduced using a plaster cast technique. </w:t>
      </w:r>
    </w:p>
    <w:p w14:paraId="1D8AF34D" w14:textId="77777777" w:rsidR="006929B7" w:rsidRDefault="006929B7"/>
    <w:p w14:paraId="5ED4ADC0" w14:textId="356B29AE" w:rsidR="00797983" w:rsidRDefault="00797983">
      <w:r>
        <w:t>(Image: C Kamana)</w:t>
      </w:r>
    </w:p>
    <w:p w14:paraId="201A8BA0" w14:textId="77777777" w:rsidR="00797983" w:rsidRDefault="00797983"/>
    <w:p w14:paraId="76A49C59" w14:textId="6D54655C" w:rsidR="006929B7" w:rsidRPr="00797983" w:rsidRDefault="006929B7">
      <w:pPr>
        <w:rPr>
          <w:u w:val="single"/>
        </w:rPr>
      </w:pPr>
      <w:r w:rsidRPr="00797983">
        <w:rPr>
          <w:u w:val="single"/>
        </w:rPr>
        <w:t>Further text:</w:t>
      </w:r>
    </w:p>
    <w:p w14:paraId="64E2D454" w14:textId="77777777" w:rsidR="00E9660F" w:rsidRDefault="00E9660F"/>
    <w:p w14:paraId="5D289009" w14:textId="4C80BB14" w:rsidR="00F21961" w:rsidRPr="001D1EAB" w:rsidRDefault="00BB15FD">
      <w:pPr>
        <w:rPr>
          <w:color w:val="000000" w:themeColor="text1"/>
        </w:rPr>
      </w:pPr>
      <w:r>
        <w:t xml:space="preserve">Mary is traditionally represented </w:t>
      </w:r>
      <w:r w:rsidR="007A4C23">
        <w:t>wearing blue</w:t>
      </w:r>
      <w:r w:rsidR="00346FE5">
        <w:t>. Blue dye</w:t>
      </w:r>
      <w:r w:rsidR="001749C5">
        <w:t xml:space="preserve"> (ultramarine, made from crushed semi-precious stone lapis lazuli) </w:t>
      </w:r>
      <w:r w:rsidR="00346FE5">
        <w:t>was a very rare commodity in ancient times and as such was associated with royalty</w:t>
      </w:r>
      <w:r w:rsidR="00A54F96">
        <w:t xml:space="preserve"> and the wealthy</w:t>
      </w:r>
      <w:r w:rsidR="003D4045">
        <w:t xml:space="preserve"> and as such in religious pictures, a heavenly grace bestowed on the worthy</w:t>
      </w:r>
      <w:r w:rsidR="00346FE5">
        <w:t>.</w:t>
      </w:r>
      <w:r w:rsidR="001749C5">
        <w:t xml:space="preserve"> Some sources suggest that</w:t>
      </w:r>
      <w:r w:rsidR="00346FE5">
        <w:t xml:space="preserve"> </w:t>
      </w:r>
      <w:r w:rsidR="001749C5">
        <w:t>i</w:t>
      </w:r>
      <w:r w:rsidR="00E84BF2">
        <w:t xml:space="preserve">n the middle east, where Mary came from, blue </w:t>
      </w:r>
      <w:r w:rsidR="00F21961">
        <w:t xml:space="preserve">clothing </w:t>
      </w:r>
      <w:r w:rsidR="00E84BF2">
        <w:t>was associated with virginity.</w:t>
      </w:r>
      <w:r w:rsidR="003D4045">
        <w:t xml:space="preserve"> </w:t>
      </w:r>
      <w:r w:rsidR="001D1EAB">
        <w:t xml:space="preserve">Blue is the </w:t>
      </w:r>
      <w:proofErr w:type="spellStart"/>
      <w:r w:rsidR="001D1EAB">
        <w:t>colour</w:t>
      </w:r>
      <w:proofErr w:type="spellEnd"/>
      <w:r w:rsidR="001D1EAB">
        <w:t xml:space="preserve"> of the sky and heavens in Catholic tradition and from where Jesus’s heavenly arrival was proclaimed. </w:t>
      </w:r>
      <w:r w:rsidR="007A4C23">
        <w:t xml:space="preserve">Mary’s cloak is edged with gold. Again, this </w:t>
      </w:r>
      <w:proofErr w:type="spellStart"/>
      <w:r w:rsidR="007A4C23">
        <w:t>colour</w:t>
      </w:r>
      <w:proofErr w:type="spellEnd"/>
      <w:r w:rsidR="007A4C23">
        <w:t xml:space="preserve"> </w:t>
      </w:r>
      <w:r w:rsidR="001D1EAB">
        <w:t>refers to royalty and Mary is held to be the “</w:t>
      </w:r>
      <w:r w:rsidR="001D1EAB" w:rsidRPr="001D1EAB">
        <w:rPr>
          <w:color w:val="5B9BD5" w:themeColor="accent1"/>
        </w:rPr>
        <w:t xml:space="preserve">Queen of Heaven”. </w:t>
      </w:r>
      <w:r w:rsidR="001D1EAB">
        <w:rPr>
          <w:color w:val="5B9BD5" w:themeColor="accent1"/>
        </w:rPr>
        <w:t xml:space="preserve"> </w:t>
      </w:r>
      <w:r w:rsidR="001D1EAB">
        <w:rPr>
          <w:color w:val="000000" w:themeColor="text1"/>
        </w:rPr>
        <w:t xml:space="preserve">Of course, blue and gold are the two colours chosen for the </w:t>
      </w:r>
      <w:r w:rsidR="001D1EAB" w:rsidRPr="001D1EAB">
        <w:rPr>
          <w:color w:val="5B9BD5" w:themeColor="accent1"/>
        </w:rPr>
        <w:t>uniform</w:t>
      </w:r>
      <w:r w:rsidR="001D1EAB">
        <w:rPr>
          <w:color w:val="000000" w:themeColor="text1"/>
        </w:rPr>
        <w:t xml:space="preserve"> of Sacred Heart College (and the other Marist schools in South Africa). </w:t>
      </w:r>
    </w:p>
    <w:p w14:paraId="52423E06" w14:textId="77777777" w:rsidR="00BB15FD" w:rsidRDefault="00BB15FD"/>
    <w:p w14:paraId="6CF891F3" w14:textId="170405A6" w:rsidR="00E9660F" w:rsidRDefault="00E9660F">
      <w:pPr>
        <w:rPr>
          <w:b/>
          <w:u w:val="single"/>
        </w:rPr>
      </w:pPr>
      <w:r w:rsidRPr="00E9660F">
        <w:rPr>
          <w:b/>
          <w:u w:val="single"/>
        </w:rPr>
        <w:t>Card 3:</w:t>
      </w:r>
    </w:p>
    <w:p w14:paraId="0FF342ED" w14:textId="77777777" w:rsidR="001749C5" w:rsidRDefault="001749C5">
      <w:pPr>
        <w:rPr>
          <w:b/>
          <w:u w:val="single"/>
        </w:rPr>
      </w:pPr>
    </w:p>
    <w:p w14:paraId="469D9FEB" w14:textId="77777777" w:rsidR="001D1EAB" w:rsidRDefault="001D1EAB">
      <w:pPr>
        <w:rPr>
          <w:b/>
          <w:u w:val="single"/>
        </w:rPr>
      </w:pPr>
    </w:p>
    <w:p w14:paraId="025B2DE8" w14:textId="1CFFDA0E" w:rsidR="001749C5" w:rsidRDefault="00797983">
      <w:pPr>
        <w:rPr>
          <w:b/>
          <w:u w:val="single"/>
        </w:rPr>
      </w:pPr>
      <w:r w:rsidRPr="00797983">
        <w:rPr>
          <w:noProof/>
        </w:rPr>
        <w:drawing>
          <wp:inline distT="0" distB="0" distL="0" distR="0" wp14:anchorId="6480AE76" wp14:editId="3876EA20">
            <wp:extent cx="1800000" cy="598670"/>
            <wp:effectExtent l="0" t="0" r="3810" b="11430"/>
            <wp:docPr id="4" name="Picture 4" descr="Footsteps%20photos%20and%20scans/Material%20numbered%20by%20stops%20at%2021.11.16/fourvierebanner1-res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tsteps%20photos%20and%20scans/Material%20numbered%20by%20stops%20at%2021.11.16/fourvierebanner1-resize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598670"/>
                    </a:xfrm>
                    <a:prstGeom prst="rect">
                      <a:avLst/>
                    </a:prstGeom>
                    <a:noFill/>
                    <a:ln>
                      <a:noFill/>
                    </a:ln>
                  </pic:spPr>
                </pic:pic>
              </a:graphicData>
            </a:graphic>
          </wp:inline>
        </w:drawing>
      </w:r>
    </w:p>
    <w:p w14:paraId="4500916F" w14:textId="77777777" w:rsidR="00797983" w:rsidRDefault="00797983">
      <w:pPr>
        <w:rPr>
          <w:b/>
          <w:u w:val="single"/>
        </w:rPr>
      </w:pPr>
    </w:p>
    <w:p w14:paraId="6B2AC6A9" w14:textId="77777777" w:rsidR="00797983" w:rsidRPr="00797983" w:rsidRDefault="00797983"/>
    <w:p w14:paraId="03765D51" w14:textId="076F95DB" w:rsidR="00797983" w:rsidRPr="00797983" w:rsidRDefault="00797983">
      <w:pPr>
        <w:rPr>
          <w:u w:val="single"/>
        </w:rPr>
      </w:pPr>
      <w:r w:rsidRPr="00797983">
        <w:rPr>
          <w:u w:val="single"/>
        </w:rPr>
        <w:t>Text</w:t>
      </w:r>
      <w:r>
        <w:rPr>
          <w:u w:val="single"/>
        </w:rPr>
        <w:t>:</w:t>
      </w:r>
      <w:r w:rsidRPr="00797983">
        <w:rPr>
          <w:u w:val="single"/>
        </w:rPr>
        <w:t xml:space="preserve"> </w:t>
      </w:r>
    </w:p>
    <w:p w14:paraId="6EE6915D" w14:textId="59D334EE" w:rsidR="00797983" w:rsidRPr="00AB638C" w:rsidRDefault="00AB638C">
      <w:pPr>
        <w:rPr>
          <w:color w:val="000000" w:themeColor="text1"/>
        </w:rPr>
      </w:pPr>
      <w:r>
        <w:t xml:space="preserve">The Black Virgin of the Chapel of Our Lady, </w:t>
      </w:r>
      <w:proofErr w:type="spellStart"/>
      <w:r w:rsidRPr="00AB638C">
        <w:rPr>
          <w:color w:val="5B9BD5" w:themeColor="accent1"/>
        </w:rPr>
        <w:t>Fourvière</w:t>
      </w:r>
      <w:proofErr w:type="spellEnd"/>
      <w:r>
        <w:rPr>
          <w:color w:val="5B9BD5" w:themeColor="accent1"/>
        </w:rPr>
        <w:t xml:space="preserve">, </w:t>
      </w:r>
      <w:r>
        <w:rPr>
          <w:color w:val="000000" w:themeColor="text1"/>
        </w:rPr>
        <w:t xml:space="preserve">before whom the Society of Mary was formed in July 1816. </w:t>
      </w:r>
      <w:bookmarkStart w:id="0" w:name="_GoBack"/>
      <w:bookmarkEnd w:id="0"/>
    </w:p>
    <w:p w14:paraId="78801B16" w14:textId="77777777" w:rsidR="00AB638C" w:rsidRDefault="00AB638C">
      <w:pPr>
        <w:rPr>
          <w:color w:val="5B9BD5" w:themeColor="accent1"/>
        </w:rPr>
      </w:pPr>
    </w:p>
    <w:p w14:paraId="301FA6AC" w14:textId="4F7F0347" w:rsidR="00AB638C" w:rsidRPr="00AB638C" w:rsidRDefault="00AB638C">
      <w:pPr>
        <w:rPr>
          <w:color w:val="000000" w:themeColor="text1"/>
        </w:rPr>
      </w:pPr>
      <w:r>
        <w:rPr>
          <w:color w:val="000000" w:themeColor="text1"/>
        </w:rPr>
        <w:t>(Image: Marist Archive)</w:t>
      </w:r>
    </w:p>
    <w:p w14:paraId="63F67056" w14:textId="77777777" w:rsidR="00AB638C" w:rsidRPr="00AB638C" w:rsidRDefault="00AB638C"/>
    <w:p w14:paraId="6BF26574" w14:textId="4D2B0BC6" w:rsidR="00797983" w:rsidRPr="00797983" w:rsidRDefault="00797983">
      <w:pPr>
        <w:rPr>
          <w:u w:val="single"/>
        </w:rPr>
      </w:pPr>
      <w:r w:rsidRPr="00797983">
        <w:rPr>
          <w:u w:val="single"/>
        </w:rPr>
        <w:t xml:space="preserve">Further text: </w:t>
      </w:r>
    </w:p>
    <w:p w14:paraId="13CDEC79" w14:textId="2434FCAA" w:rsidR="00346FE5" w:rsidRDefault="00346FE5" w:rsidP="00346FE5">
      <w:r>
        <w:t xml:space="preserve">As a black Madonna with child, the statue offers a representation of Mary fitting for Sacred Heart College’s inclusive and diverse community, that speaks to one of the pivotal moments in the </w:t>
      </w:r>
      <w:r w:rsidR="002B2C8A">
        <w:t>calling</w:t>
      </w:r>
      <w:r>
        <w:t xml:space="preserve"> of Marcellin Champagnat</w:t>
      </w:r>
      <w:r w:rsidR="002B2C8A">
        <w:t xml:space="preserve"> to his life’s work</w:t>
      </w:r>
      <w:r>
        <w:t xml:space="preserve">. It was before the black virgin, in the Chapel of Our Lady of </w:t>
      </w:r>
      <w:proofErr w:type="spellStart"/>
      <w:r>
        <w:t>Fouvière</w:t>
      </w:r>
      <w:proofErr w:type="spellEnd"/>
      <w:r>
        <w:t xml:space="preserve">, that Champagnat and other newly ordained priests pledged to establish the Society of Mary in 1816. </w:t>
      </w:r>
      <w:r w:rsidR="002B2C8A">
        <w:t>For Champagnat, Mary as mother</w:t>
      </w:r>
      <w:r w:rsidR="004A6B8F">
        <w:t xml:space="preserve"> – loving, faithful, giving and guiding - was the ultimate role model and it is from the relationship of Mary to Jesus that Marist principles are derived. In turn, the ethos of Sacred Heart College is based on this. </w:t>
      </w:r>
    </w:p>
    <w:p w14:paraId="10597A37" w14:textId="77777777" w:rsidR="00E9660F" w:rsidRPr="00E9660F" w:rsidRDefault="00E9660F">
      <w:pPr>
        <w:rPr>
          <w:b/>
          <w:u w:val="single"/>
        </w:rPr>
      </w:pPr>
    </w:p>
    <w:sectPr w:rsidR="00E9660F" w:rsidRPr="00E9660F" w:rsidSect="00C233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F14"/>
    <w:rsid w:val="001749C5"/>
    <w:rsid w:val="001D1EAB"/>
    <w:rsid w:val="002B2C8A"/>
    <w:rsid w:val="00346FE5"/>
    <w:rsid w:val="00384370"/>
    <w:rsid w:val="003B16AC"/>
    <w:rsid w:val="003D4045"/>
    <w:rsid w:val="004A6B8F"/>
    <w:rsid w:val="006929B7"/>
    <w:rsid w:val="00797983"/>
    <w:rsid w:val="007A4C23"/>
    <w:rsid w:val="008832DB"/>
    <w:rsid w:val="00892B88"/>
    <w:rsid w:val="00A54F96"/>
    <w:rsid w:val="00A85672"/>
    <w:rsid w:val="00AB638C"/>
    <w:rsid w:val="00BB15FD"/>
    <w:rsid w:val="00C1158C"/>
    <w:rsid w:val="00C20D55"/>
    <w:rsid w:val="00C233EA"/>
    <w:rsid w:val="00C51ED9"/>
    <w:rsid w:val="00C55F14"/>
    <w:rsid w:val="00CA09FF"/>
    <w:rsid w:val="00E84BF2"/>
    <w:rsid w:val="00E9660F"/>
    <w:rsid w:val="00F21961"/>
    <w:rsid w:val="00F25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128C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5F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387</Words>
  <Characters>2206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2016-12-18T17:41:00Z</dcterms:created>
  <dcterms:modified xsi:type="dcterms:W3CDTF">2016-12-18T19:33:00Z</dcterms:modified>
</cp:coreProperties>
</file>