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14064 GHG Hesaplama Veri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Organizasyonel sınır, emisyon kaynağı, aktivite verisi, emisyon faktörü ve veri kalitesini kaydetmek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yaklaşımı, tesisler ve raporlama dönemi açıkça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Organizasyonel sınır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1, 2 ve uygun Kapsam 3 kaynakları listelendi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kaynak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Aktivite verisi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Yakıt, elektrik, soğutucu, seyahat ve lojistik verileri kaynağıyla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Fatura, sayaç, tüketim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Faktör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faktörü kaynağı, birimi ve sürümü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Faktör referansı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Hesap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Birim dönüşümü, formül ve yuvarlama yöntemi tekrarlanabilir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Hesaplama çalışma kâğıdı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Veri kalitesi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Eksik, tahmini ve doğrulanmış veriler ayrı işaretleniyor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Veri kalite notu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Belirsizlik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Önemli varsayımlar ve belirsizlik kaynakları açıklanıyor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Varsayım/belirsizlik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Rapor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Sonuçlar, dönem karşılaştırması ve sınırlar yönetim tarafından gözden geçirildi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GHG raporu, onay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14064 GHG Hesaplama Veri Matrisi</dc:title>
  <dc:creator>Goway Danışmanlık</dc:creator>
  <dc:description>Organizasyonel sınır, emisyon kaynağı, aktivite verisi, emisyon faktörü ve veri kalitesini kaydetmek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