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racle-adventure"/>
    <w:p>
      <w:pPr>
        <w:pStyle w:val="Heading1"/>
      </w:pPr>
      <w:r>
        <w:t xml:space="preserve">Oracle Adventure</w:t>
      </w:r>
    </w:p>
    <w:bookmarkStart w:id="20" w:name="Xbe44bcf11969a8bcb9c4c84ec1aa09e10780542"/>
    <w:p>
      <w:pPr>
        <w:pStyle w:val="Heading2"/>
      </w:pPr>
      <w:r>
        <w:t xml:space="preserve">Turning OCI Sales Enablement into an Interactive Quest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Oracle Adventure</w:t>
            </w:r>
          </w:p>
        </w:tc>
      </w:tr>
    </w:tbl>
    <w:p>
      <w:pPr>
        <w:pStyle w:val="ImageCaption"/>
      </w:pPr>
      <w:r>
        <w:t xml:space="preserve">Oracle Adventure</w: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Oracle Adventure</w:t>
      </w:r>
      <w:r>
        <w:t xml:space="preserve"> </w:t>
      </w:r>
      <w:r>
        <w:t xml:space="preserve">is an 8-bit browser-based learning game that transforms Oracle Cloud Infrastructure (OCI) Sales Engineering enablement into an engaging, interactive adventure.</w:t>
      </w:r>
    </w:p>
    <w:p>
      <w:pPr>
        <w:pStyle w:val="BodyText"/>
      </w:pPr>
      <w:r>
        <w:t xml:space="preserve">Inspired by the exploration of</w:t>
      </w:r>
      <w:r>
        <w:t xml:space="preserve"> </w:t>
      </w:r>
      <w:r>
        <w:rPr>
          <w:b/>
          <w:bCs/>
        </w:rPr>
        <w:t xml:space="preserve">Zork</w:t>
      </w:r>
      <w:r>
        <w:t xml:space="preserve">, the humor of</w:t>
      </w:r>
      <w:r>
        <w:t xml:space="preserve"> </w:t>
      </w:r>
      <w:r>
        <w:rPr>
          <w:b/>
          <w:bCs/>
        </w:rPr>
        <w:t xml:space="preserve">Monty Python and the Quest for the Holy Grail</w:t>
      </w:r>
      <w:r>
        <w:t xml:space="preserve">, the accessibility of</w:t>
      </w:r>
      <w:r>
        <w:t xml:space="preserve"> </w:t>
      </w:r>
      <w:r>
        <w:rPr>
          <w:b/>
          <w:bCs/>
        </w:rPr>
        <w:t xml:space="preserve">Atari 2600 Adventure</w:t>
      </w:r>
      <w:r>
        <w:t xml:space="preserve">, and the progression mechanics of the original</w:t>
      </w:r>
      <w:r>
        <w:t xml:space="preserve"> </w:t>
      </w:r>
      <w:r>
        <w:rPr>
          <w:b/>
          <w:bCs/>
        </w:rPr>
        <w:t xml:space="preserve">Legend of Zelda</w:t>
      </w:r>
      <w:r>
        <w:t xml:space="preserve">, Oracle Adventure teaches Oracle’s C3E methodology through gameplay rather than static documentation or slide decks.</w:t>
      </w:r>
    </w:p>
    <w:p>
      <w:pPr>
        <w:pStyle w:val="BodyText"/>
      </w:pPr>
      <w:r>
        <w:t xml:space="preserve">Players navigate a single-screen world, meet NPC knowledge keepers representing each C3E phase, learn through guided conversations, demonstrate understanding through scenario-based testing, and ultimately become certified heroes of the Oracle sales journey.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the-problem"/>
    <w:p>
      <w:pPr>
        <w:pStyle w:val="Heading1"/>
      </w:pPr>
      <w:r>
        <w:t xml:space="preserve">The Problem</w:t>
      </w:r>
    </w:p>
    <w:bookmarkStart w:id="25" w:name="who-has-this-problem"/>
    <w:p>
      <w:pPr>
        <w:pStyle w:val="Heading2"/>
      </w:pPr>
      <w:r>
        <w:t xml:space="preserve">Who Has This Problem?</w:t>
      </w:r>
    </w:p>
    <w:bookmarkStart w:id="23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001"/>
        </w:numPr>
      </w:pPr>
      <w:r>
        <w:t xml:space="preserve">OCI Sales Engineers</w:t>
      </w:r>
    </w:p>
    <w:p>
      <w:pPr>
        <w:pStyle w:val="Compact"/>
        <w:numPr>
          <w:ilvl w:val="0"/>
          <w:numId w:val="1001"/>
        </w:numPr>
      </w:pPr>
      <w:r>
        <w:t xml:space="preserve">Oracle Account Executives</w:t>
      </w:r>
    </w:p>
    <w:p>
      <w:pPr>
        <w:pStyle w:val="Compact"/>
        <w:numPr>
          <w:ilvl w:val="0"/>
          <w:numId w:val="1001"/>
        </w:numPr>
      </w:pPr>
      <w:r>
        <w:t xml:space="preserve">Cloud Solution Architects</w:t>
      </w:r>
    </w:p>
    <w:p>
      <w:pPr>
        <w:pStyle w:val="Compact"/>
        <w:numPr>
          <w:ilvl w:val="0"/>
          <w:numId w:val="1001"/>
        </w:numPr>
      </w:pPr>
      <w:r>
        <w:t xml:space="preserve">New OCI hires</w:t>
      </w:r>
    </w:p>
    <w:p>
      <w:pPr>
        <w:pStyle w:val="Compact"/>
        <w:numPr>
          <w:ilvl w:val="0"/>
          <w:numId w:val="1001"/>
        </w:numPr>
      </w:pPr>
      <w:r>
        <w:t xml:space="preserve">Sales Enablement Teams</w:t>
      </w:r>
    </w:p>
    <w:bookmarkEnd w:id="23"/>
    <w:bookmarkStart w:id="24" w:name="secondary-users"/>
    <w:p>
      <w:pPr>
        <w:pStyle w:val="Heading3"/>
      </w:pPr>
      <w:r>
        <w:t xml:space="preserve">Secondary Users</w:t>
      </w:r>
    </w:p>
    <w:p>
      <w:pPr>
        <w:pStyle w:val="Compact"/>
        <w:numPr>
          <w:ilvl w:val="0"/>
          <w:numId w:val="1002"/>
        </w:numPr>
      </w:pPr>
      <w:r>
        <w:t xml:space="preserve">Oracle Partners</w:t>
      </w:r>
    </w:p>
    <w:p>
      <w:pPr>
        <w:pStyle w:val="Compact"/>
        <w:numPr>
          <w:ilvl w:val="0"/>
          <w:numId w:val="1002"/>
        </w:numPr>
      </w:pPr>
      <w:r>
        <w:t xml:space="preserve">Systems Integrators</w:t>
      </w:r>
    </w:p>
    <w:p>
      <w:pPr>
        <w:pStyle w:val="Compact"/>
        <w:numPr>
          <w:ilvl w:val="0"/>
          <w:numId w:val="1002"/>
        </w:numPr>
      </w:pPr>
      <w:r>
        <w:t xml:space="preserve">Technical Consultants</w:t>
      </w:r>
    </w:p>
    <w:p>
      <w:pPr>
        <w:pStyle w:val="Compact"/>
        <w:numPr>
          <w:ilvl w:val="0"/>
          <w:numId w:val="1002"/>
        </w:numPr>
      </w:pPr>
      <w:r>
        <w:t xml:space="preserve">Customer Success Teams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what-happens-today"/>
    <w:p>
      <w:pPr>
        <w:pStyle w:val="Heading2"/>
      </w:pPr>
      <w:r>
        <w:t xml:space="preserve">What Happens Today?</w:t>
      </w:r>
    </w:p>
    <w:p>
      <w:pPr>
        <w:pStyle w:val="FirstParagraph"/>
      </w:pPr>
      <w:r>
        <w:t xml:space="preserve">Today, Oracle sales and sales engineering professionals learn C3E processes through:</w:t>
      </w:r>
    </w:p>
    <w:p>
      <w:pPr>
        <w:pStyle w:val="Compact"/>
        <w:numPr>
          <w:ilvl w:val="0"/>
          <w:numId w:val="1003"/>
        </w:numPr>
      </w:pPr>
      <w: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SharePoint repositories</w:t>
      </w:r>
    </w:p>
    <w:p>
      <w:pPr>
        <w:pStyle w:val="Compact"/>
        <w:numPr>
          <w:ilvl w:val="0"/>
          <w:numId w:val="1003"/>
        </w:numPr>
      </w:pPr>
      <w:r>
        <w:t xml:space="preserve">Training videos</w:t>
      </w:r>
    </w:p>
    <w:p>
      <w:pPr>
        <w:pStyle w:val="Compact"/>
        <w:numPr>
          <w:ilvl w:val="0"/>
          <w:numId w:val="1003"/>
        </w:numPr>
      </w:pPr>
      <w:r>
        <w:t xml:space="preserve">PowerPoint presentations</w:t>
      </w:r>
    </w:p>
    <w:p>
      <w:pPr>
        <w:pStyle w:val="Compact"/>
        <w:numPr>
          <w:ilvl w:val="0"/>
          <w:numId w:val="1003"/>
        </w:numPr>
      </w:pPr>
      <w:r>
        <w:t xml:space="preserve">Internal enablement sessions</w:t>
      </w:r>
    </w:p>
    <w:p>
      <w:pPr>
        <w:pStyle w:val="Compact"/>
        <w:numPr>
          <w:ilvl w:val="0"/>
          <w:numId w:val="1003"/>
        </w:numPr>
      </w:pPr>
      <w:r>
        <w:t xml:space="preserve">Shadowing experienced team members</w:t>
      </w:r>
    </w:p>
    <w:p>
      <w:pPr>
        <w:pStyle w:val="FirstParagraph"/>
      </w:pPr>
      <w:r>
        <w:t xml:space="preserve">This creates several challenges:</w:t>
      </w:r>
    </w:p>
    <w:bookmarkStart w:id="26" w:name="knowledge-retention-problem"/>
    <w:p>
      <w:pPr>
        <w:pStyle w:val="Heading3"/>
      </w:pPr>
      <w:r>
        <w:t xml:space="preserve">Knowledge Retention Problem</w:t>
      </w:r>
    </w:p>
    <w:p>
      <w:pPr>
        <w:pStyle w:val="FirstParagraph"/>
      </w:pPr>
      <w:r>
        <w:t xml:space="preserve">Reading documentation does not guarantee understanding.</w:t>
      </w:r>
    </w:p>
    <w:bookmarkEnd w:id="26"/>
    <w:bookmarkStart w:id="27" w:name="time-to-productivity-problem"/>
    <w:p>
      <w:pPr>
        <w:pStyle w:val="Heading3"/>
      </w:pPr>
      <w:r>
        <w:t xml:space="preserve">Time-to-Productivity Problem</w:t>
      </w:r>
    </w:p>
    <w:p>
      <w:pPr>
        <w:pStyle w:val="FirstParagraph"/>
      </w:pPr>
      <w:r>
        <w:t xml:space="preserve">New hires may require weeks or months before confidently executing customer engagements.</w:t>
      </w:r>
    </w:p>
    <w:bookmarkEnd w:id="27"/>
    <w:bookmarkStart w:id="28" w:name="engagement-problem"/>
    <w:p>
      <w:pPr>
        <w:pStyle w:val="Heading3"/>
      </w:pPr>
      <w:r>
        <w:t xml:space="preserve">Engagement Problem</w:t>
      </w:r>
    </w:p>
    <w:p>
      <w:pPr>
        <w:pStyle w:val="FirstParagraph"/>
      </w:pPr>
      <w:r>
        <w:t xml:space="preserve">Traditional training is often passive and difficult to remember.</w:t>
      </w:r>
    </w:p>
    <w:bookmarkEnd w:id="28"/>
    <w:bookmarkStart w:id="29" w:name="consistency-problem"/>
    <w:p>
      <w:pPr>
        <w:pStyle w:val="Heading3"/>
      </w:pPr>
      <w:r>
        <w:t xml:space="preserve">Consistency Problem</w:t>
      </w:r>
    </w:p>
    <w:p>
      <w:pPr>
        <w:pStyle w:val="FirstParagraph"/>
      </w:pPr>
      <w:r>
        <w:t xml:space="preserve">Different teams may interpret methodology differently.</w:t>
      </w:r>
    </w:p>
    <w:bookmarkEnd w:id="29"/>
    <w:bookmarkStart w:id="30" w:name="discovery-problem"/>
    <w:p>
      <w:pPr>
        <w:pStyle w:val="Heading3"/>
      </w:pPr>
      <w:r>
        <w:t xml:space="preserve">Discovery Problem</w:t>
      </w:r>
    </w:p>
    <w:p>
      <w:pPr>
        <w:pStyle w:val="FirstParagraph"/>
      </w:pPr>
      <w:r>
        <w:t xml:space="preserve">Critical information exists across multiple documents and repositories.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why-this-matters"/>
    <w:p>
      <w:pPr>
        <w:pStyle w:val="Heading1"/>
      </w:pPr>
      <w:r>
        <w:t xml:space="preserve">Why This Matters</w:t>
      </w:r>
    </w:p>
    <w:p>
      <w:pPr>
        <w:pStyle w:val="FirstParagraph"/>
      </w:pPr>
      <w:r>
        <w:t xml:space="preserve">Every Oracle sales opportunity depends on effective customer discovery, qualification, architecture discussions, and value articulation.</w:t>
      </w:r>
    </w:p>
    <w:p>
      <w:pPr>
        <w:pStyle w:val="BodyText"/>
      </w:pPr>
      <w:r>
        <w:t xml:space="preserve">When sales teams struggle to apply C3E consistently:</w:t>
      </w:r>
    </w:p>
    <w:p>
      <w:pPr>
        <w:pStyle w:val="Compact"/>
        <w:numPr>
          <w:ilvl w:val="0"/>
          <w:numId w:val="1004"/>
        </w:numPr>
      </w:pPr>
      <w:r>
        <w:t xml:space="preserve">Sales cycles become longer</w:t>
      </w:r>
    </w:p>
    <w:p>
      <w:pPr>
        <w:pStyle w:val="Compact"/>
        <w:numPr>
          <w:ilvl w:val="0"/>
          <w:numId w:val="1004"/>
        </w:numPr>
      </w:pPr>
      <w:r>
        <w:t xml:space="preserve">Customer conversations become less effective</w:t>
      </w:r>
    </w:p>
    <w:p>
      <w:pPr>
        <w:pStyle w:val="Compact"/>
        <w:numPr>
          <w:ilvl w:val="0"/>
          <w:numId w:val="1004"/>
        </w:numPr>
      </w:pPr>
      <w:r>
        <w:t xml:space="preserve">Opportunities stall</w:t>
      </w:r>
    </w:p>
    <w:p>
      <w:pPr>
        <w:pStyle w:val="Compact"/>
        <w:numPr>
          <w:ilvl w:val="0"/>
          <w:numId w:val="1004"/>
        </w:numPr>
      </w:pPr>
      <w:r>
        <w:t xml:space="preserve">Knowledge becomes tribal</w:t>
      </w:r>
    </w:p>
    <w:p>
      <w:pPr>
        <w:pStyle w:val="Compact"/>
        <w:numPr>
          <w:ilvl w:val="0"/>
          <w:numId w:val="1004"/>
        </w:numPr>
      </w:pPr>
      <w:r>
        <w:t xml:space="preserve">Ramp-up time increases</w:t>
      </w:r>
    </w:p>
    <w:p>
      <w:pPr>
        <w:pStyle w:val="FirstParagraph"/>
      </w:pPr>
      <w:r>
        <w:t xml:space="preserve">Even small improvements in enablement can have outsized impacts on pipeline velocity and revenue generation.</w:t>
      </w:r>
    </w:p>
    <w:p>
      <w:r>
        <w:pict>
          <v:rect style="width:0;height:1.5pt" o:hralign="center" o:hrstd="t" o:hr="t"/>
        </w:pict>
      </w:r>
    </w:p>
    <w:bookmarkEnd w:id="33"/>
    <w:bookmarkStart w:id="35" w:name="our-solution"/>
    <w:p>
      <w:pPr>
        <w:pStyle w:val="Heading1"/>
      </w:pPr>
      <w:r>
        <w:t xml:space="preserve">Our Solution</w:t>
      </w:r>
    </w:p>
    <w:bookmarkStart w:id="34" w:name="oracle-adventure-1"/>
    <w:p>
      <w:pPr>
        <w:pStyle w:val="Heading2"/>
      </w:pPr>
      <w:r>
        <w:t xml:space="preserve">Oracle Adventure</w:t>
      </w:r>
    </w:p>
    <w:p>
      <w:pPr>
        <w:pStyle w:val="FirstParagraph"/>
      </w:pPr>
      <w:r>
        <w:t xml:space="preserve">Oracle Adventure transforms Oracle enablement into a game.</w:t>
      </w:r>
    </w:p>
    <w:p>
      <w:pPr>
        <w:pStyle w:val="BodyText"/>
      </w:pPr>
      <w:r>
        <w:t xml:space="preserve">Instead of reading documents, players:</w:t>
      </w:r>
    </w:p>
    <w:p>
      <w:pPr>
        <w:pStyle w:val="Compact"/>
        <w:numPr>
          <w:ilvl w:val="0"/>
          <w:numId w:val="1005"/>
        </w:numPr>
      </w:pPr>
      <w:r>
        <w:t xml:space="preserve">Explore a fantasy-inspired Oracle world</w:t>
      </w:r>
    </w:p>
    <w:p>
      <w:pPr>
        <w:pStyle w:val="Compact"/>
        <w:numPr>
          <w:ilvl w:val="0"/>
          <w:numId w:val="1005"/>
        </w:numPr>
      </w:pPr>
      <w:r>
        <w:t xml:space="preserve">Meet phase-specific knowledge keepers</w:t>
      </w:r>
    </w:p>
    <w:p>
      <w:pPr>
        <w:pStyle w:val="Compact"/>
        <w:numPr>
          <w:ilvl w:val="0"/>
          <w:numId w:val="1005"/>
        </w:numPr>
      </w:pPr>
      <w:r>
        <w:t xml:space="preserve">Ask questions naturally</w:t>
      </w:r>
    </w:p>
    <w:p>
      <w:pPr>
        <w:pStyle w:val="Compact"/>
        <w:numPr>
          <w:ilvl w:val="0"/>
          <w:numId w:val="1005"/>
        </w:numPr>
      </w:pPr>
      <w:r>
        <w:t xml:space="preserve">Learn from Oracle-approved content</w:t>
      </w:r>
    </w:p>
    <w:p>
      <w:pPr>
        <w:pStyle w:val="Compact"/>
        <w:numPr>
          <w:ilvl w:val="0"/>
          <w:numId w:val="1005"/>
        </w:numPr>
      </w:pPr>
      <w:r>
        <w:t xml:space="preserve">Pass knowledge challenges</w:t>
      </w:r>
    </w:p>
    <w:p>
      <w:pPr>
        <w:pStyle w:val="Compact"/>
        <w:numPr>
          <w:ilvl w:val="0"/>
          <w:numId w:val="1005"/>
        </w:numPr>
      </w:pPr>
      <w:r>
        <w:t xml:space="preserve">Progress through the C3E journey</w:t>
      </w:r>
    </w:p>
    <w:p>
      <w:pPr>
        <w:pStyle w:val="FirstParagraph"/>
      </w:pPr>
      <w:r>
        <w:t xml:space="preserve">The result is active learning rather than passive reading.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gameplay"/>
    <w:p>
      <w:pPr>
        <w:pStyle w:val="Heading1"/>
      </w:pPr>
      <w:r>
        <w:t xml:space="preserve">Gameplay</w:t>
      </w:r>
    </w:p>
    <w:bookmarkStart w:id="36" w:name="the-world"/>
    <w:p>
      <w:pPr>
        <w:pStyle w:val="Heading2"/>
      </w:pPr>
      <w:r>
        <w:t xml:space="preserve">The World</w:t>
      </w:r>
    </w:p>
    <w:p>
      <w:pPr>
        <w:pStyle w:val="FirstParagraph"/>
      </w:pPr>
      <w:r>
        <w:t xml:space="preserve">The entire game exists on a single screen.</w:t>
      </w:r>
    </w:p>
    <w:p>
      <w:pPr>
        <w:pStyle w:val="BodyText"/>
      </w:pPr>
      <w:r>
        <w:t xml:space="preserve">Features include:</w:t>
      </w:r>
    </w:p>
    <w:p>
      <w:pPr>
        <w:pStyle w:val="Compact"/>
        <w:numPr>
          <w:ilvl w:val="0"/>
          <w:numId w:val="1006"/>
        </w:numPr>
      </w:pPr>
      <w:r>
        <w:t xml:space="preserve">Atari-inspired pixel art</w:t>
      </w:r>
    </w:p>
    <w:p>
      <w:pPr>
        <w:pStyle w:val="Compact"/>
        <w:numPr>
          <w:ilvl w:val="0"/>
          <w:numId w:val="1006"/>
        </w:numPr>
      </w:pPr>
      <w:r>
        <w:t xml:space="preserve">Wheel-shaped navigation path</w:t>
      </w:r>
    </w:p>
    <w:p>
      <w:pPr>
        <w:pStyle w:val="Compact"/>
        <w:numPr>
          <w:ilvl w:val="0"/>
          <w:numId w:val="1006"/>
        </w:numPr>
      </w:pPr>
      <w:r>
        <w:t xml:space="preserve">Animated character movement</w:t>
      </w:r>
    </w:p>
    <w:p>
      <w:pPr>
        <w:pStyle w:val="Compact"/>
        <w:numPr>
          <w:ilvl w:val="0"/>
          <w:numId w:val="1006"/>
        </w:numPr>
      </w:pPr>
      <w:r>
        <w:t xml:space="preserve">Retro sound effects</w:t>
      </w:r>
    </w:p>
    <w:p>
      <w:pPr>
        <w:pStyle w:val="Compact"/>
        <w:numPr>
          <w:ilvl w:val="0"/>
          <w:numId w:val="1006"/>
        </w:numPr>
      </w:pPr>
      <w:r>
        <w:t xml:space="preserve">Visible NPCs and locations</w:t>
      </w:r>
    </w:p>
    <w:p>
      <w:pPr>
        <w:pStyle w:val="Compact"/>
        <w:numPr>
          <w:ilvl w:val="0"/>
          <w:numId w:val="1006"/>
        </w:numPr>
      </w:pPr>
      <w:r>
        <w:t xml:space="preserve">Browser-based play</w:t>
      </w:r>
    </w:p>
    <w:p>
      <w:r>
        <w:pict>
          <v:rect style="width:0;height:1.5pt" o:hralign="center" o:hrstd="t" o:hr="t"/>
        </w:pict>
      </w:r>
    </w:p>
    <w:bookmarkEnd w:id="36"/>
    <w:bookmarkStart w:id="37" w:name="the-knowledge-keepers"/>
    <w:p>
      <w:pPr>
        <w:pStyle w:val="Heading2"/>
      </w:pPr>
      <w:r>
        <w:t xml:space="preserve">The Knowledge Keepers</w:t>
      </w:r>
    </w:p>
    <w:p>
      <w:pPr>
        <w:pStyle w:val="FirstParagraph"/>
      </w:pPr>
      <w:r>
        <w:t xml:space="preserve">Each NPC represents a C3E phase.</w:t>
      </w:r>
    </w:p>
    <w:p>
      <w:pPr>
        <w:pStyle w:val="BodyText"/>
      </w:pPr>
      <w:r>
        <w:t xml:space="preserve">NPCs:</w:t>
      </w:r>
    </w:p>
    <w:p>
      <w:pPr>
        <w:pStyle w:val="Compact"/>
        <w:numPr>
          <w:ilvl w:val="0"/>
          <w:numId w:val="1007"/>
        </w:numPr>
      </w:pPr>
      <w:r>
        <w:t xml:space="preserve">Are randomly positioned each game</w:t>
      </w:r>
    </w:p>
    <w:p>
      <w:pPr>
        <w:pStyle w:val="Compact"/>
        <w:numPr>
          <w:ilvl w:val="0"/>
          <w:numId w:val="1007"/>
        </w:numPr>
      </w:pPr>
      <w:r>
        <w:t xml:space="preserve">Have names based on Oracle personas</w:t>
      </w:r>
    </w:p>
    <w:p>
      <w:pPr>
        <w:pStyle w:val="Compact"/>
        <w:numPr>
          <w:ilvl w:val="0"/>
          <w:numId w:val="1007"/>
        </w:numPr>
      </w:pPr>
      <w:r>
        <w:t xml:space="preserve">Act as experts for their assigned phase</w:t>
      </w:r>
    </w:p>
    <w:p>
      <w:pPr>
        <w:pStyle w:val="Compact"/>
        <w:numPr>
          <w:ilvl w:val="0"/>
          <w:numId w:val="1007"/>
        </w:numPr>
      </w:pPr>
      <w:r>
        <w:t xml:space="preserve">Answer questions using approved Oracle content</w:t>
      </w:r>
    </w:p>
    <w:p>
      <w:pPr>
        <w:pStyle w:val="FirstParagraph"/>
      </w:pPr>
      <w:r>
        <w:t xml:space="preserve">Players must visit phases in the correct order.</w:t>
      </w:r>
    </w:p>
    <w:p>
      <w:r>
        <w:pict>
          <v:rect style="width:0;height:1.5pt" o:hralign="center" o:hrstd="t" o:hr="t"/>
        </w:pict>
      </w:r>
    </w:p>
    <w:bookmarkEnd w:id="37"/>
    <w:bookmarkStart w:id="38" w:name="learning-through-conversation"/>
    <w:p>
      <w:pPr>
        <w:pStyle w:val="Heading2"/>
      </w:pPr>
      <w:r>
        <w:t xml:space="preserve">Learning Through Conversation</w:t>
      </w:r>
    </w:p>
    <w:p>
      <w:pPr>
        <w:pStyle w:val="FirstParagraph"/>
      </w:pPr>
      <w:r>
        <w:t xml:space="preserve">Players can:</w:t>
      </w:r>
    </w:p>
    <w:p>
      <w:pPr>
        <w:pStyle w:val="Compact"/>
        <w:numPr>
          <w:ilvl w:val="0"/>
          <w:numId w:val="1008"/>
        </w:numPr>
      </w:pPr>
      <w:r>
        <w:t xml:space="preserve">Ask questions</w:t>
      </w:r>
    </w:p>
    <w:p>
      <w:pPr>
        <w:pStyle w:val="Compact"/>
        <w:numPr>
          <w:ilvl w:val="0"/>
          <w:numId w:val="1008"/>
        </w:numPr>
      </w:pPr>
      <w:r>
        <w:t xml:space="preserve">Request more details</w:t>
      </w:r>
    </w:p>
    <w:p>
      <w:pPr>
        <w:pStyle w:val="Compact"/>
        <w:numPr>
          <w:ilvl w:val="0"/>
          <w:numId w:val="1008"/>
        </w:numPr>
      </w:pPr>
      <w:r>
        <w:t xml:space="preserve">Explore best practices</w:t>
      </w:r>
    </w:p>
    <w:p>
      <w:pPr>
        <w:pStyle w:val="Compact"/>
        <w:numPr>
          <w:ilvl w:val="0"/>
          <w:numId w:val="1008"/>
        </w:numPr>
      </w:pPr>
      <w:r>
        <w:t xml:space="preserve">Learn required artifacts</w:t>
      </w:r>
    </w:p>
    <w:p>
      <w:pPr>
        <w:pStyle w:val="Compact"/>
        <w:numPr>
          <w:ilvl w:val="0"/>
          <w:numId w:val="1008"/>
        </w:numPr>
      </w:pPr>
      <w:r>
        <w:t xml:space="preserve">Understand customer engagement workflows</w:t>
      </w:r>
    </w:p>
    <w:p>
      <w:pPr>
        <w:pStyle w:val="FirstParagraph"/>
      </w:pPr>
      <w:r>
        <w:t xml:space="preserve">All responses are grounded in approved Oracle enablement content.</w:t>
      </w:r>
    </w:p>
    <w:p>
      <w:r>
        <w:pict>
          <v:rect style="width:0;height:1.5pt" o:hralign="center" o:hrstd="t" o:hr="t"/>
        </w:pict>
      </w:r>
    </w:p>
    <w:bookmarkEnd w:id="38"/>
    <w:bookmarkStart w:id="39" w:name="knowledge-verification"/>
    <w:p>
      <w:pPr>
        <w:pStyle w:val="Heading2"/>
      </w:pPr>
      <w:r>
        <w:t xml:space="preserve">Knowledge Verification</w:t>
      </w:r>
    </w:p>
    <w:p>
      <w:pPr>
        <w:pStyle w:val="FirstParagraph"/>
      </w:pPr>
      <w:r>
        <w:t xml:space="preserve">After learning from a phase keeper:</w:t>
      </w:r>
    </w:p>
    <w:p>
      <w:pPr>
        <w:pStyle w:val="BodyText"/>
      </w:pPr>
      <w:r>
        <w:t xml:space="preserve">The NPC asks:</w:t>
      </w:r>
    </w:p>
    <w:p>
      <w:pPr>
        <w:pStyle w:val="BlockText"/>
      </w:pPr>
      <w:r>
        <w:t xml:space="preserve">Are you ready to take the test?</w:t>
      </w:r>
    </w:p>
    <w:p>
      <w:pPr>
        <w:pStyle w:val="FirstParagraph"/>
      </w:pPr>
      <w:r>
        <w:t xml:space="preserve">Players must explain:</w:t>
      </w:r>
    </w:p>
    <w:p>
      <w:pPr>
        <w:pStyle w:val="Compact"/>
        <w:numPr>
          <w:ilvl w:val="0"/>
          <w:numId w:val="1009"/>
        </w:numPr>
      </w:pPr>
      <w:r>
        <w:t xml:space="preserve">What they learned</w:t>
      </w:r>
    </w:p>
    <w:p>
      <w:pPr>
        <w:pStyle w:val="Compact"/>
        <w:numPr>
          <w:ilvl w:val="0"/>
          <w:numId w:val="1009"/>
        </w:numPr>
      </w:pPr>
      <w:r>
        <w:t xml:space="preserve">How they will apply it with customers</w:t>
      </w:r>
    </w:p>
    <w:p>
      <w:pPr>
        <w:pStyle w:val="FirstParagraph"/>
      </w:pPr>
      <w:r>
        <w:t xml:space="preserve">Successful answers unlock the next phase.</w:t>
      </w:r>
    </w:p>
    <w:p>
      <w:pPr>
        <w:pStyle w:val="BodyText"/>
      </w:pPr>
      <w:r>
        <w:t xml:space="preserve">This creates measurable understanding instead of simple content consumption.</w:t>
      </w:r>
    </w:p>
    <w:p>
      <w:r>
        <w:pict>
          <v:rect style="width:0;height:1.5pt" o:hralign="center" o:hrstd="t" o:hr="t"/>
        </w:pict>
      </w:r>
    </w:p>
    <w:bookmarkEnd w:id="39"/>
    <w:bookmarkStart w:id="40" w:name="beware-the-false-paths"/>
    <w:p>
      <w:pPr>
        <w:pStyle w:val="Heading2"/>
      </w:pPr>
      <w:r>
        <w:t xml:space="preserve">Beware the False Paths</w:t>
      </w:r>
    </w:p>
    <w:p>
      <w:pPr>
        <w:pStyle w:val="FirstParagraph"/>
      </w:pPr>
      <w:r>
        <w:t xml:space="preserve">Three NPCs represent:</w:t>
      </w:r>
    </w:p>
    <w:p>
      <w:pPr>
        <w:pStyle w:val="Compact"/>
        <w:numPr>
          <w:ilvl w:val="0"/>
          <w:numId w:val="1010"/>
        </w:numPr>
      </w:pPr>
      <w:r>
        <w:t xml:space="preserve">AWS</w:t>
      </w:r>
    </w:p>
    <w:p>
      <w:pPr>
        <w:pStyle w:val="Compact"/>
        <w:numPr>
          <w:ilvl w:val="0"/>
          <w:numId w:val="1010"/>
        </w:numPr>
      </w:pPr>
      <w:r>
        <w:t xml:space="preserve">Azure</w:t>
      </w:r>
    </w:p>
    <w:p>
      <w:pPr>
        <w:pStyle w:val="Compact"/>
        <w:numPr>
          <w:ilvl w:val="0"/>
          <w:numId w:val="1010"/>
        </w:numPr>
      </w:pPr>
      <w:r>
        <w:t xml:space="preserve">GCP</w:t>
      </w:r>
    </w:p>
    <w:p>
      <w:pPr>
        <w:pStyle w:val="FirstParagraph"/>
      </w:pPr>
      <w:r>
        <w:t xml:space="preserve">Interacting with them immediately ends the game.</w:t>
      </w:r>
    </w:p>
    <w:p>
      <w:pPr>
        <w:pStyle w:val="BodyText"/>
      </w:pPr>
      <w:r>
        <w:t xml:space="preserve">Players receive:</w:t>
      </w:r>
    </w:p>
    <w:p>
      <w:pPr>
        <w:pStyle w:val="BlockText"/>
      </w:pPr>
      <w:r>
        <w:t xml:space="preserve">“You chose poorly.”</w:t>
      </w:r>
    </w:p>
    <w:p>
      <w:pPr>
        <w:pStyle w:val="FirstParagraph"/>
      </w:pPr>
      <w:r>
        <w:t xml:space="preserve">This reinforces the Oracle-focused journey while adding humor and challenge.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before-vs-after"/>
    <w:p>
      <w:pPr>
        <w:pStyle w:val="Heading1"/>
      </w:pPr>
      <w:r>
        <w:t xml:space="preserve">Before vs After</w:t>
      </w:r>
    </w:p>
    <w:bookmarkStart w:id="43" w:name="before-oracle-adventure"/>
    <w:p>
      <w:pPr>
        <w:pStyle w:val="Heading2"/>
      </w:pPr>
      <w:r>
        <w:t xml:space="preserve">Before Oracle Adventure</w:t>
      </w:r>
    </w:p>
    <w:p>
      <w:pPr>
        <w:pStyle w:val="Compact"/>
        <w:numPr>
          <w:ilvl w:val="0"/>
          <w:numId w:val="1011"/>
        </w:numPr>
      </w:pPr>
      <w:r>
        <w:t xml:space="preserve">Search multiple repositories</w:t>
      </w:r>
    </w:p>
    <w:p>
      <w:pPr>
        <w:pStyle w:val="Compact"/>
        <w:numPr>
          <w:ilvl w:val="0"/>
          <w:numId w:val="1011"/>
        </w:numPr>
      </w:pPr>
      <w:r>
        <w:t xml:space="preserve">Read lengthy documentation</w:t>
      </w:r>
    </w:p>
    <w:p>
      <w:pPr>
        <w:pStyle w:val="Compact"/>
        <w:numPr>
          <w:ilvl w:val="0"/>
          <w:numId w:val="1011"/>
        </w:numPr>
      </w:pPr>
      <w:r>
        <w:t xml:space="preserve">Attend training sessions</w:t>
      </w:r>
    </w:p>
    <w:p>
      <w:pPr>
        <w:pStyle w:val="Compact"/>
        <w:numPr>
          <w:ilvl w:val="0"/>
          <w:numId w:val="1011"/>
        </w:numPr>
      </w:pPr>
      <w:r>
        <w:t xml:space="preserve">Memorize processes</w:t>
      </w:r>
    </w:p>
    <w:p>
      <w:pPr>
        <w:pStyle w:val="Compact"/>
        <w:numPr>
          <w:ilvl w:val="0"/>
          <w:numId w:val="1011"/>
        </w:numPr>
      </w:pPr>
      <w:r>
        <w:t xml:space="preserve">Hope information is retained</w:t>
      </w:r>
    </w:p>
    <w:bookmarkStart w:id="42" w:name="result"/>
    <w:p>
      <w:pPr>
        <w:pStyle w:val="Heading3"/>
      </w:pPr>
      <w:r>
        <w:t xml:space="preserve">Result</w:t>
      </w:r>
    </w:p>
    <w:p>
      <w:pPr>
        <w:pStyle w:val="Compact"/>
        <w:numPr>
          <w:ilvl w:val="0"/>
          <w:numId w:val="1012"/>
        </w:numPr>
      </w:pPr>
      <w:r>
        <w:t xml:space="preserve">Slow onboarding</w:t>
      </w:r>
    </w:p>
    <w:p>
      <w:pPr>
        <w:pStyle w:val="Compact"/>
        <w:numPr>
          <w:ilvl w:val="0"/>
          <w:numId w:val="1012"/>
        </w:numPr>
      </w:pPr>
      <w:r>
        <w:t xml:space="preserve">Inconsistent learning</w:t>
      </w:r>
    </w:p>
    <w:p>
      <w:pPr>
        <w:pStyle w:val="Compact"/>
        <w:numPr>
          <w:ilvl w:val="0"/>
          <w:numId w:val="1012"/>
        </w:numPr>
      </w:pPr>
      <w:r>
        <w:t xml:space="preserve">Lower engagement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after-oracle-adventure"/>
    <w:p>
      <w:pPr>
        <w:pStyle w:val="Heading2"/>
      </w:pPr>
      <w:r>
        <w:t xml:space="preserve">After Oracle Adventure</w:t>
      </w:r>
    </w:p>
    <w:p>
      <w:pPr>
        <w:pStyle w:val="Compact"/>
        <w:numPr>
          <w:ilvl w:val="0"/>
          <w:numId w:val="1013"/>
        </w:numPr>
      </w:pPr>
      <w:r>
        <w:t xml:space="preserve">Launch game</w:t>
      </w:r>
    </w:p>
    <w:p>
      <w:pPr>
        <w:pStyle w:val="Compact"/>
        <w:numPr>
          <w:ilvl w:val="0"/>
          <w:numId w:val="1013"/>
        </w:numPr>
      </w:pPr>
      <w:r>
        <w:t xml:space="preserve">Meet knowledge keepers</w:t>
      </w:r>
    </w:p>
    <w:p>
      <w:pPr>
        <w:pStyle w:val="Compact"/>
        <w:numPr>
          <w:ilvl w:val="0"/>
          <w:numId w:val="1013"/>
        </w:numPr>
      </w:pPr>
      <w:r>
        <w:t xml:space="preserve">Ask questions</w:t>
      </w:r>
    </w:p>
    <w:p>
      <w:pPr>
        <w:pStyle w:val="Compact"/>
        <w:numPr>
          <w:ilvl w:val="0"/>
          <w:numId w:val="1013"/>
        </w:numPr>
      </w:pPr>
      <w:r>
        <w:t xml:space="preserve">Demonstrate understanding</w:t>
      </w:r>
    </w:p>
    <w:p>
      <w:pPr>
        <w:pStyle w:val="Compact"/>
        <w:numPr>
          <w:ilvl w:val="0"/>
          <w:numId w:val="1013"/>
        </w:numPr>
      </w:pPr>
      <w:r>
        <w:t xml:space="preserve">Progress through C3E phases</w:t>
      </w:r>
    </w:p>
    <w:bookmarkStart w:id="44" w:name="result-1"/>
    <w:p>
      <w:pPr>
        <w:pStyle w:val="Heading3"/>
      </w:pPr>
      <w:r>
        <w:t xml:space="preserve">Result</w:t>
      </w:r>
    </w:p>
    <w:p>
      <w:pPr>
        <w:pStyle w:val="Compact"/>
        <w:numPr>
          <w:ilvl w:val="0"/>
          <w:numId w:val="1014"/>
        </w:numPr>
      </w:pPr>
      <w:r>
        <w:t xml:space="preserve">Faster learning</w:t>
      </w:r>
    </w:p>
    <w:p>
      <w:pPr>
        <w:pStyle w:val="Compact"/>
        <w:numPr>
          <w:ilvl w:val="0"/>
          <w:numId w:val="1014"/>
        </w:numPr>
      </w:pPr>
      <w:r>
        <w:t xml:space="preserve">Higher engagement</w:t>
      </w:r>
    </w:p>
    <w:p>
      <w:pPr>
        <w:pStyle w:val="Compact"/>
        <w:numPr>
          <w:ilvl w:val="0"/>
          <w:numId w:val="1014"/>
        </w:numPr>
      </w:pPr>
      <w:r>
        <w:t xml:space="preserve">Better retention</w:t>
      </w:r>
    </w:p>
    <w:p>
      <w:pPr>
        <w:pStyle w:val="Compact"/>
        <w:numPr>
          <w:ilvl w:val="0"/>
          <w:numId w:val="1014"/>
        </w:numPr>
      </w:pPr>
      <w:r>
        <w:t xml:space="preserve">More consistent execution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why-oracle-should-care"/>
    <w:p>
      <w:pPr>
        <w:pStyle w:val="Heading1"/>
      </w:pPr>
      <w:r>
        <w:t xml:space="preserve">Why Oracle Should Care</w:t>
      </w:r>
    </w:p>
    <w:p>
      <w:pPr>
        <w:pStyle w:val="FirstParagraph"/>
      </w:pPr>
      <w:r>
        <w:t xml:space="preserve">Oracle Adventure directly supports:</w:t>
      </w:r>
    </w:p>
    <w:bookmarkStart w:id="47" w:name="oracle-sales"/>
    <w:p>
      <w:pPr>
        <w:pStyle w:val="Heading2"/>
      </w:pPr>
      <w:r>
        <w:t xml:space="preserve">Oracle Sales</w:t>
      </w:r>
    </w:p>
    <w:p>
      <w:pPr>
        <w:pStyle w:val="Compact"/>
        <w:numPr>
          <w:ilvl w:val="0"/>
          <w:numId w:val="1015"/>
        </w:numPr>
      </w:pPr>
      <w:r>
        <w:t xml:space="preserve">Faster onboarding</w:t>
      </w:r>
    </w:p>
    <w:p>
      <w:pPr>
        <w:pStyle w:val="Compact"/>
        <w:numPr>
          <w:ilvl w:val="0"/>
          <w:numId w:val="1015"/>
        </w:numPr>
      </w:pPr>
      <w:r>
        <w:t xml:space="preserve">Better process adoption</w:t>
      </w:r>
    </w:p>
    <w:p>
      <w:pPr>
        <w:pStyle w:val="Compact"/>
        <w:numPr>
          <w:ilvl w:val="0"/>
          <w:numId w:val="1015"/>
        </w:numPr>
      </w:pPr>
      <w:r>
        <w:t xml:space="preserve">Improved methodology consistency</w:t>
      </w:r>
    </w:p>
    <w:p>
      <w:pPr>
        <w:pStyle w:val="Compact"/>
        <w:numPr>
          <w:ilvl w:val="0"/>
          <w:numId w:val="1015"/>
        </w:numPr>
      </w:pPr>
      <w:r>
        <w:t xml:space="preserve">Increased confidence during customer engagements</w:t>
      </w:r>
    </w:p>
    <w:bookmarkEnd w:id="47"/>
    <w:bookmarkStart w:id="48" w:name="oci-sales-engineering"/>
    <w:p>
      <w:pPr>
        <w:pStyle w:val="Heading2"/>
      </w:pPr>
      <w:r>
        <w:t xml:space="preserve">OCI Sales Engineering</w:t>
      </w:r>
    </w:p>
    <w:p>
      <w:pPr>
        <w:pStyle w:val="Compact"/>
        <w:numPr>
          <w:ilvl w:val="0"/>
          <w:numId w:val="1016"/>
        </w:numPr>
      </w:pPr>
      <w:r>
        <w:t xml:space="preserve">Accelerated technical enablement</w:t>
      </w:r>
    </w:p>
    <w:p>
      <w:pPr>
        <w:pStyle w:val="Compact"/>
        <w:numPr>
          <w:ilvl w:val="0"/>
          <w:numId w:val="1016"/>
        </w:numPr>
      </w:pPr>
      <w:r>
        <w:t xml:space="preserve">Better discovery conversations</w:t>
      </w:r>
    </w:p>
    <w:p>
      <w:pPr>
        <w:pStyle w:val="Compact"/>
        <w:numPr>
          <w:ilvl w:val="0"/>
          <w:numId w:val="1016"/>
        </w:numPr>
      </w:pPr>
      <w:r>
        <w:t xml:space="preserve">Stronger understanding of C3E execution</w:t>
      </w:r>
    </w:p>
    <w:p>
      <w:pPr>
        <w:pStyle w:val="Compact"/>
        <w:numPr>
          <w:ilvl w:val="0"/>
          <w:numId w:val="1016"/>
        </w:numPr>
      </w:pPr>
      <w:r>
        <w:t xml:space="preserve">Improved readiness for customer-facing activities</w:t>
      </w:r>
    </w:p>
    <w:bookmarkEnd w:id="48"/>
    <w:bookmarkStart w:id="49" w:name="oracle-enablement-organizations"/>
    <w:p>
      <w:pPr>
        <w:pStyle w:val="Heading2"/>
      </w:pPr>
      <w:r>
        <w:t xml:space="preserve">Oracle Enablement Organizations</w:t>
      </w:r>
    </w:p>
    <w:p>
      <w:pPr>
        <w:pStyle w:val="Compact"/>
        <w:numPr>
          <w:ilvl w:val="0"/>
          <w:numId w:val="1017"/>
        </w:numPr>
      </w:pPr>
      <w:r>
        <w:t xml:space="preserve">Repeatable training</w:t>
      </w:r>
    </w:p>
    <w:p>
      <w:pPr>
        <w:pStyle w:val="Compact"/>
        <w:numPr>
          <w:ilvl w:val="0"/>
          <w:numId w:val="1017"/>
        </w:numPr>
      </w:pPr>
      <w:r>
        <w:t xml:space="preserve">Measurable progression</w:t>
      </w:r>
    </w:p>
    <w:p>
      <w:pPr>
        <w:pStyle w:val="Compact"/>
        <w:numPr>
          <w:ilvl w:val="0"/>
          <w:numId w:val="1017"/>
        </w:numPr>
      </w:pPr>
      <w:r>
        <w:t xml:space="preserve">Scalable onboarding</w:t>
      </w:r>
    </w:p>
    <w:p>
      <w:pPr>
        <w:pStyle w:val="Compact"/>
        <w:numPr>
          <w:ilvl w:val="0"/>
          <w:numId w:val="1017"/>
        </w:numPr>
      </w:pPr>
      <w:r>
        <w:t xml:space="preserve">Gamified learning experiences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market-opportunity"/>
    <w:p>
      <w:pPr>
        <w:pStyle w:val="Heading1"/>
      </w:pPr>
      <w:r>
        <w:t xml:space="preserve">Market Opportunity</w:t>
      </w:r>
    </w:p>
    <w:p>
      <w:pPr>
        <w:pStyle w:val="FirstParagraph"/>
      </w:pPr>
      <w:r>
        <w:t xml:space="preserve">This problem exists far beyond a single team.</w:t>
      </w:r>
    </w:p>
    <w:p>
      <w:pPr>
        <w:pStyle w:val="BodyText"/>
      </w:pPr>
      <w:r>
        <w:t xml:space="preserve">Potential users include:</w:t>
      </w:r>
    </w:p>
    <w:p>
      <w:pPr>
        <w:pStyle w:val="Compact"/>
        <w:numPr>
          <w:ilvl w:val="0"/>
          <w:numId w:val="1018"/>
        </w:numPr>
      </w:pPr>
      <w:r>
        <w:t xml:space="preserve">Thousands of Oracle sellers</w:t>
      </w:r>
    </w:p>
    <w:p>
      <w:pPr>
        <w:pStyle w:val="Compact"/>
        <w:numPr>
          <w:ilvl w:val="0"/>
          <w:numId w:val="1018"/>
        </w:numPr>
      </w:pPr>
      <w:r>
        <w:t xml:space="preserve">OCI Sales Engineers globally</w:t>
      </w:r>
    </w:p>
    <w:p>
      <w:pPr>
        <w:pStyle w:val="Compact"/>
        <w:numPr>
          <w:ilvl w:val="0"/>
          <w:numId w:val="1018"/>
        </w:numPr>
      </w:pPr>
      <w:r>
        <w:t xml:space="preserve">Partner organizations</w:t>
      </w:r>
    </w:p>
    <w:p>
      <w:pPr>
        <w:pStyle w:val="Compact"/>
        <w:numPr>
          <w:ilvl w:val="0"/>
          <w:numId w:val="1018"/>
        </w:numPr>
      </w:pPr>
      <w:r>
        <w:t xml:space="preserve">New employee onboarding programs</w:t>
      </w:r>
    </w:p>
    <w:p>
      <w:pPr>
        <w:pStyle w:val="Compact"/>
        <w:numPr>
          <w:ilvl w:val="0"/>
          <w:numId w:val="1018"/>
        </w:numPr>
      </w:pPr>
      <w:r>
        <w:t xml:space="preserve">Technical certification initiatives</w:t>
      </w:r>
    </w:p>
    <w:p>
      <w:pPr>
        <w:pStyle w:val="FirstParagraph"/>
      </w:pPr>
      <w:r>
        <w:t xml:space="preserve">The same framework can later support:</w:t>
      </w:r>
    </w:p>
    <w:p>
      <w:pPr>
        <w:pStyle w:val="Compact"/>
        <w:numPr>
          <w:ilvl w:val="0"/>
          <w:numId w:val="1019"/>
        </w:numPr>
      </w:pPr>
      <w:r>
        <w:t xml:space="preserve">Industry solutions</w:t>
      </w:r>
    </w:p>
    <w:p>
      <w:pPr>
        <w:pStyle w:val="Compact"/>
        <w:numPr>
          <w:ilvl w:val="0"/>
          <w:numId w:val="1019"/>
        </w:numPr>
      </w:pPr>
      <w:r>
        <w:t xml:space="preserve">OCI architecture patterns</w:t>
      </w:r>
    </w:p>
    <w:p>
      <w:pPr>
        <w:pStyle w:val="Compact"/>
        <w:numPr>
          <w:ilvl w:val="0"/>
          <w:numId w:val="1019"/>
        </w:numPr>
      </w:pPr>
      <w:r>
        <w:t xml:space="preserve">Competitive positioning</w:t>
      </w:r>
    </w:p>
    <w:p>
      <w:pPr>
        <w:pStyle w:val="Compact"/>
        <w:numPr>
          <w:ilvl w:val="0"/>
          <w:numId w:val="1019"/>
        </w:numPr>
      </w:pPr>
      <w:r>
        <w:t xml:space="preserve">Product-specific training</w:t>
      </w:r>
    </w:p>
    <w:p>
      <w:pPr>
        <w:pStyle w:val="Compact"/>
        <w:numPr>
          <w:ilvl w:val="0"/>
          <w:numId w:val="1019"/>
        </w:numPr>
      </w:pPr>
      <w:r>
        <w:t xml:space="preserve">Partner enablement</w:t>
      </w:r>
    </w:p>
    <w:p>
      <w:r>
        <w:pict>
          <v:rect style="width:0;height:1.5pt" o:hralign="center" o:hrstd="t" o:hr="t"/>
        </w:pict>
      </w:r>
    </w:p>
    <w:bookmarkEnd w:id="51"/>
    <w:bookmarkStart w:id="56" w:name="technical-architecture"/>
    <w:p>
      <w:pPr>
        <w:pStyle w:val="Heading1"/>
      </w:pPr>
      <w:r>
        <w:t xml:space="preserve">Technical Architecture</w:t>
      </w:r>
    </w:p>
    <w:bookmarkStart w:id="52" w:name="front-end"/>
    <w:p>
      <w:pPr>
        <w:pStyle w:val="Heading2"/>
      </w:pPr>
      <w:r>
        <w:t xml:space="preserve">Front End</w:t>
      </w:r>
    </w:p>
    <w:p>
      <w:pPr>
        <w:pStyle w:val="Compact"/>
        <w:numPr>
          <w:ilvl w:val="0"/>
          <w:numId w:val="1020"/>
        </w:numPr>
      </w:pPr>
      <w:r>
        <w:t xml:space="preserve">HTML5</w:t>
      </w:r>
    </w:p>
    <w:p>
      <w:pPr>
        <w:pStyle w:val="Compact"/>
        <w:numPr>
          <w:ilvl w:val="0"/>
          <w:numId w:val="1020"/>
        </w:numPr>
      </w:pPr>
      <w:r>
        <w:t xml:space="preserve">CSS3</w:t>
      </w:r>
    </w:p>
    <w:p>
      <w:pPr>
        <w:pStyle w:val="Compact"/>
        <w:numPr>
          <w:ilvl w:val="0"/>
          <w:numId w:val="1020"/>
        </w:numPr>
      </w:pPr>
      <w:r>
        <w:t xml:space="preserve">JavaScript</w:t>
      </w:r>
    </w:p>
    <w:p>
      <w:pPr>
        <w:pStyle w:val="Compact"/>
        <w:numPr>
          <w:ilvl w:val="0"/>
          <w:numId w:val="1020"/>
        </w:numPr>
      </w:pPr>
      <w:r>
        <w:t xml:space="preserve">Canvas-based rendering</w:t>
      </w:r>
    </w:p>
    <w:bookmarkEnd w:id="52"/>
    <w:bookmarkStart w:id="53" w:name="game-engine"/>
    <w:p>
      <w:pPr>
        <w:pStyle w:val="Heading2"/>
      </w:pPr>
      <w:r>
        <w:t xml:space="preserve">Game Engine</w:t>
      </w:r>
    </w:p>
    <w:p>
      <w:pPr>
        <w:pStyle w:val="Compact"/>
        <w:numPr>
          <w:ilvl w:val="0"/>
          <w:numId w:val="1021"/>
        </w:numPr>
      </w:pPr>
      <w:r>
        <w:t xml:space="preserve">Single-screen world map</w:t>
      </w:r>
    </w:p>
    <w:p>
      <w:pPr>
        <w:pStyle w:val="Compact"/>
        <w:numPr>
          <w:ilvl w:val="0"/>
          <w:numId w:val="1021"/>
        </w:numPr>
      </w:pPr>
      <w:r>
        <w:t xml:space="preserve">Path-following movement system</w:t>
      </w:r>
    </w:p>
    <w:p>
      <w:pPr>
        <w:pStyle w:val="Compact"/>
        <w:numPr>
          <w:ilvl w:val="0"/>
          <w:numId w:val="1021"/>
        </w:numPr>
      </w:pPr>
      <w:r>
        <w:t xml:space="preserve">Sprite animation</w:t>
      </w:r>
    </w:p>
    <w:p>
      <w:pPr>
        <w:pStyle w:val="Compact"/>
        <w:numPr>
          <w:ilvl w:val="0"/>
          <w:numId w:val="1021"/>
        </w:numPr>
      </w:pPr>
      <w:r>
        <w:t xml:space="preserve">NPC interaction engine</w:t>
      </w:r>
    </w:p>
    <w:p>
      <w:pPr>
        <w:pStyle w:val="Compact"/>
        <w:numPr>
          <w:ilvl w:val="0"/>
          <w:numId w:val="1021"/>
        </w:numPr>
      </w:pPr>
      <w:r>
        <w:t xml:space="preserve">State management</w:t>
      </w:r>
    </w:p>
    <w:bookmarkEnd w:id="53"/>
    <w:bookmarkStart w:id="54" w:name="knowledge-engine"/>
    <w:p>
      <w:pPr>
        <w:pStyle w:val="Heading2"/>
      </w:pPr>
      <w:r>
        <w:t xml:space="preserve">Knowledge Engine</w:t>
      </w:r>
    </w:p>
    <w:p>
      <w:pPr>
        <w:pStyle w:val="Compact"/>
        <w:numPr>
          <w:ilvl w:val="0"/>
          <w:numId w:val="1022"/>
        </w:numPr>
      </w:pPr>
      <w:r>
        <w:t xml:space="preserve">Retrieval-Augmented Generation (RAG)</w:t>
      </w:r>
    </w:p>
    <w:p>
      <w:pPr>
        <w:pStyle w:val="Compact"/>
        <w:numPr>
          <w:ilvl w:val="0"/>
          <w:numId w:val="1022"/>
        </w:numPr>
      </w:pPr>
      <w:r>
        <w:t xml:space="preserve">Grounded exclusively in approved C3E content</w:t>
      </w:r>
    </w:p>
    <w:p>
      <w:pPr>
        <w:pStyle w:val="Compact"/>
        <w:numPr>
          <w:ilvl w:val="0"/>
          <w:numId w:val="1022"/>
        </w:numPr>
      </w:pPr>
      <w:r>
        <w:t xml:space="preserve">Phase-aware knowledge retrieval</w:t>
      </w:r>
    </w:p>
    <w:p>
      <w:pPr>
        <w:pStyle w:val="Compact"/>
        <w:numPr>
          <w:ilvl w:val="0"/>
          <w:numId w:val="1022"/>
        </w:numPr>
      </w:pPr>
      <w:r>
        <w:t xml:space="preserve">Progress tracking</w:t>
      </w:r>
    </w:p>
    <w:bookmarkEnd w:id="54"/>
    <w:bookmarkStart w:id="55" w:name="audio"/>
    <w:p>
      <w:pPr>
        <w:pStyle w:val="Heading2"/>
      </w:pPr>
      <w:r>
        <w:t xml:space="preserve">Audio</w:t>
      </w:r>
    </w:p>
    <w:p>
      <w:pPr>
        <w:pStyle w:val="Compact"/>
        <w:numPr>
          <w:ilvl w:val="0"/>
          <w:numId w:val="1023"/>
        </w:numPr>
      </w:pPr>
      <w:r>
        <w:t xml:space="preserve">Retro Atari-style effects</w:t>
      </w:r>
    </w:p>
    <w:p>
      <w:pPr>
        <w:pStyle w:val="Compact"/>
        <w:numPr>
          <w:ilvl w:val="0"/>
          <w:numId w:val="1023"/>
        </w:numPr>
      </w:pPr>
      <w:r>
        <w:t xml:space="preserve">Walking sounds</w:t>
      </w:r>
    </w:p>
    <w:p>
      <w:pPr>
        <w:pStyle w:val="Compact"/>
        <w:numPr>
          <w:ilvl w:val="0"/>
          <w:numId w:val="1023"/>
        </w:numPr>
      </w:pPr>
      <w:r>
        <w:t xml:space="preserve">Victory sounds</w:t>
      </w:r>
    </w:p>
    <w:p>
      <w:pPr>
        <w:pStyle w:val="Compact"/>
        <w:numPr>
          <w:ilvl w:val="0"/>
          <w:numId w:val="1023"/>
        </w:numPr>
      </w:pPr>
      <w:r>
        <w:t xml:space="preserve">Failure sounds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demo-instructions"/>
    <w:p>
      <w:pPr>
        <w:pStyle w:val="Heading1"/>
      </w:pPr>
      <w:r>
        <w:t xml:space="preserve">Demo Instructions</w:t>
      </w:r>
    </w:p>
    <w:bookmarkStart w:id="57" w:name="live-demo"/>
    <w:p>
      <w:pPr>
        <w:pStyle w:val="Heading2"/>
      </w:pPr>
      <w:r>
        <w:t xml:space="preserve">Live Demo</w:t>
      </w:r>
    </w:p>
    <w:p>
      <w:pPr>
        <w:pStyle w:val="FirstParagraph"/>
      </w:pPr>
      <w:r>
        <w:rPr>
          <w:b/>
          <w:bCs/>
        </w:rPr>
        <w:t xml:space="preserve">Demo URL:</w:t>
      </w:r>
      <w:r>
        <w:br/>
      </w:r>
      <w:r>
        <w:rPr>
          <w:rStyle w:val="VerbatimChar"/>
        </w:rPr>
        <w:t xml:space="preserve">https://&lt;hackathon-demo-url&gt;</w:t>
      </w:r>
    </w:p>
    <w:bookmarkEnd w:id="57"/>
    <w:bookmarkStart w:id="58" w:name="run-locally"/>
    <w:p>
      <w:pPr>
        <w:pStyle w:val="Heading2"/>
      </w:pPr>
      <w:r>
        <w:t xml:space="preserve">Run Locally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/oracle-adventure.git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oracle-adventure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verification-steps"/>
    <w:p>
      <w:pPr>
        <w:pStyle w:val="Heading1"/>
      </w:pPr>
      <w:r>
        <w:t xml:space="preserve">Verification Steps</w:t>
      </w:r>
    </w:p>
    <w:p>
      <w:pPr>
        <w:pStyle w:val="Compact"/>
        <w:numPr>
          <w:ilvl w:val="0"/>
          <w:numId w:val="1024"/>
        </w:numPr>
      </w:pPr>
      <w:r>
        <w:t xml:space="preserve">Launch game</w:t>
      </w:r>
    </w:p>
    <w:p>
      <w:pPr>
        <w:pStyle w:val="Compact"/>
        <w:numPr>
          <w:ilvl w:val="0"/>
          <w:numId w:val="1024"/>
        </w:numPr>
      </w:pPr>
      <w:r>
        <w:t xml:space="preserve">Observe randomized phase placement</w:t>
      </w:r>
    </w:p>
    <w:p>
      <w:pPr>
        <w:pStyle w:val="Compact"/>
        <w:numPr>
          <w:ilvl w:val="0"/>
          <w:numId w:val="1024"/>
        </w:numPr>
      </w:pPr>
      <w:r>
        <w:t xml:space="preserve">Click a destination on the wheel</w:t>
      </w:r>
    </w:p>
    <w:p>
      <w:pPr>
        <w:pStyle w:val="Compact"/>
        <w:numPr>
          <w:ilvl w:val="0"/>
          <w:numId w:val="1024"/>
        </w:numPr>
      </w:pPr>
      <w:r>
        <w:t xml:space="preserve">Watch animated travel</w:t>
      </w:r>
    </w:p>
    <w:p>
      <w:pPr>
        <w:pStyle w:val="Compact"/>
        <w:numPr>
          <w:ilvl w:val="0"/>
          <w:numId w:val="1024"/>
        </w:numPr>
      </w:pPr>
      <w:r>
        <w:t xml:space="preserve">Speak with a phase keeper</w:t>
      </w:r>
    </w:p>
    <w:p>
      <w:pPr>
        <w:pStyle w:val="Compact"/>
        <w:numPr>
          <w:ilvl w:val="0"/>
          <w:numId w:val="1024"/>
        </w:numPr>
      </w:pPr>
      <w:r>
        <w:t xml:space="preserve">Ask a question</w:t>
      </w:r>
    </w:p>
    <w:p>
      <w:pPr>
        <w:pStyle w:val="Compact"/>
        <w:numPr>
          <w:ilvl w:val="0"/>
          <w:numId w:val="1024"/>
        </w:numPr>
      </w:pPr>
      <w:r>
        <w:t xml:space="preserve">Receive grounded answer</w:t>
      </w:r>
    </w:p>
    <w:p>
      <w:pPr>
        <w:pStyle w:val="Compact"/>
        <w:numPr>
          <w:ilvl w:val="0"/>
          <w:numId w:val="1024"/>
        </w:numPr>
      </w:pPr>
      <w:r>
        <w:t xml:space="preserve">Pass phase challenge</w:t>
      </w:r>
    </w:p>
    <w:p>
      <w:pPr>
        <w:pStyle w:val="Compact"/>
        <w:numPr>
          <w:ilvl w:val="0"/>
          <w:numId w:val="1024"/>
        </w:numPr>
      </w:pPr>
      <w:r>
        <w:t xml:space="preserve">Continue through all phases</w:t>
      </w:r>
    </w:p>
    <w:p>
      <w:pPr>
        <w:pStyle w:val="Compact"/>
        <w:numPr>
          <w:ilvl w:val="0"/>
          <w:numId w:val="1024"/>
        </w:numPr>
      </w:pPr>
      <w:r>
        <w:t xml:space="preserve">Complete the journey and win</w:t>
      </w:r>
    </w:p>
    <w:p>
      <w:r>
        <w:pict>
          <v:rect style="width:0;height:1.5pt" o:hralign="center" o:hrstd="t" o:hr="t"/>
        </w:pict>
      </w:r>
    </w:p>
    <w:bookmarkEnd w:id="60"/>
    <w:bookmarkStart w:id="63" w:name="differentiation"/>
    <w:p>
      <w:pPr>
        <w:pStyle w:val="Heading1"/>
      </w:pPr>
      <w:r>
        <w:t xml:space="preserve">Differentiation</w:t>
      </w:r>
    </w:p>
    <w:bookmarkStart w:id="61" w:name="why-this-is-different"/>
    <w:p>
      <w:pPr>
        <w:pStyle w:val="Heading2"/>
      </w:pPr>
      <w:r>
        <w:t xml:space="preserve">Why This Is Different</w:t>
      </w:r>
    </w:p>
    <w:p>
      <w:pPr>
        <w:pStyle w:val="FirstParagraph"/>
      </w:pPr>
      <w:r>
        <w:t xml:space="preserve">Most enablement platforms are:</w:t>
      </w:r>
    </w:p>
    <w:p>
      <w:pPr>
        <w:pStyle w:val="Compact"/>
        <w:numPr>
          <w:ilvl w:val="0"/>
          <w:numId w:val="1025"/>
        </w:numPr>
      </w:pPr>
      <w:r>
        <w:t xml:space="preserve">Document repositories</w:t>
      </w:r>
    </w:p>
    <w:p>
      <w:pPr>
        <w:pStyle w:val="Compact"/>
        <w:numPr>
          <w:ilvl w:val="0"/>
          <w:numId w:val="1025"/>
        </w:numPr>
      </w:pPr>
      <w:r>
        <w:t xml:space="preserve">Video libraries</w:t>
      </w:r>
    </w:p>
    <w:p>
      <w:pPr>
        <w:pStyle w:val="Compact"/>
        <w:numPr>
          <w:ilvl w:val="0"/>
          <w:numId w:val="1025"/>
        </w:numPr>
      </w:pPr>
      <w:r>
        <w:t xml:space="preserve">Slide presentations</w:t>
      </w:r>
    </w:p>
    <w:p>
      <w:pPr>
        <w:pStyle w:val="Compact"/>
        <w:numPr>
          <w:ilvl w:val="0"/>
          <w:numId w:val="1025"/>
        </w:numPr>
      </w:pPr>
      <w:r>
        <w:t xml:space="preserve">Learning management systems</w:t>
      </w:r>
    </w:p>
    <w:p>
      <w:pPr>
        <w:pStyle w:val="FirstParagraph"/>
      </w:pPr>
      <w:r>
        <w:t xml:space="preserve">Oracle Adventure combines:</w:t>
      </w:r>
    </w:p>
    <w:p>
      <w:pPr>
        <w:pStyle w:val="Compact"/>
        <w:numPr>
          <w:ilvl w:val="0"/>
          <w:numId w:val="1026"/>
        </w:numPr>
      </w:pPr>
      <w:r>
        <w:t xml:space="preserve">Gamification</w:t>
      </w:r>
    </w:p>
    <w:p>
      <w:pPr>
        <w:pStyle w:val="Compact"/>
        <w:numPr>
          <w:ilvl w:val="0"/>
          <w:numId w:val="1026"/>
        </w:numPr>
      </w:pPr>
      <w:r>
        <w:t xml:space="preserve">Conversational AI</w:t>
      </w:r>
    </w:p>
    <w:p>
      <w:pPr>
        <w:pStyle w:val="Compact"/>
        <w:numPr>
          <w:ilvl w:val="0"/>
          <w:numId w:val="1026"/>
        </w:numPr>
      </w:pPr>
      <w:r>
        <w:t xml:space="preserve">Oracle methodology</w:t>
      </w:r>
    </w:p>
    <w:p>
      <w:pPr>
        <w:pStyle w:val="Compact"/>
        <w:numPr>
          <w:ilvl w:val="0"/>
          <w:numId w:val="1026"/>
        </w:numPr>
      </w:pPr>
      <w:r>
        <w:t xml:space="preserve">Knowledge validation</w:t>
      </w:r>
    </w:p>
    <w:p>
      <w:pPr>
        <w:pStyle w:val="Compact"/>
        <w:numPr>
          <w:ilvl w:val="0"/>
          <w:numId w:val="1026"/>
        </w:numPr>
      </w:pPr>
      <w:r>
        <w:t xml:space="preserve">Guided progression</w:t>
      </w:r>
    </w:p>
    <w:p>
      <w:pPr>
        <w:pStyle w:val="FirstParagraph"/>
      </w:pPr>
      <w:r>
        <w:t xml:space="preserve">into a single experience.</w:t>
      </w:r>
    </w:p>
    <w:p>
      <w:r>
        <w:pict>
          <v:rect style="width:0;height:1.5pt" o:hralign="center" o:hrstd="t" o:hr="t"/>
        </w:pict>
      </w:r>
    </w:p>
    <w:bookmarkEnd w:id="61"/>
    <w:bookmarkStart w:id="62" w:name="why-it-is-hard-to-copy"/>
    <w:p>
      <w:pPr>
        <w:pStyle w:val="Heading2"/>
      </w:pPr>
      <w:r>
        <w:t xml:space="preserve">Why It Is Hard To Copy</w:t>
      </w:r>
    </w:p>
    <w:p>
      <w:pPr>
        <w:pStyle w:val="FirstParagraph"/>
      </w:pPr>
      <w:r>
        <w:t xml:space="preserve">The value is not the game alone.</w:t>
      </w:r>
    </w:p>
    <w:p>
      <w:pPr>
        <w:pStyle w:val="BodyText"/>
      </w:pPr>
      <w:r>
        <w:t xml:space="preserve">The defensible advantage is:</w:t>
      </w:r>
    </w:p>
    <w:p>
      <w:pPr>
        <w:pStyle w:val="Compact"/>
        <w:numPr>
          <w:ilvl w:val="0"/>
          <w:numId w:val="1027"/>
        </w:numPr>
      </w:pPr>
      <w:r>
        <w:t xml:space="preserve">Oracle-specific methodology</w:t>
      </w:r>
    </w:p>
    <w:p>
      <w:pPr>
        <w:pStyle w:val="Compact"/>
        <w:numPr>
          <w:ilvl w:val="0"/>
          <w:numId w:val="1027"/>
        </w:numPr>
      </w:pPr>
      <w:r>
        <w:t xml:space="preserve">Oracle-specific content</w:t>
      </w:r>
    </w:p>
    <w:p>
      <w:pPr>
        <w:pStyle w:val="Compact"/>
        <w:numPr>
          <w:ilvl w:val="0"/>
          <w:numId w:val="1027"/>
        </w:numPr>
      </w:pPr>
      <w:r>
        <w:t xml:space="preserve">Workflow-aware progression</w:t>
      </w:r>
    </w:p>
    <w:p>
      <w:pPr>
        <w:pStyle w:val="Compact"/>
        <w:numPr>
          <w:ilvl w:val="0"/>
          <w:numId w:val="1027"/>
        </w:numPr>
      </w:pPr>
      <w:r>
        <w:t xml:space="preserve">Embedded enablement expertise</w:t>
      </w:r>
    </w:p>
    <w:p>
      <w:pPr>
        <w:pStyle w:val="Compact"/>
        <w:numPr>
          <w:ilvl w:val="0"/>
          <w:numId w:val="1027"/>
        </w:numPr>
      </w:pPr>
      <w:r>
        <w:t xml:space="preserve">Future integration with Oracle systems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future-roadmap"/>
    <w:p>
      <w:pPr>
        <w:pStyle w:val="Heading1"/>
      </w:pPr>
      <w:r>
        <w:t xml:space="preserve">Future Roadmap</w:t>
      </w:r>
    </w:p>
    <w:bookmarkStart w:id="64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28"/>
        </w:numPr>
      </w:pPr>
      <w:r>
        <w:t xml:space="preserve">Leaderboards</w:t>
      </w:r>
    </w:p>
    <w:p>
      <w:pPr>
        <w:pStyle w:val="Compact"/>
        <w:numPr>
          <w:ilvl w:val="0"/>
          <w:numId w:val="1028"/>
        </w:numPr>
      </w:pPr>
      <w:r>
        <w:t xml:space="preserve">Achievement badges</w:t>
      </w:r>
    </w:p>
    <w:p>
      <w:pPr>
        <w:pStyle w:val="Compact"/>
        <w:numPr>
          <w:ilvl w:val="0"/>
          <w:numId w:val="1028"/>
        </w:numPr>
      </w:pPr>
      <w:r>
        <w:t xml:space="preserve">Team competitions</w:t>
      </w:r>
    </w:p>
    <w:p>
      <w:pPr>
        <w:pStyle w:val="Compact"/>
        <w:numPr>
          <w:ilvl w:val="0"/>
          <w:numId w:val="1028"/>
        </w:numPr>
      </w:pPr>
      <w:r>
        <w:t xml:space="preserve">Certification tracking</w:t>
      </w:r>
    </w:p>
    <w:bookmarkEnd w:id="64"/>
    <w:bookmarkStart w:id="65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29"/>
        </w:numPr>
      </w:pPr>
      <w:r>
        <w:t xml:space="preserve">Real OCI opportunity simulations</w:t>
      </w:r>
    </w:p>
    <w:p>
      <w:pPr>
        <w:pStyle w:val="Compact"/>
        <w:numPr>
          <w:ilvl w:val="0"/>
          <w:numId w:val="1029"/>
        </w:numPr>
      </w:pPr>
      <w:r>
        <w:t xml:space="preserve">Customer objection handling</w:t>
      </w:r>
    </w:p>
    <w:p>
      <w:pPr>
        <w:pStyle w:val="Compact"/>
        <w:numPr>
          <w:ilvl w:val="0"/>
          <w:numId w:val="1029"/>
        </w:numPr>
      </w:pPr>
      <w:r>
        <w:t xml:space="preserve">Architecture challenges</w:t>
      </w:r>
    </w:p>
    <w:p>
      <w:pPr>
        <w:pStyle w:val="Compact"/>
        <w:numPr>
          <w:ilvl w:val="0"/>
          <w:numId w:val="1029"/>
        </w:numPr>
      </w:pPr>
      <w:r>
        <w:t xml:space="preserve">AI coaching</w:t>
      </w:r>
    </w:p>
    <w:bookmarkEnd w:id="65"/>
    <w:bookmarkStart w:id="66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30"/>
        </w:numPr>
      </w:pPr>
      <w:r>
        <w:t xml:space="preserve">Integration with Oracle learning platforms</w:t>
      </w:r>
    </w:p>
    <w:p>
      <w:pPr>
        <w:pStyle w:val="Compact"/>
        <w:numPr>
          <w:ilvl w:val="0"/>
          <w:numId w:val="1030"/>
        </w:numPr>
      </w:pPr>
      <w:r>
        <w:t xml:space="preserve">Manager dashboards</w:t>
      </w:r>
    </w:p>
    <w:p>
      <w:pPr>
        <w:pStyle w:val="Compact"/>
        <w:numPr>
          <w:ilvl w:val="0"/>
          <w:numId w:val="1030"/>
        </w:numPr>
      </w:pPr>
      <w:r>
        <w:t xml:space="preserve">Skill analytics</w:t>
      </w:r>
    </w:p>
    <w:p>
      <w:pPr>
        <w:pStyle w:val="Compact"/>
        <w:numPr>
          <w:ilvl w:val="0"/>
          <w:numId w:val="1030"/>
        </w:numPr>
      </w:pPr>
      <w:r>
        <w:t xml:space="preserve">Personalized learning paths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uccess-metrics"/>
    <w:p>
      <w:pPr>
        <w:pStyle w:val="Heading1"/>
      </w:pPr>
      <w:r>
        <w:t xml:space="preserve">Success Metrics</w:t>
      </w:r>
    </w:p>
    <w:p>
      <w:pPr>
        <w:pStyle w:val="Compact"/>
        <w:numPr>
          <w:ilvl w:val="0"/>
          <w:numId w:val="1031"/>
        </w:numPr>
      </w:pPr>
      <w:r>
        <w:t xml:space="preserve">Reduced onboarding time</w:t>
      </w:r>
    </w:p>
    <w:p>
      <w:pPr>
        <w:pStyle w:val="Compact"/>
        <w:numPr>
          <w:ilvl w:val="0"/>
          <w:numId w:val="1031"/>
        </w:numPr>
      </w:pPr>
      <w:r>
        <w:t xml:space="preserve">Improved training completion</w:t>
      </w:r>
    </w:p>
    <w:p>
      <w:pPr>
        <w:pStyle w:val="Compact"/>
        <w:numPr>
          <w:ilvl w:val="0"/>
          <w:numId w:val="1031"/>
        </w:numPr>
      </w:pPr>
      <w:r>
        <w:t xml:space="preserve">Increased retention scores</w:t>
      </w:r>
    </w:p>
    <w:p>
      <w:pPr>
        <w:pStyle w:val="Compact"/>
        <w:numPr>
          <w:ilvl w:val="0"/>
          <w:numId w:val="1031"/>
        </w:numPr>
      </w:pPr>
      <w:r>
        <w:t xml:space="preserve">Faster seller productivity</w:t>
      </w:r>
    </w:p>
    <w:p>
      <w:pPr>
        <w:pStyle w:val="Compact"/>
        <w:numPr>
          <w:ilvl w:val="0"/>
          <w:numId w:val="1031"/>
        </w:numPr>
      </w:pPr>
      <w:r>
        <w:t xml:space="preserve">Higher sales methodology adoption</w:t>
      </w:r>
    </w:p>
    <w:p>
      <w:r>
        <w:pict>
          <v:rect style="width:0;height:1.5pt" o:hralign="center" o:hrstd="t" o:hr="t"/>
        </w:pict>
      </w:r>
    </w:p>
    <w:bookmarkEnd w:id="68"/>
    <w:bookmarkStart w:id="69" w:name="hackathon-alignment"/>
    <w:p>
      <w:pPr>
        <w:pStyle w:val="Heading1"/>
      </w:pPr>
      <w:r>
        <w:t xml:space="preserve">Hackathon Alignment</w:t>
      </w:r>
    </w:p>
    <w:p>
      <w:pPr>
        <w:pStyle w:val="FirstParagraph"/>
      </w:pPr>
      <w:r>
        <w:t xml:space="preserve">This project addresses every judging category: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58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How Oracle Adventure Delivers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 Reality &amp; Problem Severity</w:t>
            </w:r>
          </w:p>
        </w:tc>
        <w:tc>
          <w:tcPr/>
          <w:p>
            <w:pPr>
              <w:pStyle w:val="Compact"/>
            </w:pPr>
            <w:r>
              <w:t xml:space="preserve">Solves real OCI sales enablement and onboarding challenges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Customer &amp; Market Scope</w:t>
            </w:r>
          </w:p>
        </w:tc>
        <w:tc>
          <w:tcPr/>
          <w:p>
            <w:pPr>
              <w:pStyle w:val="Compact"/>
            </w:pPr>
            <w:r>
              <w:t xml:space="preserve">Applicable across Oracle sales, sales engineering, partners, and enablement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Fit &amp; Product Design</w:t>
            </w:r>
          </w:p>
        </w:tc>
        <w:tc>
          <w:tcPr/>
          <w:p>
            <w:pPr>
              <w:pStyle w:val="Compact"/>
            </w:pPr>
            <w:r>
              <w:t xml:space="preserve">Interactive learning with measurable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Execution &amp; Demo Proof</w:t>
            </w:r>
          </w:p>
        </w:tc>
        <w:tc>
          <w:tcPr/>
          <w:p>
            <w:pPr>
              <w:pStyle w:val="Compact"/>
            </w:pPr>
            <w:r>
              <w:t xml:space="preserve">Playable browser-based game with AI-powered knowledge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Differentiation &amp; Investment Readiness</w:t>
            </w:r>
          </w:p>
        </w:tc>
        <w:tc>
          <w:tcPr/>
          <w:p>
            <w:pPr>
              <w:pStyle w:val="Compact"/>
            </w:pPr>
            <w:r>
              <w:t xml:space="preserve">Unique combination of gamification, enablement, and Oracle-specific knowledge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Oracle Adventure demonstrates how Oracle can transform internal enablement from a passive activity into an engaging, measurable, and memorable experience.</w:t>
      </w:r>
    </w:p>
    <w:p>
      <w:pPr>
        <w:pStyle w:val="BodyText"/>
      </w:pPr>
      <w:r>
        <w:t xml:space="preserve">Instead of reading about Oracle processes, users experience them.</w:t>
      </w:r>
    </w:p>
    <w:p>
      <w:pPr>
        <w:pStyle w:val="BodyText"/>
      </w:pPr>
      <w:r>
        <w:t xml:space="preserve">Instead of memorizing information, they apply it.</w:t>
      </w:r>
    </w:p>
    <w:p>
      <w:pPr>
        <w:pStyle w:val="BodyText"/>
      </w:pPr>
      <w:r>
        <w:t xml:space="preserve">Instead of training, they go on an adventure.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2026-05-29T14:15:09Z</dcterms:created>
  <dcterms:modified xsi:type="dcterms:W3CDTF">2026-05-29T14:15:09Z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