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7D4E" w14:textId="77777777" w:rsidR="00294A2E" w:rsidRDefault="00000000">
      <w:pPr>
        <w:spacing w:after="100"/>
        <w:jc w:val="center"/>
      </w:pPr>
      <w:r>
        <w:rPr>
          <w:b/>
          <w:bCs/>
          <w:color w:val="1B365D"/>
          <w:sz w:val="44"/>
          <w:szCs w:val="44"/>
        </w:rPr>
        <w:t>D&amp;O UNDERWRITING REFERRAL ANALYSIS</w:t>
      </w:r>
    </w:p>
    <w:p w14:paraId="77337D4F" w14:textId="77777777" w:rsidR="00294A2E" w:rsidRDefault="00000000">
      <w:pPr>
        <w:spacing w:after="100"/>
        <w:jc w:val="center"/>
      </w:pPr>
      <w:r>
        <w:rPr>
          <w:color w:val="666666"/>
          <w:sz w:val="24"/>
          <w:szCs w:val="24"/>
        </w:rPr>
        <w:t>Template v3.0 - Empirically-Calibrated Risk Scoring</w:t>
      </w:r>
    </w:p>
    <w:p w14:paraId="77337D50" w14:textId="77777777" w:rsidR="00294A2E" w:rsidRDefault="00000000">
      <w:pPr>
        <w:spacing w:after="400"/>
        <w:jc w:val="center"/>
      </w:pPr>
      <w:r>
        <w:rPr>
          <w:b/>
          <w:bCs/>
          <w:sz w:val="36"/>
          <w:szCs w:val="36"/>
        </w:rPr>
        <w:t>PRIMORIS SERVICES CORPORATION (NYSE: PRIM)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294A2E" w14:paraId="77337D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337D51" w14:textId="77777777" w:rsidR="00294A2E" w:rsidRDefault="00000000">
            <w:pPr>
              <w:jc w:val="center"/>
            </w:pPr>
            <w:r>
              <w:rPr>
                <w:b/>
                <w:bCs/>
                <w:color w:val="28A745"/>
                <w:sz w:val="52"/>
                <w:szCs w:val="52"/>
              </w:rPr>
              <w:t>COMPOSITE RISK SCORE: 5/100</w:t>
            </w:r>
          </w:p>
          <w:p w14:paraId="77337D52" w14:textId="77777777" w:rsidR="00294A2E" w:rsidRDefault="00000000">
            <w:pPr>
              <w:jc w:val="center"/>
            </w:pPr>
            <w:r>
              <w:rPr>
                <w:sz w:val="26"/>
                <w:szCs w:val="26"/>
              </w:rPr>
              <w:t>MINIMAL TIER (0-14) | 18-Month Probability: &lt;2%</w:t>
            </w:r>
          </w:p>
        </w:tc>
      </w:tr>
    </w:tbl>
    <w:p w14:paraId="77337D54" w14:textId="77777777" w:rsidR="00294A2E" w:rsidRDefault="00294A2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40"/>
        <w:gridCol w:w="2340"/>
        <w:gridCol w:w="2340"/>
      </w:tblGrid>
      <w:tr w:rsidR="00294A2E" w14:paraId="77337D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5" w14:textId="77777777" w:rsidR="00294A2E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6" w14:textId="77777777" w:rsidR="00294A2E" w:rsidRDefault="00000000">
            <w:proofErr w:type="spellStart"/>
            <w:r>
              <w:rPr>
                <w:sz w:val="20"/>
                <w:szCs w:val="20"/>
              </w:rPr>
              <w:t>Primoris</w:t>
            </w:r>
            <w:proofErr w:type="spellEnd"/>
            <w:r>
              <w:rPr>
                <w:sz w:val="20"/>
                <w:szCs w:val="20"/>
              </w:rPr>
              <w:t xml:space="preserve"> Services Corporation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7" w14:textId="77777777" w:rsidR="00294A2E" w:rsidRDefault="00000000">
            <w:r>
              <w:rPr>
                <w:sz w:val="20"/>
                <w:szCs w:val="20"/>
              </w:rPr>
              <w:t>Analysis 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8" w14:textId="77777777" w:rsidR="00294A2E" w:rsidRDefault="00000000">
            <w:r>
              <w:rPr>
                <w:sz w:val="20"/>
                <w:szCs w:val="20"/>
              </w:rPr>
              <w:t>January 15, 2026</w:t>
            </w:r>
          </w:p>
        </w:tc>
      </w:tr>
      <w:tr w:rsidR="00294A2E" w14:paraId="77337D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A" w14:textId="77777777" w:rsidR="00294A2E" w:rsidRDefault="00000000">
            <w:r>
              <w:rPr>
                <w:sz w:val="20"/>
                <w:szCs w:val="20"/>
              </w:rPr>
              <w:t>Ticker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B" w14:textId="77777777" w:rsidR="00294A2E" w:rsidRDefault="00000000">
            <w:r>
              <w:rPr>
                <w:sz w:val="20"/>
                <w:szCs w:val="20"/>
              </w:rPr>
              <w:t>PRIM (NYSE)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C" w14:textId="77777777" w:rsidR="00294A2E" w:rsidRDefault="00000000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D" w14:textId="77777777" w:rsidR="00294A2E" w:rsidRDefault="00000000">
            <w:r>
              <w:rPr>
                <w:sz w:val="20"/>
                <w:szCs w:val="20"/>
              </w:rPr>
              <w:t>New Business</w:t>
            </w:r>
          </w:p>
        </w:tc>
      </w:tr>
      <w:tr w:rsidR="00294A2E" w14:paraId="77337D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5F" w14:textId="77777777" w:rsidR="00294A2E" w:rsidRDefault="00000000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0" w14:textId="77777777" w:rsidR="00294A2E" w:rsidRDefault="00000000">
            <w:r>
              <w:rPr>
                <w:sz w:val="20"/>
                <w:szCs w:val="20"/>
              </w:rPr>
              <w:t>INDU (Industrials)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1" w14:textId="77777777" w:rsidR="00294A2E" w:rsidRDefault="00000000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2" w14:textId="77777777" w:rsidR="00294A2E" w:rsidRDefault="00000000">
            <w:r>
              <w:rPr>
                <w:sz w:val="20"/>
                <w:szCs w:val="20"/>
              </w:rPr>
              <w:t>D&amp;O Underwriting System</w:t>
            </w:r>
          </w:p>
        </w:tc>
      </w:tr>
    </w:tbl>
    <w:p w14:paraId="77337D64" w14:textId="77777777" w:rsidR="00294A2E" w:rsidRDefault="00000000">
      <w:r>
        <w:br w:type="page"/>
      </w:r>
    </w:p>
    <w:p w14:paraId="77337D65" w14:textId="77777777" w:rsidR="00294A2E" w:rsidRDefault="00000000">
      <w:pPr>
        <w:pStyle w:val="Heading1"/>
      </w:pPr>
      <w:r>
        <w:lastRenderedPageBreak/>
        <w:t>EXECUTIVE SUMMARY</w:t>
      </w:r>
    </w:p>
    <w:p w14:paraId="77337D66" w14:textId="77777777" w:rsidR="00294A2E" w:rsidRDefault="00000000">
      <w:pPr>
        <w:pStyle w:val="Heading2"/>
      </w:pPr>
      <w:r>
        <w:t>Company Profile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38"/>
      </w:tblGrid>
      <w:tr w:rsidR="00294A2E" w14:paraId="77337D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7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8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94A2E" w14:paraId="77337D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A" w14:textId="77777777" w:rsidR="00294A2E" w:rsidRDefault="00000000">
            <w:r>
              <w:rPr>
                <w:sz w:val="20"/>
                <w:szCs w:val="20"/>
              </w:rPr>
              <w:t>Market Cap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B" w14:textId="77777777" w:rsidR="00294A2E" w:rsidRDefault="00000000">
            <w:r>
              <w:rPr>
                <w:sz w:val="20"/>
                <w:szCs w:val="20"/>
              </w:rPr>
              <w:t>~$4.5B</w:t>
            </w:r>
          </w:p>
        </w:tc>
      </w:tr>
      <w:tr w:rsidR="00294A2E" w14:paraId="77337D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D" w14:textId="77777777" w:rsidR="00294A2E" w:rsidRDefault="00000000">
            <w:r>
              <w:rPr>
                <w:sz w:val="20"/>
                <w:szCs w:val="20"/>
              </w:rPr>
              <w:t>Revenue (TTM)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6E" w14:textId="77777777" w:rsidR="00294A2E" w:rsidRDefault="00000000">
            <w:r>
              <w:rPr>
                <w:sz w:val="20"/>
                <w:szCs w:val="20"/>
              </w:rPr>
              <w:t>$7.46B (FY2025 run rate)</w:t>
            </w:r>
          </w:p>
        </w:tc>
      </w:tr>
      <w:tr w:rsidR="00294A2E" w14:paraId="77337D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0" w14:textId="77777777" w:rsidR="00294A2E" w:rsidRDefault="00000000"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1" w14:textId="77777777" w:rsidR="00294A2E" w:rsidRDefault="00000000">
            <w:r>
              <w:rPr>
                <w:sz w:val="20"/>
                <w:szCs w:val="20"/>
              </w:rPr>
              <w:t>~15,000</w:t>
            </w:r>
          </w:p>
        </w:tc>
      </w:tr>
      <w:tr w:rsidR="00294A2E" w14:paraId="77337D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3" w14:textId="77777777" w:rsidR="00294A2E" w:rsidRDefault="00000000">
            <w:r>
              <w:rPr>
                <w:sz w:val="20"/>
                <w:szCs w:val="20"/>
              </w:rPr>
              <w:t>Public Since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4" w14:textId="77777777" w:rsidR="00294A2E" w:rsidRDefault="00000000">
            <w:r>
              <w:rPr>
                <w:sz w:val="20"/>
                <w:szCs w:val="20"/>
              </w:rPr>
              <w:t>2008 (IPO)</w:t>
            </w:r>
          </w:p>
        </w:tc>
      </w:tr>
      <w:tr w:rsidR="00294A2E" w14:paraId="77337D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6" w14:textId="77777777" w:rsidR="00294A2E" w:rsidRDefault="00000000">
            <w:r>
              <w:rPr>
                <w:sz w:val="20"/>
                <w:szCs w:val="20"/>
              </w:rPr>
              <w:t>Headquarters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7" w14:textId="77777777" w:rsidR="00294A2E" w:rsidRDefault="00000000">
            <w:r>
              <w:rPr>
                <w:sz w:val="20"/>
                <w:szCs w:val="20"/>
              </w:rPr>
              <w:t>Dallas, Texas</w:t>
            </w:r>
          </w:p>
        </w:tc>
      </w:tr>
      <w:tr w:rsidR="00294A2E" w14:paraId="77337D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9" w14:textId="77777777" w:rsidR="00294A2E" w:rsidRDefault="00000000">
            <w:r>
              <w:rPr>
                <w:sz w:val="20"/>
                <w:szCs w:val="20"/>
              </w:rPr>
              <w:t>Segments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7A" w14:textId="77777777" w:rsidR="00294A2E" w:rsidRDefault="00000000">
            <w:r>
              <w:rPr>
                <w:sz w:val="20"/>
                <w:szCs w:val="20"/>
              </w:rPr>
              <w:t>Utilities, Energy</w:t>
            </w:r>
          </w:p>
        </w:tc>
      </w:tr>
    </w:tbl>
    <w:p w14:paraId="77337D7C" w14:textId="77777777" w:rsidR="00294A2E" w:rsidRDefault="00294A2E"/>
    <w:p w14:paraId="77337D7D" w14:textId="77777777" w:rsidR="00294A2E" w:rsidRDefault="00000000">
      <w:pPr>
        <w:pStyle w:val="Heading2"/>
      </w:pPr>
      <w:r>
        <w:t>Key Positives (Ranked)</w:t>
      </w:r>
    </w:p>
    <w:p w14:paraId="77337D7E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Securities Litigation: </w:t>
      </w:r>
      <w:r>
        <w:t>Clean Stanford SCAC search - no active or prior securities class actions</w:t>
      </w:r>
    </w:p>
    <w:p w14:paraId="77337D7F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 Financials: </w:t>
      </w:r>
      <w:r>
        <w:t>$7.46B revenue (32% YoY growth), $508M OCF, $382M FCF in 2024</w:t>
      </w:r>
    </w:p>
    <w:p w14:paraId="77337D80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 Backlog: </w:t>
      </w:r>
      <w:r>
        <w:t>$11.9B total backlog providing multi-year revenue visibility</w:t>
      </w:r>
    </w:p>
    <w:p w14:paraId="77337D81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Balance Sheet: </w:t>
      </w:r>
      <w:r>
        <w:t>0.7x Net Debt/EBITDA, improving leverage metrics</w:t>
      </w:r>
    </w:p>
    <w:p w14:paraId="77337D82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Guidance Raises: </w:t>
      </w:r>
      <w:r>
        <w:t>Multiple upward guidance revisions in 2025 (not misses)</w:t>
      </w:r>
    </w:p>
    <w:p w14:paraId="77337D83" w14:textId="77777777" w:rsidR="00294A2E" w:rsidRDefault="00294A2E"/>
    <w:p w14:paraId="77337D84" w14:textId="77777777" w:rsidR="00294A2E" w:rsidRDefault="00000000">
      <w:pPr>
        <w:pStyle w:val="Heading2"/>
      </w:pPr>
      <w:r>
        <w:t>Key Negatives (Ranked)</w:t>
      </w:r>
    </w:p>
    <w:p w14:paraId="77337D85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CEO Tenure &lt;6 Months: </w:t>
      </w:r>
      <w:r>
        <w:t>Koti Vadlamudi appointed Nov 10, 2025 - monitoring period</w:t>
      </w:r>
    </w:p>
    <w:p w14:paraId="77337D86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SEC Enforcement: </w:t>
      </w:r>
      <w:r>
        <w:t>2018 ICFR matter ($200K penalty) - mitigated by age (&gt;7 years)</w:t>
      </w:r>
    </w:p>
    <w:p w14:paraId="77337D87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Construction Sector Cyclicality: </w:t>
      </w:r>
      <w:r>
        <w:t>Industry inherently tied to economic cycles and capex spending</w:t>
      </w:r>
    </w:p>
    <w:p w14:paraId="77337D88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Fixed-Price Contract Exposure: </w:t>
      </w:r>
      <w:r>
        <w:t>Percentage-of-completion accounting carries margin risk</w:t>
      </w:r>
    </w:p>
    <w:p w14:paraId="77337D89" w14:textId="77777777" w:rsidR="00294A2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Skilled Labor Availability: </w:t>
      </w:r>
      <w:r>
        <w:t>Industry-wide constraint on qualified workforce</w:t>
      </w:r>
    </w:p>
    <w:p w14:paraId="77337D8A" w14:textId="77777777" w:rsidR="00294A2E" w:rsidRDefault="00000000">
      <w:r>
        <w:br w:type="page"/>
      </w:r>
    </w:p>
    <w:p w14:paraId="77337D8B" w14:textId="77777777" w:rsidR="00294A2E" w:rsidRDefault="00000000">
      <w:pPr>
        <w:pStyle w:val="Heading1"/>
      </w:pPr>
      <w:r>
        <w:lastRenderedPageBreak/>
        <w:t>QUANTITATIVE RISK ASSESSMENT</w:t>
      </w:r>
    </w:p>
    <w:p w14:paraId="77337D8C" w14:textId="77777777" w:rsidR="00294A2E" w:rsidRDefault="00000000">
      <w:pPr>
        <w:pStyle w:val="Heading2"/>
      </w:pPr>
      <w:r>
        <w:t>Composite Score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1200"/>
        <w:gridCol w:w="1200"/>
        <w:gridCol w:w="3459"/>
      </w:tblGrid>
      <w:tr w:rsidR="00294A2E" w14:paraId="77337D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8D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8E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8F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0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</w:tr>
      <w:tr w:rsidR="00294A2E" w14:paraId="77337D9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2" w14:textId="77777777" w:rsidR="00294A2E" w:rsidRDefault="00000000">
            <w:r>
              <w:rPr>
                <w:sz w:val="20"/>
                <w:szCs w:val="20"/>
              </w:rPr>
              <w:t>F.1 Prior Litigation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3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4" w14:textId="77777777" w:rsidR="00294A2E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5" w14:textId="77777777" w:rsidR="00294A2E" w:rsidRDefault="00000000">
            <w:r>
              <w:rPr>
                <w:sz w:val="20"/>
                <w:szCs w:val="20"/>
              </w:rPr>
              <w:t>No securities suits</w:t>
            </w:r>
          </w:p>
        </w:tc>
      </w:tr>
      <w:tr w:rsidR="00294A2E" w14:paraId="77337D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7" w14:textId="77777777" w:rsidR="00294A2E" w:rsidRDefault="00000000">
            <w:r>
              <w:rPr>
                <w:sz w:val="20"/>
                <w:szCs w:val="20"/>
              </w:rPr>
              <w:t>F.2 Stock Decline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8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9" w14:textId="77777777" w:rsidR="00294A2E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A" w14:textId="77777777" w:rsidR="00294A2E" w:rsidRDefault="00000000">
            <w:r>
              <w:rPr>
                <w:sz w:val="20"/>
                <w:szCs w:val="20"/>
              </w:rPr>
              <w:t>7.1% decline &lt; 20% threshold</w:t>
            </w:r>
          </w:p>
        </w:tc>
      </w:tr>
      <w:tr w:rsidR="00294A2E" w14:paraId="77337DA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C" w14:textId="77777777" w:rsidR="00294A2E" w:rsidRDefault="00000000">
            <w:r>
              <w:rPr>
                <w:sz w:val="20"/>
                <w:szCs w:val="20"/>
              </w:rPr>
              <w:t>F.3 Restatement/Audit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D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E" w14:textId="77777777" w:rsidR="00294A2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9F" w14:textId="77777777" w:rsidR="00294A2E" w:rsidRDefault="00000000">
            <w:r>
              <w:rPr>
                <w:sz w:val="20"/>
                <w:szCs w:val="20"/>
              </w:rPr>
              <w:t>Clean - no restatements</w:t>
            </w:r>
          </w:p>
        </w:tc>
      </w:tr>
      <w:tr w:rsidR="00294A2E" w14:paraId="77337D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1" w14:textId="77777777" w:rsidR="00294A2E" w:rsidRDefault="00000000">
            <w:r>
              <w:rPr>
                <w:sz w:val="20"/>
                <w:szCs w:val="20"/>
              </w:rPr>
              <w:t>F.4 IPO/SPAC/M&amp;A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2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3" w14:textId="77777777" w:rsidR="00294A2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4" w14:textId="77777777" w:rsidR="00294A2E" w:rsidRDefault="00000000">
            <w:r>
              <w:rPr>
                <w:sz w:val="20"/>
                <w:szCs w:val="20"/>
              </w:rPr>
              <w:t>Public since 2008 (17 years)</w:t>
            </w:r>
          </w:p>
        </w:tc>
      </w:tr>
      <w:tr w:rsidR="00294A2E" w14:paraId="77337DA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6" w14:textId="77777777" w:rsidR="00294A2E" w:rsidRDefault="00000000">
            <w:r>
              <w:rPr>
                <w:sz w:val="20"/>
                <w:szCs w:val="20"/>
              </w:rPr>
              <w:t>F.5 Guidance Misses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7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8" w14:textId="77777777" w:rsidR="00294A2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9" w14:textId="77777777" w:rsidR="00294A2E" w:rsidRDefault="00000000">
            <w:r>
              <w:rPr>
                <w:sz w:val="20"/>
                <w:szCs w:val="20"/>
              </w:rPr>
              <w:t>Raising guidance (not missing)</w:t>
            </w:r>
          </w:p>
        </w:tc>
      </w:tr>
      <w:tr w:rsidR="00294A2E" w14:paraId="77337DA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B" w14:textId="77777777" w:rsidR="00294A2E" w:rsidRDefault="00000000">
            <w:r>
              <w:rPr>
                <w:sz w:val="20"/>
                <w:szCs w:val="20"/>
              </w:rPr>
              <w:t>F.6 Short Interest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C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D" w14:textId="77777777" w:rsidR="00294A2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AE" w14:textId="77777777" w:rsidR="00294A2E" w:rsidRDefault="00000000">
            <w:r>
              <w:rPr>
                <w:sz w:val="20"/>
                <w:szCs w:val="20"/>
              </w:rPr>
              <w:t>Low short interest</w:t>
            </w:r>
          </w:p>
        </w:tc>
      </w:tr>
      <w:tr w:rsidR="00294A2E" w14:paraId="77337DB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0" w14:textId="77777777" w:rsidR="00294A2E" w:rsidRDefault="00000000">
            <w:r>
              <w:rPr>
                <w:sz w:val="20"/>
                <w:szCs w:val="20"/>
              </w:rPr>
              <w:t>F.7 Insider Trading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1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2" w14:textId="77777777" w:rsidR="00294A2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3" w14:textId="77777777" w:rsidR="00294A2E" w:rsidRDefault="00000000">
            <w:r>
              <w:rPr>
                <w:sz w:val="20"/>
                <w:szCs w:val="20"/>
              </w:rPr>
              <w:t>No unusual selling patterns</w:t>
            </w:r>
          </w:p>
        </w:tc>
      </w:tr>
      <w:tr w:rsidR="00294A2E" w14:paraId="77337DB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5" w14:textId="77777777" w:rsidR="00294A2E" w:rsidRDefault="00000000">
            <w:r>
              <w:rPr>
                <w:sz w:val="20"/>
                <w:szCs w:val="20"/>
              </w:rPr>
              <w:t>F.8 Volatility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6" w14:textId="77777777" w:rsidR="00294A2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7" w14:textId="77777777" w:rsidR="00294A2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8" w14:textId="77777777" w:rsidR="00294A2E" w:rsidRDefault="00000000">
            <w:r>
              <w:rPr>
                <w:sz w:val="20"/>
                <w:szCs w:val="20"/>
              </w:rPr>
              <w:t>Beta 1.38 (moderately elevated)</w:t>
            </w:r>
          </w:p>
        </w:tc>
      </w:tr>
      <w:tr w:rsidR="00294A2E" w14:paraId="77337D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A" w14:textId="77777777" w:rsidR="00294A2E" w:rsidRDefault="00000000">
            <w:r>
              <w:rPr>
                <w:sz w:val="20"/>
                <w:szCs w:val="20"/>
              </w:rPr>
              <w:t>F.9 Financial Distress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B" w14:textId="77777777" w:rsidR="00294A2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C" w14:textId="77777777" w:rsidR="00294A2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D" w14:textId="77777777" w:rsidR="00294A2E" w:rsidRDefault="00000000">
            <w:r>
              <w:rPr>
                <w:sz w:val="20"/>
                <w:szCs w:val="20"/>
              </w:rPr>
              <w:t>Strong: 0.7x ND/EBITDA</w:t>
            </w:r>
          </w:p>
        </w:tc>
      </w:tr>
      <w:tr w:rsidR="00294A2E" w14:paraId="77337D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BF" w14:textId="77777777" w:rsidR="00294A2E" w:rsidRDefault="00000000">
            <w:r>
              <w:rPr>
                <w:sz w:val="20"/>
                <w:szCs w:val="20"/>
              </w:rPr>
              <w:t>F.10 Governance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0" w14:textId="77777777" w:rsidR="00294A2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1" w14:textId="77777777" w:rsidR="00294A2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2" w14:textId="77777777" w:rsidR="00294A2E" w:rsidRDefault="00000000">
            <w:r>
              <w:rPr>
                <w:sz w:val="20"/>
                <w:szCs w:val="20"/>
              </w:rPr>
              <w:t>CEO tenure &lt;6 months</w:t>
            </w:r>
          </w:p>
        </w:tc>
      </w:tr>
      <w:tr w:rsidR="00294A2E" w14:paraId="77337D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4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5" w14:textId="77777777" w:rsidR="00294A2E" w:rsidRDefault="00000000">
            <w:r>
              <w:rPr>
                <w:b/>
                <w:bCs/>
                <w:color w:val="28A745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6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100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C7" w14:textId="77777777" w:rsidR="00294A2E" w:rsidRDefault="00000000">
            <w:r>
              <w:rPr>
                <w:b/>
                <w:bCs/>
                <w:color w:val="28A745"/>
                <w:sz w:val="20"/>
                <w:szCs w:val="20"/>
              </w:rPr>
              <w:t>MINIMAL TIER</w:t>
            </w:r>
          </w:p>
        </w:tc>
      </w:tr>
    </w:tbl>
    <w:p w14:paraId="77337DC9" w14:textId="77777777" w:rsidR="00294A2E" w:rsidRDefault="00294A2E"/>
    <w:p w14:paraId="77337DCA" w14:textId="77777777" w:rsidR="00294A2E" w:rsidRDefault="00000000">
      <w:pPr>
        <w:pStyle w:val="Heading2"/>
      </w:pPr>
      <w:r>
        <w:t>Interpretation</w:t>
      </w:r>
    </w:p>
    <w:p w14:paraId="77337DCB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18-Month Litigation Probability: </w:t>
      </w:r>
      <w:r>
        <w:t>&lt;2% (below the ~6% industry base rate)</w:t>
      </w:r>
    </w:p>
    <w:p w14:paraId="77337DCC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 Severity Range (if litigation): </w:t>
      </w:r>
      <w:r>
        <w:t>$5M - $15M based on market cap and sector</w:t>
      </w:r>
    </w:p>
    <w:p w14:paraId="77337DCD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 Rate Comparison: </w:t>
      </w:r>
      <w:r>
        <w:t>~0.3x the industry base rate (very favorable)</w:t>
      </w:r>
    </w:p>
    <w:p w14:paraId="77337DCE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Nuclear Triggers Present: </w:t>
      </w:r>
      <w:r>
        <w:t>None</w:t>
      </w:r>
    </w:p>
    <w:p w14:paraId="77337DCF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 Predictive Value Factors: </w:t>
      </w:r>
      <w:r>
        <w:t>None triggered (no factors scored 7+)</w:t>
      </w:r>
    </w:p>
    <w:p w14:paraId="77337DD0" w14:textId="77777777" w:rsidR="00294A2E" w:rsidRDefault="00000000">
      <w:r>
        <w:br w:type="page"/>
      </w:r>
    </w:p>
    <w:p w14:paraId="77337DD1" w14:textId="77777777" w:rsidR="00294A2E" w:rsidRDefault="00000000">
      <w:pPr>
        <w:pStyle w:val="Heading1"/>
      </w:pPr>
      <w:r>
        <w:lastRenderedPageBreak/>
        <w:t>DEEP-DIVE: CEO TRANSITION</w:t>
      </w:r>
    </w:p>
    <w:p w14:paraId="77337DD2" w14:textId="77777777" w:rsidR="00294A2E" w:rsidRDefault="00000000">
      <w:pPr>
        <w:pStyle w:val="Heading2"/>
      </w:pPr>
      <w:r>
        <w:t>Timeline of Events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99"/>
        <w:gridCol w:w="4359"/>
      </w:tblGrid>
      <w:tr w:rsidR="00294A2E" w14:paraId="77337D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3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4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5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94A2E" w14:paraId="77337D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7" w14:textId="77777777" w:rsidR="00294A2E" w:rsidRDefault="00000000">
            <w:r>
              <w:rPr>
                <w:sz w:val="20"/>
                <w:szCs w:val="20"/>
              </w:rPr>
              <w:t>Mar 14, 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8" w14:textId="77777777" w:rsidR="00294A2E" w:rsidRDefault="00000000">
            <w:r>
              <w:rPr>
                <w:sz w:val="20"/>
                <w:szCs w:val="20"/>
              </w:rPr>
              <w:t>CEO Departure Announced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9" w14:textId="77777777" w:rsidR="00294A2E" w:rsidRDefault="00000000">
            <w:r>
              <w:rPr>
                <w:sz w:val="20"/>
                <w:szCs w:val="20"/>
              </w:rPr>
              <w:t>Tom McCormick separation announced</w:t>
            </w:r>
          </w:p>
        </w:tc>
      </w:tr>
      <w:tr w:rsidR="00294A2E" w14:paraId="77337D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B" w14:textId="77777777" w:rsidR="00294A2E" w:rsidRDefault="00000000">
            <w:r>
              <w:rPr>
                <w:sz w:val="20"/>
                <w:szCs w:val="20"/>
              </w:rPr>
              <w:t>Mar 20, 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C" w14:textId="77777777" w:rsidR="00294A2E" w:rsidRDefault="00000000">
            <w:r>
              <w:rPr>
                <w:sz w:val="20"/>
                <w:szCs w:val="20"/>
              </w:rPr>
              <w:t>McCormick Separated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D" w14:textId="77777777" w:rsidR="00294A2E" w:rsidRDefault="00000000">
            <w:r>
              <w:rPr>
                <w:sz w:val="20"/>
                <w:szCs w:val="20"/>
              </w:rPr>
              <w:t>$1.95M severance (200% base)</w:t>
            </w:r>
          </w:p>
        </w:tc>
      </w:tr>
      <w:tr w:rsidR="00294A2E" w14:paraId="77337D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DF" w14:textId="77777777" w:rsidR="00294A2E" w:rsidRDefault="00000000">
            <w:r>
              <w:rPr>
                <w:sz w:val="20"/>
                <w:szCs w:val="20"/>
              </w:rPr>
              <w:t>Mar 20, 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0" w14:textId="77777777" w:rsidR="00294A2E" w:rsidRDefault="00000000">
            <w:r>
              <w:rPr>
                <w:sz w:val="20"/>
                <w:szCs w:val="20"/>
              </w:rPr>
              <w:t>Interim CEO Named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1" w14:textId="77777777" w:rsidR="00294A2E" w:rsidRDefault="00000000">
            <w:r>
              <w:rPr>
                <w:sz w:val="20"/>
                <w:szCs w:val="20"/>
              </w:rPr>
              <w:t>David King (Chairman, former CEO)</w:t>
            </w:r>
          </w:p>
        </w:tc>
      </w:tr>
      <w:tr w:rsidR="00294A2E" w14:paraId="77337D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3" w14:textId="77777777" w:rsidR="00294A2E" w:rsidRDefault="00000000">
            <w:r>
              <w:rPr>
                <w:sz w:val="20"/>
                <w:szCs w:val="20"/>
              </w:rPr>
              <w:t>Oct 7, 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4" w14:textId="77777777" w:rsidR="00294A2E" w:rsidRDefault="00000000">
            <w:r>
              <w:rPr>
                <w:sz w:val="20"/>
                <w:szCs w:val="20"/>
              </w:rPr>
              <w:t>New CEO Announced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5" w14:textId="77777777" w:rsidR="00294A2E" w:rsidRDefault="00000000">
            <w:r>
              <w:rPr>
                <w:sz w:val="20"/>
                <w:szCs w:val="20"/>
              </w:rPr>
              <w:t>Koti Vadlamudi appointed</w:t>
            </w:r>
          </w:p>
        </w:tc>
      </w:tr>
      <w:tr w:rsidR="00294A2E" w14:paraId="77337D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7" w14:textId="77777777" w:rsidR="00294A2E" w:rsidRDefault="00000000">
            <w:r>
              <w:rPr>
                <w:sz w:val="20"/>
                <w:szCs w:val="20"/>
              </w:rPr>
              <w:t>Nov 10, 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8" w14:textId="77777777" w:rsidR="00294A2E" w:rsidRDefault="00000000">
            <w:r>
              <w:rPr>
                <w:sz w:val="20"/>
                <w:szCs w:val="20"/>
              </w:rPr>
              <w:t>Vadlamudi Starts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E9" w14:textId="77777777" w:rsidR="00294A2E" w:rsidRDefault="00000000">
            <w:r>
              <w:rPr>
                <w:sz w:val="20"/>
                <w:szCs w:val="20"/>
              </w:rPr>
              <w:t>Effective date of appointment</w:t>
            </w:r>
          </w:p>
        </w:tc>
      </w:tr>
    </w:tbl>
    <w:p w14:paraId="77337DEB" w14:textId="77777777" w:rsidR="00294A2E" w:rsidRDefault="00294A2E"/>
    <w:p w14:paraId="77337DEC" w14:textId="77777777" w:rsidR="00294A2E" w:rsidRDefault="00000000">
      <w:pPr>
        <w:pStyle w:val="Heading2"/>
      </w:pPr>
      <w:r>
        <w:t>Departure Analysis (Tom McCormick)</w:t>
      </w:r>
    </w:p>
    <w:p w14:paraId="77337DED" w14:textId="77777777" w:rsidR="00294A2E" w:rsidRDefault="00000000">
      <w:r>
        <w:rPr>
          <w:b/>
          <w:bCs/>
        </w:rPr>
        <w:t xml:space="preserve">Critical Statement: </w:t>
      </w:r>
      <w:r>
        <w:t xml:space="preserve">Board explicitly stated departure was </w:t>
      </w:r>
    </w:p>
    <w:p w14:paraId="77337DEE" w14:textId="77777777" w:rsidR="00294A2E" w:rsidRDefault="00000000">
      <w:pPr>
        <w:shd w:val="clear" w:color="auto" w:fill="D4EDDA"/>
        <w:jc w:val="center"/>
      </w:pPr>
      <w:r>
        <w:rPr>
          <w:i/>
          <w:iCs/>
          <w:sz w:val="24"/>
          <w:szCs w:val="24"/>
        </w:rPr>
        <w:t>"</w:t>
      </w:r>
      <w:proofErr w:type="gramStart"/>
      <w:r>
        <w:rPr>
          <w:i/>
          <w:iCs/>
          <w:sz w:val="24"/>
          <w:szCs w:val="24"/>
        </w:rPr>
        <w:t>unrelated</w:t>
      </w:r>
      <w:proofErr w:type="gramEnd"/>
      <w:r>
        <w:rPr>
          <w:i/>
          <w:iCs/>
          <w:sz w:val="24"/>
          <w:szCs w:val="24"/>
        </w:rPr>
        <w:t xml:space="preserve"> to the Company's financial statements or financial or business performance"</w:t>
      </w:r>
    </w:p>
    <w:p w14:paraId="77337DEF" w14:textId="77777777" w:rsidR="00294A2E" w:rsidRDefault="00000000">
      <w:r>
        <w:t>Source: 8-K filed March 14, 2025 / Press Release</w:t>
      </w:r>
    </w:p>
    <w:p w14:paraId="77337DF0" w14:textId="77777777" w:rsidR="00294A2E" w:rsidRDefault="00294A2E"/>
    <w:p w14:paraId="77337DF1" w14:textId="77777777" w:rsidR="00294A2E" w:rsidRDefault="00000000">
      <w:r>
        <w:rPr>
          <w:b/>
          <w:bCs/>
        </w:rPr>
        <w:t xml:space="preserve">Underwriting Significance: </w:t>
      </w:r>
      <w:r>
        <w:t>This explicit Board statement rules out the highest-concern departure scenarios (fraud, accounting manipulation, undisclosed problems). The departure appears to be a Board decision regarding fit/strategy rather than misconduct.</w:t>
      </w:r>
    </w:p>
    <w:p w14:paraId="77337DF2" w14:textId="77777777" w:rsidR="00294A2E" w:rsidRDefault="00294A2E"/>
    <w:p w14:paraId="77337DF3" w14:textId="77777777" w:rsidR="00294A2E" w:rsidRDefault="00000000">
      <w:pPr>
        <w:pStyle w:val="Heading2"/>
      </w:pPr>
      <w:r>
        <w:t>New CEO Profile (Koti Vadlamudi)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294A2E" w14:paraId="77337D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4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5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294A2E" w14:paraId="77337DF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7" w14:textId="77777777" w:rsidR="00294A2E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8" w14:textId="77777777" w:rsidR="00294A2E" w:rsidRDefault="00000000">
            <w:r>
              <w:rPr>
                <w:sz w:val="20"/>
                <w:szCs w:val="20"/>
              </w:rPr>
              <w:t>55</w:t>
            </w:r>
          </w:p>
        </w:tc>
      </w:tr>
      <w:tr w:rsidR="00294A2E" w14:paraId="77337D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A" w14:textId="77777777" w:rsidR="00294A2E" w:rsidRDefault="00000000">
            <w:r>
              <w:rPr>
                <w:sz w:val="20"/>
                <w:szCs w:val="20"/>
              </w:rPr>
              <w:t>Prior Role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B" w14:textId="77777777" w:rsidR="00294A2E" w:rsidRDefault="00000000">
            <w:r>
              <w:rPr>
                <w:sz w:val="20"/>
                <w:szCs w:val="20"/>
              </w:rPr>
              <w:t>EVP Operations, Jacobs Solutions Inc.</w:t>
            </w:r>
          </w:p>
        </w:tc>
      </w:tr>
      <w:tr w:rsidR="00294A2E" w14:paraId="77337D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D" w14:textId="77777777" w:rsidR="00294A2E" w:rsidRDefault="00000000">
            <w:r>
              <w:rPr>
                <w:sz w:val="20"/>
                <w:szCs w:val="20"/>
              </w:rPr>
              <w:t>Industry Experience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DFE" w14:textId="77777777" w:rsidR="00294A2E" w:rsidRDefault="00000000">
            <w:r>
              <w:rPr>
                <w:sz w:val="20"/>
                <w:szCs w:val="20"/>
              </w:rPr>
              <w:t>30+ years in engineering &amp; construction</w:t>
            </w:r>
          </w:p>
        </w:tc>
      </w:tr>
      <w:tr w:rsidR="00294A2E" w14:paraId="77337E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0" w14:textId="77777777" w:rsidR="00294A2E" w:rsidRDefault="00000000">
            <w:r>
              <w:rPr>
                <w:sz w:val="20"/>
                <w:szCs w:val="20"/>
              </w:rPr>
              <w:t>Sector Expertise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1" w14:textId="77777777" w:rsidR="00294A2E" w:rsidRDefault="00000000">
            <w:r>
              <w:rPr>
                <w:sz w:val="20"/>
                <w:szCs w:val="20"/>
              </w:rPr>
              <w:t>Energy, power, data centers, life sciences, infrastructure</w:t>
            </w:r>
          </w:p>
        </w:tc>
      </w:tr>
      <w:tr w:rsidR="00294A2E" w14:paraId="77337E0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3" w14:textId="77777777" w:rsidR="00294A2E" w:rsidRDefault="00000000">
            <w:r>
              <w:rPr>
                <w:sz w:val="20"/>
                <w:szCs w:val="20"/>
              </w:rPr>
              <w:t>Relevant Skills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4" w14:textId="77777777" w:rsidR="00294A2E" w:rsidRDefault="00000000">
            <w:r>
              <w:rPr>
                <w:sz w:val="20"/>
                <w:szCs w:val="20"/>
              </w:rPr>
              <w:t>Acquisition integration, project delivery, safety culture</w:t>
            </w:r>
          </w:p>
        </w:tc>
      </w:tr>
      <w:tr w:rsidR="00294A2E" w14:paraId="77337E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6" w14:textId="77777777" w:rsidR="00294A2E" w:rsidRDefault="00000000">
            <w:r>
              <w:rPr>
                <w:sz w:val="20"/>
                <w:szCs w:val="20"/>
              </w:rPr>
              <w:t>Board Membership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07" w14:textId="77777777" w:rsidR="00294A2E" w:rsidRDefault="00000000">
            <w:r>
              <w:rPr>
                <w:sz w:val="20"/>
                <w:szCs w:val="20"/>
              </w:rPr>
              <w:t xml:space="preserve">Added to </w:t>
            </w:r>
            <w:proofErr w:type="spellStart"/>
            <w:r>
              <w:rPr>
                <w:sz w:val="20"/>
                <w:szCs w:val="20"/>
              </w:rPr>
              <w:t>Primoris</w:t>
            </w:r>
            <w:proofErr w:type="spellEnd"/>
            <w:r>
              <w:rPr>
                <w:sz w:val="20"/>
                <w:szCs w:val="20"/>
              </w:rPr>
              <w:t xml:space="preserve"> Board concurrent with CEO role</w:t>
            </w:r>
          </w:p>
        </w:tc>
      </w:tr>
    </w:tbl>
    <w:p w14:paraId="77337E09" w14:textId="77777777" w:rsidR="00294A2E" w:rsidRDefault="00294A2E"/>
    <w:p w14:paraId="77337E0A" w14:textId="77777777" w:rsidR="00294A2E" w:rsidRDefault="00000000">
      <w:pPr>
        <w:pStyle w:val="Heading2"/>
      </w:pPr>
      <w:r>
        <w:t>Governance Mitigants</w:t>
      </w:r>
    </w:p>
    <w:p w14:paraId="77337E0B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Separated Chair/CEO Roles: </w:t>
      </w:r>
      <w:r>
        <w:t>David King remains Chairman (independence maintained)</w:t>
      </w:r>
    </w:p>
    <w:p w14:paraId="77337E0C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CFO Continuity: </w:t>
      </w:r>
      <w:r>
        <w:t>Ken Dodgen in role since 2018 - provides financial reporting stability</w:t>
      </w:r>
    </w:p>
    <w:p w14:paraId="77337E0D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 COO: </w:t>
      </w:r>
      <w:r>
        <w:t>Jeremy Kinch promoted (25 years industry experience)</w:t>
      </w:r>
    </w:p>
    <w:p w14:paraId="77337E0E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Shareholder Support: </w:t>
      </w:r>
      <w:r>
        <w:t>92.3% Say-on-Pay approval (strong governance endorsement)</w:t>
      </w:r>
    </w:p>
    <w:p w14:paraId="77337E0F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Industry Expert: </w:t>
      </w:r>
      <w:r>
        <w:t>Vadlamudi brings directly relevant construction/infrastructure expertise</w:t>
      </w:r>
    </w:p>
    <w:p w14:paraId="77337E10" w14:textId="77777777" w:rsidR="00294A2E" w:rsidRDefault="00294A2E"/>
    <w:p w14:paraId="77337E11" w14:textId="77777777" w:rsidR="00294A2E" w:rsidRDefault="00000000">
      <w:pPr>
        <w:shd w:val="clear" w:color="auto" w:fill="FFF3CD"/>
      </w:pPr>
      <w:r>
        <w:rPr>
          <w:b/>
          <w:bCs/>
        </w:rPr>
        <w:lastRenderedPageBreak/>
        <w:t xml:space="preserve">Deep-Dive Conclusion: </w:t>
      </w:r>
      <w:r>
        <w:t>CEO transition is a monitoring item but not a material underwriting concern. The explicit Board statement on departure reason, CFO continuity, and strong new CEO credentials substantially mitigate governance risk.</w:t>
      </w:r>
    </w:p>
    <w:p w14:paraId="77337E12" w14:textId="77777777" w:rsidR="00294A2E" w:rsidRDefault="00000000">
      <w:r>
        <w:br w:type="page"/>
      </w:r>
    </w:p>
    <w:p w14:paraId="77337E13" w14:textId="77777777" w:rsidR="00294A2E" w:rsidRDefault="00000000">
      <w:pPr>
        <w:pStyle w:val="Heading1"/>
      </w:pPr>
      <w:r>
        <w:lastRenderedPageBreak/>
        <w:t>DEEP-DIVE: 2018 SEC ENFORCEMENT</w:t>
      </w:r>
    </w:p>
    <w:p w14:paraId="77337E14" w14:textId="77777777" w:rsidR="00294A2E" w:rsidRDefault="00000000">
      <w:pPr>
        <w:pStyle w:val="Heading2"/>
      </w:pPr>
      <w:r>
        <w:t>Matter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294A2E" w14:paraId="77337E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5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6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294A2E" w14:paraId="77337E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8" w14:textId="77777777" w:rsidR="00294A2E" w:rsidRDefault="00000000">
            <w:r>
              <w:rPr>
                <w:sz w:val="20"/>
                <w:szCs w:val="20"/>
              </w:rPr>
              <w:t>SEC File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9" w14:textId="77777777" w:rsidR="00294A2E" w:rsidRDefault="00000000">
            <w:r>
              <w:rPr>
                <w:sz w:val="20"/>
                <w:szCs w:val="20"/>
              </w:rPr>
              <w:t>34-84251 (Admin. Proc. File No. 3-18816)</w:t>
            </w:r>
          </w:p>
        </w:tc>
      </w:tr>
      <w:tr w:rsidR="00294A2E" w14:paraId="77337E1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B" w14:textId="77777777" w:rsidR="00294A2E" w:rsidRDefault="00000000">
            <w:r>
              <w:rPr>
                <w:sz w:val="20"/>
                <w:szCs w:val="20"/>
              </w:rPr>
              <w:t>Settlement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C" w14:textId="77777777" w:rsidR="00294A2E" w:rsidRDefault="00000000">
            <w:r>
              <w:rPr>
                <w:sz w:val="20"/>
                <w:szCs w:val="20"/>
              </w:rPr>
              <w:t>September 21, 2018</w:t>
            </w:r>
          </w:p>
        </w:tc>
      </w:tr>
      <w:tr w:rsidR="00294A2E" w14:paraId="77337E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E" w14:textId="77777777" w:rsidR="00294A2E" w:rsidRDefault="00000000">
            <w:r>
              <w:rPr>
                <w:sz w:val="20"/>
                <w:szCs w:val="20"/>
              </w:rPr>
              <w:t>Conduct Period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1F" w14:textId="77777777" w:rsidR="00294A2E" w:rsidRDefault="00000000">
            <w:r>
              <w:rPr>
                <w:sz w:val="20"/>
                <w:szCs w:val="20"/>
              </w:rPr>
              <w:t>Year-end 2014 (11+ years ago)</w:t>
            </w:r>
          </w:p>
        </w:tc>
      </w:tr>
      <w:tr w:rsidR="00294A2E" w14:paraId="77337E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1" w14:textId="77777777" w:rsidR="00294A2E" w:rsidRDefault="00000000">
            <w:r>
              <w:rPr>
                <w:sz w:val="20"/>
                <w:szCs w:val="20"/>
              </w:rPr>
              <w:t>Nature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2" w14:textId="77777777" w:rsidR="00294A2E" w:rsidRDefault="00000000">
            <w:r>
              <w:rPr>
                <w:sz w:val="20"/>
                <w:szCs w:val="20"/>
              </w:rPr>
              <w:t>ICFR deficiencies - contingency cost accounting</w:t>
            </w:r>
          </w:p>
        </w:tc>
      </w:tr>
      <w:tr w:rsidR="00294A2E" w14:paraId="77337E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4" w14:textId="77777777" w:rsidR="00294A2E" w:rsidRDefault="00000000">
            <w:r>
              <w:rPr>
                <w:sz w:val="20"/>
                <w:szCs w:val="20"/>
              </w:rPr>
              <w:t>Penalty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5" w14:textId="77777777" w:rsidR="00294A2E" w:rsidRDefault="00000000">
            <w:r>
              <w:rPr>
                <w:sz w:val="20"/>
                <w:szCs w:val="20"/>
              </w:rPr>
              <w:t>$200,000 civil penalty</w:t>
            </w:r>
          </w:p>
        </w:tc>
      </w:tr>
      <w:tr w:rsidR="00294A2E" w14:paraId="77337E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7" w14:textId="77777777" w:rsidR="00294A2E" w:rsidRDefault="00000000">
            <w:r>
              <w:rPr>
                <w:sz w:val="20"/>
                <w:szCs w:val="20"/>
              </w:rPr>
              <w:t>Proceeding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8" w14:textId="77777777" w:rsidR="00294A2E" w:rsidRDefault="00000000">
            <w:r>
              <w:rPr>
                <w:sz w:val="20"/>
                <w:szCs w:val="20"/>
              </w:rPr>
              <w:t>Administrative (cease-and-desist)</w:t>
            </w:r>
          </w:p>
        </w:tc>
      </w:tr>
      <w:tr w:rsidR="00294A2E" w14:paraId="77337E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A" w14:textId="77777777" w:rsidR="00294A2E" w:rsidRDefault="00000000">
            <w:r>
              <w:rPr>
                <w:sz w:val="20"/>
                <w:szCs w:val="20"/>
              </w:rPr>
              <w:t>Restatement Required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B" w14:textId="77777777" w:rsidR="00294A2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94A2E" w14:paraId="77337E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D" w14:textId="77777777" w:rsidR="00294A2E" w:rsidRDefault="00000000">
            <w:r>
              <w:rPr>
                <w:sz w:val="20"/>
                <w:szCs w:val="20"/>
              </w:rPr>
              <w:t>Fraud Alleged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2E" w14:textId="77777777" w:rsidR="00294A2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94A2E" w14:paraId="77337E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30" w14:textId="77777777" w:rsidR="00294A2E" w:rsidRDefault="00000000">
            <w:r>
              <w:rPr>
                <w:sz w:val="20"/>
                <w:szCs w:val="20"/>
              </w:rPr>
              <w:t>Individuals Charged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31" w14:textId="77777777" w:rsidR="00294A2E" w:rsidRDefault="00000000">
            <w:r>
              <w:rPr>
                <w:sz w:val="20"/>
                <w:szCs w:val="20"/>
              </w:rPr>
              <w:t>NO (company only)</w:t>
            </w:r>
          </w:p>
        </w:tc>
      </w:tr>
    </w:tbl>
    <w:p w14:paraId="77337E33" w14:textId="77777777" w:rsidR="00294A2E" w:rsidRDefault="00294A2E"/>
    <w:p w14:paraId="77337E34" w14:textId="77777777" w:rsidR="00294A2E" w:rsidRDefault="00000000">
      <w:pPr>
        <w:pStyle w:val="Heading2"/>
      </w:pPr>
      <w:r>
        <w:t>Specific Findings</w:t>
      </w:r>
    </w:p>
    <w:p w14:paraId="77337E35" w14:textId="77777777" w:rsidR="00294A2E" w:rsidRDefault="00000000">
      <w:r>
        <w:t xml:space="preserve">The SEC found that </w:t>
      </w:r>
      <w:proofErr w:type="spellStart"/>
      <w:r>
        <w:t>Primoris</w:t>
      </w:r>
      <w:proofErr w:type="spellEnd"/>
      <w:r>
        <w:t>:</w:t>
      </w:r>
    </w:p>
    <w:p w14:paraId="77337E36" w14:textId="77777777" w:rsidR="00294A2E" w:rsidRDefault="00000000">
      <w:pPr>
        <w:pStyle w:val="ListParagraph"/>
        <w:numPr>
          <w:ilvl w:val="0"/>
          <w:numId w:val="3"/>
        </w:numPr>
      </w:pPr>
      <w:r>
        <w:t>Lacked written policies for contingency cost estimation at project start</w:t>
      </w:r>
    </w:p>
    <w:p w14:paraId="77337E37" w14:textId="77777777" w:rsidR="00294A2E" w:rsidRDefault="00000000">
      <w:pPr>
        <w:pStyle w:val="ListParagraph"/>
        <w:numPr>
          <w:ilvl w:val="0"/>
          <w:numId w:val="3"/>
        </w:numPr>
      </w:pPr>
      <w:r>
        <w:t>Lacked procedures for adjusting contingency estimates as projects progressed</w:t>
      </w:r>
    </w:p>
    <w:p w14:paraId="77337E38" w14:textId="77777777" w:rsidR="00294A2E" w:rsidRDefault="00000000">
      <w:pPr>
        <w:pStyle w:val="ListParagraph"/>
        <w:numPr>
          <w:ilvl w:val="0"/>
          <w:numId w:val="3"/>
        </w:numPr>
      </w:pPr>
      <w:r>
        <w:t>Internal emails referenced "cushion," "cookie jars," and "sandbagging" for contingencies</w:t>
      </w:r>
    </w:p>
    <w:p w14:paraId="77337E39" w14:textId="77777777" w:rsidR="00294A2E" w:rsidRDefault="00000000">
      <w:pPr>
        <w:pStyle w:val="ListParagraph"/>
        <w:numPr>
          <w:ilvl w:val="0"/>
          <w:numId w:val="3"/>
        </w:numPr>
      </w:pPr>
      <w:r>
        <w:t>Failed to properly assess whether control deficiencies constituted material weaknesses</w:t>
      </w:r>
    </w:p>
    <w:p w14:paraId="77337E3A" w14:textId="77777777" w:rsidR="00294A2E" w:rsidRDefault="00000000">
      <w:pPr>
        <w:pStyle w:val="ListParagraph"/>
        <w:numPr>
          <w:ilvl w:val="0"/>
          <w:numId w:val="3"/>
        </w:numPr>
      </w:pPr>
      <w:r>
        <w:t>Incorrectly concluded ICFR was effective as of December 31, 2014</w:t>
      </w:r>
    </w:p>
    <w:p w14:paraId="77337E3B" w14:textId="77777777" w:rsidR="00294A2E" w:rsidRDefault="00294A2E"/>
    <w:p w14:paraId="77337E3C" w14:textId="77777777" w:rsidR="00294A2E" w:rsidRDefault="00000000">
      <w:pPr>
        <w:pStyle w:val="Heading2"/>
      </w:pPr>
      <w:r>
        <w:t>Risk Assessment</w:t>
      </w:r>
    </w:p>
    <w:p w14:paraId="77337E3D" w14:textId="77777777" w:rsidR="00294A2E" w:rsidRDefault="00000000">
      <w:r>
        <w:rPr>
          <w:b/>
          <w:bCs/>
        </w:rPr>
        <w:t xml:space="preserve">Age Mitigation: </w:t>
      </w:r>
      <w:r>
        <w:t>The relevant conduct occurred in 2014 (11+ years ago</w:t>
      </w:r>
      <w:proofErr w:type="gramStart"/>
      <w:r>
        <w:t>)</w:t>
      </w:r>
      <w:proofErr w:type="gramEnd"/>
      <w:r>
        <w:t xml:space="preserve"> and the settlement was in 2018 (7+ years ago). Under most underwriting frameworks, SEC matters &gt;5 years old receive substantially reduced weight.</w:t>
      </w:r>
    </w:p>
    <w:p w14:paraId="77337E3E" w14:textId="77777777" w:rsidR="00294A2E" w:rsidRDefault="00294A2E"/>
    <w:p w14:paraId="77337E3F" w14:textId="77777777" w:rsidR="00294A2E" w:rsidRDefault="00000000">
      <w:r>
        <w:rPr>
          <w:b/>
          <w:bCs/>
        </w:rPr>
        <w:t xml:space="preserve">Severity Mitigation: </w:t>
      </w:r>
      <w:r>
        <w:t>The $200,000 penalty is at the lower end of SEC enforcement actions, indicating the Commission viewed this as a controls/process failure rather than intentional misconduct.</w:t>
      </w:r>
    </w:p>
    <w:p w14:paraId="77337E40" w14:textId="77777777" w:rsidR="00294A2E" w:rsidRDefault="00294A2E"/>
    <w:p w14:paraId="77337E41" w14:textId="77777777" w:rsidR="00294A2E" w:rsidRDefault="00000000">
      <w:r>
        <w:rPr>
          <w:b/>
          <w:bCs/>
        </w:rPr>
        <w:t xml:space="preserve">No Restatement: </w:t>
      </w:r>
      <w:r>
        <w:t>The financials were not restated, meaning the underlying accounting conclusions were not materially incorrect - only the control environment was deficient.</w:t>
      </w:r>
    </w:p>
    <w:p w14:paraId="77337E42" w14:textId="77777777" w:rsidR="00294A2E" w:rsidRDefault="00294A2E"/>
    <w:p w14:paraId="77337E43" w14:textId="77777777" w:rsidR="00294A2E" w:rsidRDefault="00000000">
      <w:r>
        <w:rPr>
          <w:b/>
          <w:bCs/>
        </w:rPr>
        <w:t xml:space="preserve">Remediation: </w:t>
      </w:r>
      <w:r>
        <w:t xml:space="preserve">As a condition of settlement, </w:t>
      </w:r>
      <w:proofErr w:type="spellStart"/>
      <w:r>
        <w:t>Primoris</w:t>
      </w:r>
      <w:proofErr w:type="spellEnd"/>
      <w:r>
        <w:t xml:space="preserve"> was required to cease and desist from violations. Post-settlement, the company would have implemented required controls.</w:t>
      </w:r>
    </w:p>
    <w:p w14:paraId="77337E44" w14:textId="77777777" w:rsidR="00294A2E" w:rsidRDefault="00294A2E"/>
    <w:p w14:paraId="77337E45" w14:textId="77777777" w:rsidR="00294A2E" w:rsidRDefault="00000000">
      <w:pPr>
        <w:shd w:val="clear" w:color="auto" w:fill="D4EDDA"/>
      </w:pPr>
      <w:r>
        <w:rPr>
          <w:b/>
          <w:bCs/>
        </w:rPr>
        <w:t xml:space="preserve">Deep-Dive Conclusion: </w:t>
      </w:r>
      <w:r>
        <w:t>Historical SEC matter is substantially mitigated by age (&gt;7 years), penalty size ($200K), absence of restatement, and administrative (non-fraud) nature. This should not be a material factor in current underwriting decision.</w:t>
      </w:r>
    </w:p>
    <w:p w14:paraId="77337E46" w14:textId="77777777" w:rsidR="00294A2E" w:rsidRDefault="00000000">
      <w:r>
        <w:br w:type="page"/>
      </w:r>
    </w:p>
    <w:p w14:paraId="77337E47" w14:textId="77777777" w:rsidR="00294A2E" w:rsidRDefault="00000000">
      <w:pPr>
        <w:pStyle w:val="Heading1"/>
      </w:pPr>
      <w:r>
        <w:lastRenderedPageBreak/>
        <w:t>DEEP-DIVE: FIXED-PRICE CONTRACT RISK</w:t>
      </w:r>
    </w:p>
    <w:p w14:paraId="77337E48" w14:textId="77777777" w:rsidR="00294A2E" w:rsidRDefault="00000000">
      <w:pPr>
        <w:pStyle w:val="Heading2"/>
      </w:pPr>
      <w:r>
        <w:t>Contract Structure Overview</w:t>
      </w:r>
    </w:p>
    <w:p w14:paraId="77337E49" w14:textId="77777777" w:rsidR="00294A2E" w:rsidRDefault="00000000">
      <w:proofErr w:type="spellStart"/>
      <w:r>
        <w:t>Primoris</w:t>
      </w:r>
      <w:proofErr w:type="spellEnd"/>
      <w:r>
        <w:t xml:space="preserve"> operates under multiple contract 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99"/>
        <w:gridCol w:w="3859"/>
      </w:tblGrid>
      <w:tr w:rsidR="00294A2E" w14:paraId="77337E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4A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Contract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4B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Risk Profile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4C" w14:textId="77777777" w:rsidR="00294A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Primoris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Mix</w:t>
            </w:r>
          </w:p>
        </w:tc>
      </w:tr>
      <w:tr w:rsidR="00294A2E" w14:paraId="77337E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4E" w14:textId="77777777" w:rsidR="00294A2E" w:rsidRDefault="00000000">
            <w:r>
              <w:rPr>
                <w:sz w:val="20"/>
                <w:szCs w:val="20"/>
              </w:rPr>
              <w:t>Fixed-Price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4F" w14:textId="77777777" w:rsidR="00294A2E" w:rsidRDefault="00000000">
            <w:r>
              <w:rPr>
                <w:sz w:val="20"/>
                <w:szCs w:val="20"/>
              </w:rPr>
              <w:t>Highest risk - contractor bears overruns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0" w14:textId="77777777" w:rsidR="00294A2E" w:rsidRDefault="00000000">
            <w:r>
              <w:rPr>
                <w:sz w:val="20"/>
                <w:szCs w:val="20"/>
              </w:rPr>
              <w:t>Portion of project contracts</w:t>
            </w:r>
          </w:p>
        </w:tc>
      </w:tr>
      <w:tr w:rsidR="00294A2E" w14:paraId="77337E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2" w14:textId="77777777" w:rsidR="00294A2E" w:rsidRDefault="00000000">
            <w:r>
              <w:rPr>
                <w:sz w:val="20"/>
                <w:szCs w:val="20"/>
              </w:rPr>
              <w:t>Unit-Price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3" w14:textId="77777777" w:rsidR="00294A2E" w:rsidRDefault="00000000">
            <w:r>
              <w:rPr>
                <w:sz w:val="20"/>
                <w:szCs w:val="20"/>
              </w:rPr>
              <w:t>Moderate - quantity risk to 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4" w14:textId="77777777" w:rsidR="00294A2E" w:rsidRDefault="00000000">
            <w:r>
              <w:rPr>
                <w:sz w:val="20"/>
                <w:szCs w:val="20"/>
              </w:rPr>
              <w:t>Portion of project contracts</w:t>
            </w:r>
          </w:p>
        </w:tc>
      </w:tr>
      <w:tr w:rsidR="00294A2E" w14:paraId="77337E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6" w14:textId="77777777" w:rsidR="00294A2E" w:rsidRDefault="00000000">
            <w:r>
              <w:rPr>
                <w:sz w:val="20"/>
                <w:szCs w:val="20"/>
              </w:rPr>
              <w:t>Time &amp; Materials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7" w14:textId="77777777" w:rsidR="00294A2E" w:rsidRDefault="00000000">
            <w:r>
              <w:rPr>
                <w:sz w:val="20"/>
                <w:szCs w:val="20"/>
              </w:rPr>
              <w:t>Lower risk - costs pass through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8" w14:textId="77777777" w:rsidR="00294A2E" w:rsidRDefault="00000000">
            <w:r>
              <w:rPr>
                <w:sz w:val="20"/>
                <w:szCs w:val="20"/>
              </w:rPr>
              <w:t>Portion of MSA work</w:t>
            </w:r>
          </w:p>
        </w:tc>
      </w:tr>
      <w:tr w:rsidR="00294A2E" w14:paraId="77337E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A" w14:textId="77777777" w:rsidR="00294A2E" w:rsidRDefault="00000000">
            <w:r>
              <w:rPr>
                <w:sz w:val="20"/>
                <w:szCs w:val="20"/>
              </w:rPr>
              <w:t>Cost-Plus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B" w14:textId="77777777" w:rsidR="00294A2E" w:rsidRDefault="00000000">
            <w:r>
              <w:rPr>
                <w:sz w:val="20"/>
                <w:szCs w:val="20"/>
              </w:rPr>
              <w:t>Lowest risk - margin protected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C" w14:textId="77777777" w:rsidR="00294A2E" w:rsidRDefault="00000000">
            <w:r>
              <w:rPr>
                <w:sz w:val="20"/>
                <w:szCs w:val="20"/>
              </w:rPr>
              <w:t>Select large projects</w:t>
            </w:r>
          </w:p>
        </w:tc>
      </w:tr>
      <w:tr w:rsidR="00294A2E" w14:paraId="77337E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E" w14:textId="77777777" w:rsidR="00294A2E" w:rsidRDefault="00000000">
            <w:r>
              <w:rPr>
                <w:sz w:val="20"/>
                <w:szCs w:val="20"/>
              </w:rPr>
              <w:t>MSA (Master Service)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5F" w14:textId="77777777" w:rsidR="00294A2E" w:rsidRDefault="00000000">
            <w:r>
              <w:rPr>
                <w:sz w:val="20"/>
                <w:szCs w:val="20"/>
              </w:rPr>
              <w:t>Lower risk - recurring, as-needed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60" w14:textId="77777777" w:rsidR="00294A2E" w:rsidRDefault="00000000">
            <w:r>
              <w:rPr>
                <w:sz w:val="20"/>
                <w:szCs w:val="20"/>
              </w:rPr>
              <w:t>$5.8B of $11.9B backlog (49%)</w:t>
            </w:r>
          </w:p>
        </w:tc>
      </w:tr>
    </w:tbl>
    <w:p w14:paraId="77337E62" w14:textId="77777777" w:rsidR="00294A2E" w:rsidRDefault="00294A2E"/>
    <w:p w14:paraId="77337E63" w14:textId="77777777" w:rsidR="00294A2E" w:rsidRDefault="00000000">
      <w:pPr>
        <w:pStyle w:val="Heading2"/>
      </w:pPr>
      <w:r>
        <w:t>Key Risk Factors</w:t>
      </w:r>
    </w:p>
    <w:p w14:paraId="77337E64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Percentage-of-Completion Accounting: </w:t>
      </w:r>
      <w:r>
        <w:t>Revenue recognition based on estimated completion creates judgment risk</w:t>
      </w:r>
    </w:p>
    <w:p w14:paraId="77337E65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Contingency Estimates: </w:t>
      </w:r>
      <w:r>
        <w:t>Adjustments to contingencies affect reported margins (relates to 2018 SEC matter)</w:t>
      </w:r>
    </w:p>
    <w:p w14:paraId="77337E66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Weather/Labor Disruption: </w:t>
      </w:r>
      <w:r>
        <w:t>Fixed-price contracts expose contractor to cost overruns from external factors</w:t>
      </w:r>
    </w:p>
    <w:p w14:paraId="77337E67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Material Cost Inflation: </w:t>
      </w:r>
      <w:r>
        <w:t>Rising input costs on fixed-price projects can compress margins</w:t>
      </w:r>
    </w:p>
    <w:p w14:paraId="77337E68" w14:textId="77777777" w:rsidR="00294A2E" w:rsidRDefault="00294A2E"/>
    <w:p w14:paraId="77337E69" w14:textId="77777777" w:rsidR="00294A2E" w:rsidRDefault="00000000">
      <w:pPr>
        <w:pStyle w:val="Heading2"/>
      </w:pPr>
      <w:r>
        <w:t>Mitigating Factors</w:t>
      </w:r>
    </w:p>
    <w:p w14:paraId="77337E6A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 MSA Mix: </w:t>
      </w:r>
      <w:r>
        <w:t>49% of backlog is MSA work with lower fixed-price risk</w:t>
      </w:r>
    </w:p>
    <w:p w14:paraId="77337E6B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Strong Execution Track Record: </w:t>
      </w:r>
      <w:r>
        <w:t xml:space="preserve">No recent major project losses or </w:t>
      </w:r>
      <w:proofErr w:type="spellStart"/>
      <w:r>
        <w:t>writedowns</w:t>
      </w:r>
      <w:proofErr w:type="spellEnd"/>
      <w:r>
        <w:t xml:space="preserve"> identified</w:t>
      </w:r>
    </w:p>
    <w:p w14:paraId="77337E6C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Improving Margins: </w:t>
      </w:r>
      <w:r>
        <w:t>Multiple 2025 guidance raises indicate healthy project execution</w:t>
      </w:r>
    </w:p>
    <w:p w14:paraId="77337E6D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Diversified Portfolio: </w:t>
      </w:r>
      <w:r>
        <w:t>Two segments, multiple end markets reduce concentration risk</w:t>
      </w:r>
    </w:p>
    <w:p w14:paraId="77337E6E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Post-2018 Controls: </w:t>
      </w:r>
      <w:r>
        <w:t>SEC matter required improved contingency accounting procedures</w:t>
      </w:r>
    </w:p>
    <w:p w14:paraId="77337E6F" w14:textId="77777777" w:rsidR="00294A2E" w:rsidRDefault="00294A2E"/>
    <w:p w14:paraId="77337E70" w14:textId="77777777" w:rsidR="00294A2E" w:rsidRDefault="00000000">
      <w:pPr>
        <w:pStyle w:val="Heading2"/>
      </w:pPr>
      <w:r>
        <w:t>Recent Financial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200"/>
        <w:gridCol w:w="2200"/>
        <w:gridCol w:w="2459"/>
      </w:tblGrid>
      <w:tr w:rsidR="00294A2E" w14:paraId="77337E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1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2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Q3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3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Q3 2024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4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294A2E" w14:paraId="77337E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6" w14:textId="77777777" w:rsidR="00294A2E" w:rsidRDefault="00000000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7" w14:textId="77777777" w:rsidR="00294A2E" w:rsidRDefault="00000000">
            <w:r>
              <w:rPr>
                <w:sz w:val="20"/>
                <w:szCs w:val="20"/>
              </w:rPr>
              <w:t>$2,178M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8" w14:textId="77777777" w:rsidR="00294A2E" w:rsidRDefault="00000000">
            <w:r>
              <w:rPr>
                <w:sz w:val="20"/>
                <w:szCs w:val="20"/>
              </w:rPr>
              <w:t>$1,649M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9" w14:textId="77777777" w:rsidR="00294A2E" w:rsidRDefault="00000000">
            <w:r>
              <w:rPr>
                <w:sz w:val="20"/>
                <w:szCs w:val="20"/>
              </w:rPr>
              <w:t>+32.1%</w:t>
            </w:r>
          </w:p>
        </w:tc>
      </w:tr>
      <w:tr w:rsidR="00294A2E" w14:paraId="77337E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B" w14:textId="77777777" w:rsidR="00294A2E" w:rsidRDefault="00000000">
            <w:r>
              <w:rPr>
                <w:sz w:val="20"/>
                <w:szCs w:val="20"/>
              </w:rPr>
              <w:t>Net Income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C" w14:textId="77777777" w:rsidR="00294A2E" w:rsidRDefault="00000000">
            <w:r>
              <w:rPr>
                <w:sz w:val="20"/>
                <w:szCs w:val="20"/>
              </w:rPr>
              <w:t>$94.6M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D" w14:textId="77777777" w:rsidR="00294A2E" w:rsidRDefault="00000000">
            <w:r>
              <w:rPr>
                <w:sz w:val="20"/>
                <w:szCs w:val="20"/>
              </w:rPr>
              <w:t>$67.2M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7E" w14:textId="77777777" w:rsidR="00294A2E" w:rsidRDefault="00000000">
            <w:r>
              <w:rPr>
                <w:sz w:val="20"/>
                <w:szCs w:val="20"/>
              </w:rPr>
              <w:t>+40.8%</w:t>
            </w:r>
          </w:p>
        </w:tc>
      </w:tr>
      <w:tr w:rsidR="00294A2E" w14:paraId="77337E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0" w14:textId="77777777" w:rsidR="00294A2E" w:rsidRDefault="00000000">
            <w:r>
              <w:rPr>
                <w:sz w:val="20"/>
                <w:szCs w:val="20"/>
              </w:rPr>
              <w:t>Adj. EBITDA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1" w14:textId="77777777" w:rsidR="00294A2E" w:rsidRDefault="00000000">
            <w:r>
              <w:rPr>
                <w:sz w:val="20"/>
                <w:szCs w:val="20"/>
              </w:rPr>
              <w:t>$177M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2" w14:textId="77777777" w:rsidR="00294A2E" w:rsidRDefault="00000000">
            <w:r>
              <w:rPr>
                <w:sz w:val="20"/>
                <w:szCs w:val="20"/>
              </w:rPr>
              <w:t>$136M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3" w14:textId="77777777" w:rsidR="00294A2E" w:rsidRDefault="00000000">
            <w:r>
              <w:rPr>
                <w:sz w:val="20"/>
                <w:szCs w:val="20"/>
              </w:rPr>
              <w:t>+30.1%</w:t>
            </w:r>
          </w:p>
        </w:tc>
      </w:tr>
      <w:tr w:rsidR="00294A2E" w14:paraId="77337E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5" w14:textId="77777777" w:rsidR="00294A2E" w:rsidRDefault="00000000">
            <w:r>
              <w:rPr>
                <w:sz w:val="20"/>
                <w:szCs w:val="20"/>
              </w:rPr>
              <w:t>2025 Guidance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6" w14:textId="77777777" w:rsidR="00294A2E" w:rsidRDefault="00000000">
            <w:r>
              <w:rPr>
                <w:sz w:val="20"/>
                <w:szCs w:val="20"/>
              </w:rPr>
              <w:t>$4.75-4.95 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7" w14:textId="77777777" w:rsidR="00294A2E" w:rsidRDefault="00000000">
            <w:r>
              <w:rPr>
                <w:sz w:val="20"/>
                <w:szCs w:val="20"/>
              </w:rPr>
              <w:t>(raised)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E88" w14:textId="77777777" w:rsidR="00294A2E" w:rsidRDefault="00000000">
            <w:r>
              <w:rPr>
                <w:sz w:val="20"/>
                <w:szCs w:val="20"/>
              </w:rPr>
              <w:t>Positive</w:t>
            </w:r>
          </w:p>
        </w:tc>
      </w:tr>
    </w:tbl>
    <w:p w14:paraId="77337E8A" w14:textId="77777777" w:rsidR="00294A2E" w:rsidRDefault="00294A2E"/>
    <w:p w14:paraId="77337E8B" w14:textId="77777777" w:rsidR="00294A2E" w:rsidRDefault="00000000">
      <w:pPr>
        <w:shd w:val="clear" w:color="auto" w:fill="FFF3CD"/>
      </w:pPr>
      <w:r>
        <w:rPr>
          <w:b/>
          <w:bCs/>
        </w:rPr>
        <w:t xml:space="preserve">Deep-Dive Conclusion: </w:t>
      </w:r>
      <w:r>
        <w:t xml:space="preserve">Fixed-price contract risk is inherent to the construction sector and should be monitored. However, </w:t>
      </w:r>
      <w:proofErr w:type="spellStart"/>
      <w:r>
        <w:t>Primoris</w:t>
      </w:r>
      <w:proofErr w:type="spellEnd"/>
      <w:r>
        <w:t xml:space="preserve"> demonstrates strong execution (no recent losses), improving margins, and high MSA mix. Management interview should probe contingency estimation practices and recent project performance.</w:t>
      </w:r>
    </w:p>
    <w:p w14:paraId="77337E8C" w14:textId="77777777" w:rsidR="00294A2E" w:rsidRDefault="00000000">
      <w:r>
        <w:br w:type="page"/>
      </w:r>
    </w:p>
    <w:p w14:paraId="77337E8D" w14:textId="77777777" w:rsidR="00294A2E" w:rsidRDefault="00000000">
      <w:pPr>
        <w:pStyle w:val="Heading1"/>
      </w:pPr>
      <w:r>
        <w:lastRenderedPageBreak/>
        <w:t>SCORING CALCULATION DETAIL</w:t>
      </w:r>
    </w:p>
    <w:p w14:paraId="77337E8E" w14:textId="77777777" w:rsidR="00294A2E" w:rsidRDefault="00000000">
      <w:pPr>
        <w:pStyle w:val="Heading2"/>
      </w:pPr>
      <w:r>
        <w:t>F.1: Prior Litigation Score - 0/20 points</w:t>
      </w:r>
    </w:p>
    <w:p w14:paraId="77337E8F" w14:textId="77777777" w:rsidR="00294A2E" w:rsidRDefault="00000000">
      <w:r>
        <w:rPr>
          <w:b/>
          <w:bCs/>
        </w:rPr>
        <w:t>Calculation:</w:t>
      </w:r>
    </w:p>
    <w:p w14:paraId="77337E90" w14:textId="77777777" w:rsidR="00294A2E" w:rsidRDefault="00000000">
      <w:pPr>
        <w:pStyle w:val="ListParagraph"/>
        <w:numPr>
          <w:ilvl w:val="0"/>
          <w:numId w:val="3"/>
        </w:numPr>
      </w:pPr>
      <w:r>
        <w:t>Stanford SCAC search: No active or settled securities class actions [Searched Jan 15, 2026]</w:t>
      </w:r>
    </w:p>
    <w:p w14:paraId="77337E91" w14:textId="77777777" w:rsidR="00294A2E" w:rsidRDefault="00000000">
      <w:pPr>
        <w:pStyle w:val="ListParagraph"/>
        <w:numPr>
          <w:ilvl w:val="0"/>
          <w:numId w:val="3"/>
        </w:numPr>
      </w:pPr>
      <w:r>
        <w:t>SEC Litigation Releases search: No securities fraud actions</w:t>
      </w:r>
    </w:p>
    <w:p w14:paraId="77337E92" w14:textId="77777777" w:rsidR="00294A2E" w:rsidRDefault="00000000">
      <w:pPr>
        <w:pStyle w:val="ListParagraph"/>
        <w:numPr>
          <w:ilvl w:val="0"/>
          <w:numId w:val="3"/>
        </w:numPr>
      </w:pPr>
      <w:r>
        <w:t>10-K Item 3: No material litigation disclosed</w:t>
      </w:r>
    </w:p>
    <w:p w14:paraId="77337E93" w14:textId="77777777" w:rsidR="00294A2E" w:rsidRDefault="00000000">
      <w:pPr>
        <w:pStyle w:val="ListParagraph"/>
        <w:numPr>
          <w:ilvl w:val="0"/>
          <w:numId w:val="3"/>
        </w:numPr>
      </w:pPr>
      <w:r>
        <w:t>Historical: 2018 SEC administrative proceeding (ICFR) - not securities fraud</w:t>
      </w:r>
    </w:p>
    <w:p w14:paraId="77337E94" w14:textId="77777777" w:rsidR="00294A2E" w:rsidRDefault="00000000">
      <w:r>
        <w:rPr>
          <w:b/>
          <w:bCs/>
        </w:rPr>
        <w:t xml:space="preserve">Applicable Tier: </w:t>
      </w:r>
      <w:r>
        <w:t>Clean history = 0 points</w:t>
      </w:r>
    </w:p>
    <w:p w14:paraId="77337E95" w14:textId="77777777" w:rsidR="00294A2E" w:rsidRDefault="00000000">
      <w:r>
        <w:rPr>
          <w:b/>
          <w:bCs/>
          <w:color w:val="28A745"/>
        </w:rPr>
        <w:t xml:space="preserve">ZER-001 Verification: </w:t>
      </w:r>
      <w:r>
        <w:t>COMPLETE - positive evidence documented</w:t>
      </w:r>
    </w:p>
    <w:p w14:paraId="77337E96" w14:textId="77777777" w:rsidR="00294A2E" w:rsidRDefault="00294A2E"/>
    <w:p w14:paraId="77337E97" w14:textId="77777777" w:rsidR="00294A2E" w:rsidRDefault="00000000">
      <w:pPr>
        <w:pStyle w:val="Heading2"/>
      </w:pPr>
      <w:r>
        <w:t>F.2: Stock Decline Score - 0/15 points</w:t>
      </w:r>
    </w:p>
    <w:p w14:paraId="77337E98" w14:textId="77777777" w:rsidR="00294A2E" w:rsidRDefault="00000000">
      <w:r>
        <w:rPr>
          <w:b/>
          <w:bCs/>
        </w:rPr>
        <w:t>Calculation:</w:t>
      </w:r>
    </w:p>
    <w:p w14:paraId="77337E99" w14:textId="77777777" w:rsidR="00294A2E" w:rsidRDefault="00000000">
      <w:pPr>
        <w:pStyle w:val="ListParagraph"/>
        <w:numPr>
          <w:ilvl w:val="0"/>
          <w:numId w:val="3"/>
        </w:numPr>
      </w:pPr>
      <w:r>
        <w:t>52-Week High: ~$93 [Source: Yahoo Finance]</w:t>
      </w:r>
    </w:p>
    <w:p w14:paraId="77337E9A" w14:textId="77777777" w:rsidR="00294A2E" w:rsidRDefault="00000000">
      <w:pPr>
        <w:pStyle w:val="ListParagraph"/>
        <w:numPr>
          <w:ilvl w:val="0"/>
          <w:numId w:val="3"/>
        </w:numPr>
      </w:pPr>
      <w:r>
        <w:t>Current Price: ~$86 [Source: Yahoo Finance, Jan 15, 2026]</w:t>
      </w:r>
    </w:p>
    <w:p w14:paraId="77337E9B" w14:textId="77777777" w:rsidR="00294A2E" w:rsidRDefault="00000000">
      <w:pPr>
        <w:pStyle w:val="ListParagraph"/>
        <w:numPr>
          <w:ilvl w:val="0"/>
          <w:numId w:val="3"/>
        </w:numPr>
      </w:pPr>
      <w:r>
        <w:t>Decline: 7.1% from 52-week high</w:t>
      </w:r>
    </w:p>
    <w:p w14:paraId="77337E9C" w14:textId="77777777" w:rsidR="00294A2E" w:rsidRDefault="00000000">
      <w:pPr>
        <w:pStyle w:val="ListParagraph"/>
        <w:numPr>
          <w:ilvl w:val="0"/>
          <w:numId w:val="3"/>
        </w:numPr>
      </w:pPr>
      <w:r>
        <w:t>Sector (XLI) Performance: Approximately flat</w:t>
      </w:r>
    </w:p>
    <w:p w14:paraId="77337E9D" w14:textId="77777777" w:rsidR="00294A2E" w:rsidRDefault="00000000">
      <w:pPr>
        <w:pStyle w:val="ListParagraph"/>
        <w:numPr>
          <w:ilvl w:val="0"/>
          <w:numId w:val="3"/>
        </w:numPr>
      </w:pPr>
      <w:r>
        <w:t>Attribution: Market/sector factors (not company-specific)</w:t>
      </w:r>
    </w:p>
    <w:p w14:paraId="77337E9E" w14:textId="77777777" w:rsidR="00294A2E" w:rsidRDefault="00000000">
      <w:r>
        <w:rPr>
          <w:b/>
          <w:bCs/>
        </w:rPr>
        <w:t xml:space="preserve">Applicable Tier: </w:t>
      </w:r>
      <w:r>
        <w:t>&lt;20% decline = 0 points</w:t>
      </w:r>
    </w:p>
    <w:p w14:paraId="77337E9F" w14:textId="77777777" w:rsidR="00294A2E" w:rsidRDefault="00000000">
      <w:r>
        <w:rPr>
          <w:b/>
          <w:bCs/>
          <w:color w:val="28A745"/>
        </w:rPr>
        <w:t xml:space="preserve">STK-001 Checkpoint: </w:t>
      </w:r>
      <w:r>
        <w:t>PASS - No RED horizons triggered</w:t>
      </w:r>
    </w:p>
    <w:p w14:paraId="77337EA0" w14:textId="77777777" w:rsidR="00294A2E" w:rsidRDefault="00294A2E"/>
    <w:p w14:paraId="77337EA1" w14:textId="77777777" w:rsidR="00294A2E" w:rsidRDefault="00000000">
      <w:pPr>
        <w:pStyle w:val="Heading2"/>
      </w:pPr>
      <w:r>
        <w:t>F.3: Restatement/Audit Score - 0/12 points</w:t>
      </w:r>
    </w:p>
    <w:p w14:paraId="77337EA2" w14:textId="77777777" w:rsidR="00294A2E" w:rsidRDefault="00000000">
      <w:r>
        <w:rPr>
          <w:b/>
          <w:bCs/>
        </w:rPr>
        <w:t>Calculation:</w:t>
      </w:r>
    </w:p>
    <w:p w14:paraId="77337EA3" w14:textId="77777777" w:rsidR="00294A2E" w:rsidRDefault="00000000">
      <w:pPr>
        <w:pStyle w:val="ListParagraph"/>
        <w:numPr>
          <w:ilvl w:val="0"/>
          <w:numId w:val="3"/>
        </w:numPr>
      </w:pPr>
      <w:r>
        <w:t>Restatements: None</w:t>
      </w:r>
    </w:p>
    <w:p w14:paraId="77337EA4" w14:textId="77777777" w:rsidR="00294A2E" w:rsidRDefault="00000000">
      <w:pPr>
        <w:pStyle w:val="ListParagraph"/>
        <w:numPr>
          <w:ilvl w:val="0"/>
          <w:numId w:val="3"/>
        </w:numPr>
      </w:pPr>
      <w:r>
        <w:t>Auditor Changes: None (stable audit relationship)</w:t>
      </w:r>
    </w:p>
    <w:p w14:paraId="77337EA5" w14:textId="77777777" w:rsidR="00294A2E" w:rsidRDefault="00000000">
      <w:pPr>
        <w:pStyle w:val="ListParagraph"/>
        <w:numPr>
          <w:ilvl w:val="0"/>
          <w:numId w:val="3"/>
        </w:numPr>
      </w:pPr>
      <w:r>
        <w:t>Material Weaknesses: None current</w:t>
      </w:r>
    </w:p>
    <w:p w14:paraId="77337EA6" w14:textId="77777777" w:rsidR="00294A2E" w:rsidRDefault="00000000">
      <w:pPr>
        <w:pStyle w:val="ListParagraph"/>
        <w:numPr>
          <w:ilvl w:val="0"/>
          <w:numId w:val="3"/>
        </w:numPr>
      </w:pPr>
      <w:r>
        <w:t>8-K Item 4.01/4.02: No auditor disagreements</w:t>
      </w:r>
    </w:p>
    <w:p w14:paraId="77337EA7" w14:textId="77777777" w:rsidR="00294A2E" w:rsidRDefault="00000000">
      <w:r>
        <w:rPr>
          <w:b/>
          <w:bCs/>
        </w:rPr>
        <w:t xml:space="preserve">Applicable Tier: </w:t>
      </w:r>
      <w:r>
        <w:t>Clean = 0 points</w:t>
      </w:r>
    </w:p>
    <w:p w14:paraId="77337EA8" w14:textId="77777777" w:rsidR="00294A2E" w:rsidRDefault="00294A2E"/>
    <w:p w14:paraId="77337EA9" w14:textId="77777777" w:rsidR="00294A2E" w:rsidRDefault="00000000">
      <w:pPr>
        <w:pStyle w:val="Heading2"/>
      </w:pPr>
      <w:r>
        <w:t>F.4: IPO/SPAC/M&amp;A Score - 0/10 points</w:t>
      </w:r>
    </w:p>
    <w:p w14:paraId="77337EAA" w14:textId="77777777" w:rsidR="00294A2E" w:rsidRDefault="00000000">
      <w:r>
        <w:rPr>
          <w:b/>
          <w:bCs/>
        </w:rPr>
        <w:t>Calculation:</w:t>
      </w:r>
    </w:p>
    <w:p w14:paraId="77337EAB" w14:textId="77777777" w:rsidR="00294A2E" w:rsidRDefault="00000000">
      <w:pPr>
        <w:pStyle w:val="ListParagraph"/>
        <w:numPr>
          <w:ilvl w:val="0"/>
          <w:numId w:val="3"/>
        </w:numPr>
      </w:pPr>
      <w:r>
        <w:t>IPO Date: 2008 (17 years ago)</w:t>
      </w:r>
    </w:p>
    <w:p w14:paraId="77337EAC" w14:textId="77777777" w:rsidR="00294A2E" w:rsidRDefault="00000000">
      <w:pPr>
        <w:pStyle w:val="ListParagraph"/>
        <w:numPr>
          <w:ilvl w:val="0"/>
          <w:numId w:val="3"/>
        </w:numPr>
      </w:pPr>
      <w:r>
        <w:t>SPAC Status: Not a SPAC, never was</w:t>
      </w:r>
    </w:p>
    <w:p w14:paraId="77337EAD" w14:textId="77777777" w:rsidR="00294A2E" w:rsidRDefault="00000000">
      <w:pPr>
        <w:pStyle w:val="ListParagraph"/>
        <w:numPr>
          <w:ilvl w:val="0"/>
          <w:numId w:val="3"/>
        </w:numPr>
      </w:pPr>
      <w:r>
        <w:t>Major M&amp;A: Normal course acquisitions, no transformational deals</w:t>
      </w:r>
    </w:p>
    <w:p w14:paraId="77337EAE" w14:textId="77777777" w:rsidR="00294A2E" w:rsidRDefault="00000000">
      <w:r>
        <w:rPr>
          <w:b/>
          <w:bCs/>
        </w:rPr>
        <w:t xml:space="preserve">Applicable Tier: </w:t>
      </w:r>
      <w:r>
        <w:t>Mature public company = 0 points</w:t>
      </w:r>
    </w:p>
    <w:p w14:paraId="77337EAF" w14:textId="77777777" w:rsidR="00294A2E" w:rsidRDefault="00294A2E"/>
    <w:p w14:paraId="77337EB0" w14:textId="77777777" w:rsidR="00294A2E" w:rsidRDefault="00000000">
      <w:pPr>
        <w:pStyle w:val="Heading2"/>
      </w:pPr>
      <w:r>
        <w:t>F.5: Guidance Miss Score - 0/8 points</w:t>
      </w:r>
    </w:p>
    <w:p w14:paraId="77337EB1" w14:textId="77777777" w:rsidR="00294A2E" w:rsidRDefault="00000000">
      <w:r>
        <w:rPr>
          <w:b/>
          <w:bCs/>
        </w:rPr>
        <w:t>Calculation:</w:t>
      </w:r>
    </w:p>
    <w:p w14:paraId="77337EB2" w14:textId="77777777" w:rsidR="00294A2E" w:rsidRDefault="00000000">
      <w:pPr>
        <w:pStyle w:val="ListParagraph"/>
        <w:numPr>
          <w:ilvl w:val="0"/>
          <w:numId w:val="3"/>
        </w:numPr>
      </w:pPr>
      <w:r>
        <w:t>2024-2025 Pattern: Guidance RAISED multiple times (not missed)</w:t>
      </w:r>
    </w:p>
    <w:p w14:paraId="77337EB3" w14:textId="77777777" w:rsidR="00294A2E" w:rsidRDefault="00000000">
      <w:pPr>
        <w:pStyle w:val="ListParagraph"/>
        <w:numPr>
          <w:ilvl w:val="0"/>
          <w:numId w:val="3"/>
        </w:numPr>
      </w:pPr>
      <w:r>
        <w:t>Q2 2025: Raised EPS guidance to $4.40-$4.60</w:t>
      </w:r>
    </w:p>
    <w:p w14:paraId="77337EB4" w14:textId="77777777" w:rsidR="00294A2E" w:rsidRDefault="00000000">
      <w:pPr>
        <w:pStyle w:val="ListParagraph"/>
        <w:numPr>
          <w:ilvl w:val="0"/>
          <w:numId w:val="3"/>
        </w:numPr>
      </w:pPr>
      <w:r>
        <w:t>Q3 2025: Raised again to $4.75-$4.95</w:t>
      </w:r>
    </w:p>
    <w:p w14:paraId="77337EB5" w14:textId="77777777" w:rsidR="00294A2E" w:rsidRDefault="00000000">
      <w:r>
        <w:rPr>
          <w:b/>
          <w:bCs/>
        </w:rPr>
        <w:t xml:space="preserve">Applicable Tier: </w:t>
      </w:r>
      <w:r>
        <w:t>No misses = 0 points</w:t>
      </w:r>
    </w:p>
    <w:p w14:paraId="77337EB6" w14:textId="77777777" w:rsidR="00294A2E" w:rsidRDefault="00294A2E"/>
    <w:p w14:paraId="77337EB7" w14:textId="77777777" w:rsidR="00294A2E" w:rsidRDefault="00000000">
      <w:pPr>
        <w:pStyle w:val="Heading2"/>
      </w:pPr>
      <w:r>
        <w:t>F.6-F.7: Short Interest &amp; Insider Trading - 0/8 each</w:t>
      </w:r>
    </w:p>
    <w:p w14:paraId="77337EB8" w14:textId="77777777" w:rsidR="00294A2E" w:rsidRDefault="00000000">
      <w:r>
        <w:t>Short interest is low, no activist short reports. No unusual insider selling patterns identified.</w:t>
      </w:r>
    </w:p>
    <w:p w14:paraId="77337EB9" w14:textId="77777777" w:rsidR="00294A2E" w:rsidRDefault="00294A2E"/>
    <w:p w14:paraId="77337EBA" w14:textId="77777777" w:rsidR="00294A2E" w:rsidRDefault="00000000">
      <w:pPr>
        <w:pStyle w:val="Heading2"/>
      </w:pPr>
      <w:r>
        <w:t>F.8: Volatility Score - 2/7 points</w:t>
      </w:r>
    </w:p>
    <w:p w14:paraId="77337EBB" w14:textId="77777777" w:rsidR="00294A2E" w:rsidRDefault="00000000">
      <w:r>
        <w:rPr>
          <w:b/>
          <w:bCs/>
        </w:rPr>
        <w:t>Calculation:</w:t>
      </w:r>
    </w:p>
    <w:p w14:paraId="77337EBC" w14:textId="77777777" w:rsidR="00294A2E" w:rsidRDefault="00000000">
      <w:pPr>
        <w:pStyle w:val="ListParagraph"/>
        <w:numPr>
          <w:ilvl w:val="0"/>
          <w:numId w:val="3"/>
        </w:numPr>
      </w:pPr>
      <w:r>
        <w:t>Beta: 1.38 [Source: Yahoo Finance]</w:t>
      </w:r>
    </w:p>
    <w:p w14:paraId="77337EBD" w14:textId="77777777" w:rsidR="00294A2E" w:rsidRDefault="00000000">
      <w:pPr>
        <w:pStyle w:val="ListParagraph"/>
        <w:numPr>
          <w:ilvl w:val="0"/>
          <w:numId w:val="3"/>
        </w:numPr>
      </w:pPr>
      <w:r>
        <w:t>Assessment: Moderately elevated vs. market (1.0)</w:t>
      </w:r>
    </w:p>
    <w:p w14:paraId="77337EBE" w14:textId="77777777" w:rsidR="00294A2E" w:rsidRDefault="00000000">
      <w:r>
        <w:rPr>
          <w:b/>
          <w:bCs/>
        </w:rPr>
        <w:t xml:space="preserve">Applicable Tier: </w:t>
      </w:r>
      <w:r>
        <w:t>Beta 1.25-1.5 = 2 points</w:t>
      </w:r>
    </w:p>
    <w:p w14:paraId="77337EBF" w14:textId="77777777" w:rsidR="00294A2E" w:rsidRDefault="00294A2E"/>
    <w:p w14:paraId="77337EC0" w14:textId="77777777" w:rsidR="00294A2E" w:rsidRDefault="00000000">
      <w:pPr>
        <w:pStyle w:val="Heading2"/>
      </w:pPr>
      <w:r>
        <w:t>F.9: Financial Distress Score - 0/6 points</w:t>
      </w:r>
    </w:p>
    <w:p w14:paraId="77337EC1" w14:textId="77777777" w:rsidR="00294A2E" w:rsidRDefault="00000000">
      <w:r>
        <w:rPr>
          <w:b/>
          <w:bCs/>
        </w:rPr>
        <w:t>Calculation:</w:t>
      </w:r>
    </w:p>
    <w:p w14:paraId="77337EC2" w14:textId="77777777" w:rsidR="00294A2E" w:rsidRDefault="00000000">
      <w:pPr>
        <w:pStyle w:val="ListParagraph"/>
        <w:numPr>
          <w:ilvl w:val="0"/>
          <w:numId w:val="3"/>
        </w:numPr>
      </w:pPr>
      <w:r>
        <w:t>Net Debt/EBITDA: 0.7x (strong)</w:t>
      </w:r>
    </w:p>
    <w:p w14:paraId="77337EC3" w14:textId="77777777" w:rsidR="00294A2E" w:rsidRDefault="00000000">
      <w:pPr>
        <w:pStyle w:val="ListParagraph"/>
        <w:numPr>
          <w:ilvl w:val="0"/>
          <w:numId w:val="3"/>
        </w:numPr>
      </w:pPr>
      <w:r>
        <w:t>Operating Cash Flow: $508M record (FY2024)</w:t>
      </w:r>
    </w:p>
    <w:p w14:paraId="77337EC4" w14:textId="77777777" w:rsidR="00294A2E" w:rsidRDefault="00000000">
      <w:pPr>
        <w:pStyle w:val="ListParagraph"/>
        <w:numPr>
          <w:ilvl w:val="0"/>
          <w:numId w:val="3"/>
        </w:numPr>
      </w:pPr>
      <w:r>
        <w:t>Free Cash Flow: $382M record (FY2024)</w:t>
      </w:r>
    </w:p>
    <w:p w14:paraId="77337EC5" w14:textId="77777777" w:rsidR="00294A2E" w:rsidRDefault="00000000">
      <w:pPr>
        <w:pStyle w:val="ListParagraph"/>
        <w:numPr>
          <w:ilvl w:val="0"/>
          <w:numId w:val="3"/>
        </w:numPr>
      </w:pPr>
      <w:r>
        <w:t>Debt paydown occurring</w:t>
      </w:r>
    </w:p>
    <w:p w14:paraId="77337EC6" w14:textId="77777777" w:rsidR="00294A2E" w:rsidRDefault="00000000">
      <w:r>
        <w:rPr>
          <w:b/>
          <w:bCs/>
        </w:rPr>
        <w:t xml:space="preserve">Applicable Tier: </w:t>
      </w:r>
      <w:r>
        <w:t>Strong financial position = 0 points</w:t>
      </w:r>
    </w:p>
    <w:p w14:paraId="77337EC7" w14:textId="77777777" w:rsidR="00294A2E" w:rsidRDefault="00294A2E"/>
    <w:p w14:paraId="77337EC8" w14:textId="77777777" w:rsidR="00294A2E" w:rsidRDefault="00000000">
      <w:pPr>
        <w:pStyle w:val="Heading2"/>
      </w:pPr>
      <w:r>
        <w:t>F.10: Governance Score - 3/3 points (MAX)</w:t>
      </w:r>
    </w:p>
    <w:p w14:paraId="77337EC9" w14:textId="77777777" w:rsidR="00294A2E" w:rsidRDefault="00000000">
      <w:r>
        <w:rPr>
          <w:b/>
          <w:bCs/>
        </w:rPr>
        <w:t>Calculation:</w:t>
      </w:r>
    </w:p>
    <w:p w14:paraId="77337ECA" w14:textId="77777777" w:rsidR="00294A2E" w:rsidRDefault="00000000">
      <w:pPr>
        <w:pStyle w:val="ListParagraph"/>
        <w:numPr>
          <w:ilvl w:val="0"/>
          <w:numId w:val="3"/>
        </w:numPr>
      </w:pPr>
      <w:r>
        <w:t>CEO = Chairman: NO (separated - David King is Chairman)</w:t>
      </w:r>
    </w:p>
    <w:p w14:paraId="77337ECB" w14:textId="77777777" w:rsidR="00294A2E" w:rsidRDefault="00000000">
      <w:pPr>
        <w:pStyle w:val="ListParagraph"/>
        <w:numPr>
          <w:ilvl w:val="0"/>
          <w:numId w:val="3"/>
        </w:numPr>
      </w:pPr>
      <w:r>
        <w:t>CEO Tenure &lt;6 months: YES (Vadlamudi appointed Nov 10, 2025) → +3 points</w:t>
      </w:r>
    </w:p>
    <w:p w14:paraId="77337ECC" w14:textId="77777777" w:rsidR="00294A2E" w:rsidRDefault="00000000">
      <w:pPr>
        <w:pStyle w:val="ListParagraph"/>
        <w:numPr>
          <w:ilvl w:val="0"/>
          <w:numId w:val="3"/>
        </w:numPr>
      </w:pPr>
      <w:r>
        <w:t>CFO Tenure &lt;6 months: NO (Dodgen since 2018)</w:t>
      </w:r>
    </w:p>
    <w:p w14:paraId="77337ECD" w14:textId="77777777" w:rsidR="00294A2E" w:rsidRDefault="00000000">
      <w:r>
        <w:rPr>
          <w:b/>
          <w:bCs/>
        </w:rPr>
        <w:t xml:space="preserve">Applicable Tier: </w:t>
      </w:r>
      <w:r>
        <w:t>CEO &lt;6 months = 3 points (max)</w:t>
      </w:r>
    </w:p>
    <w:p w14:paraId="77337ECE" w14:textId="77777777" w:rsidR="00294A2E" w:rsidRDefault="00000000">
      <w:r>
        <w:rPr>
          <w:i/>
          <w:iCs/>
        </w:rPr>
        <w:t xml:space="preserve">Note: </w:t>
      </w:r>
      <w:r>
        <w:t>This is the maximum governance penalty (3 points). The separated Chair/CEO roles, CFO stability, and strong new CEO credentials mitigate the raw score impact.</w:t>
      </w:r>
    </w:p>
    <w:p w14:paraId="77337ECF" w14:textId="77777777" w:rsidR="00294A2E" w:rsidRDefault="00000000">
      <w:r>
        <w:br w:type="page"/>
      </w:r>
    </w:p>
    <w:p w14:paraId="77337ED0" w14:textId="77777777" w:rsidR="00294A2E" w:rsidRDefault="00000000">
      <w:pPr>
        <w:pStyle w:val="Heading1"/>
      </w:pPr>
      <w:r>
        <w:lastRenderedPageBreak/>
        <w:t>MANAGEMENT INTERVIEW QUESTIONS</w:t>
      </w:r>
    </w:p>
    <w:p w14:paraId="77337ED1" w14:textId="77777777" w:rsidR="00294A2E" w:rsidRDefault="00000000">
      <w:pPr>
        <w:pStyle w:val="Heading2"/>
      </w:pPr>
      <w:r>
        <w:t>1. CEO Transition (Priority: HIGH)</w:t>
      </w:r>
    </w:p>
    <w:p w14:paraId="77337ED2" w14:textId="77777777" w:rsidR="00294A2E" w:rsidRDefault="00000000">
      <w:r>
        <w:rPr>
          <w:b/>
          <w:bCs/>
        </w:rPr>
        <w:t xml:space="preserve">Question: </w:t>
      </w:r>
      <w:r>
        <w:t xml:space="preserve">Mr. Vadlamudi, what attracted you to </w:t>
      </w:r>
      <w:proofErr w:type="spellStart"/>
      <w:r>
        <w:t>Primoris</w:t>
      </w:r>
      <w:proofErr w:type="spellEnd"/>
      <w:r>
        <w:t>, and how does your experience at Jacobs prepare you for the specific challenges here?</w:t>
      </w:r>
    </w:p>
    <w:p w14:paraId="77337ED3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r>
        <w:t>Clear strategic vision, specific operational improvements planned, retention of key talent confirmed</w:t>
      </w:r>
    </w:p>
    <w:p w14:paraId="77337ED4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Vague answers, significant management departures expected, fundamental strategy changes planned</w:t>
      </w:r>
    </w:p>
    <w:p w14:paraId="77337ED5" w14:textId="77777777" w:rsidR="00294A2E" w:rsidRDefault="00294A2E"/>
    <w:p w14:paraId="77337ED6" w14:textId="77777777" w:rsidR="00294A2E" w:rsidRDefault="00000000">
      <w:pPr>
        <w:pStyle w:val="Heading2"/>
      </w:pPr>
      <w:r>
        <w:t>2. Historical SEC Matter (Priority: MEDIUM)</w:t>
      </w:r>
    </w:p>
    <w:p w14:paraId="77337ED7" w14:textId="77777777" w:rsidR="00294A2E" w:rsidRDefault="00000000">
      <w:r>
        <w:rPr>
          <w:b/>
          <w:bCs/>
        </w:rPr>
        <w:t xml:space="preserve">Question: </w:t>
      </w:r>
      <w:r>
        <w:t>The 2018 SEC matter involved contingency accounting practices. What specific controls were implemented afterward, and how do you ensure estimation practices meet current standards?</w:t>
      </w:r>
    </w:p>
    <w:p w14:paraId="77337ED8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r>
        <w:t>Specific written policies now exist, regular auditor review of contingency estimates, no issues in subsequent audits</w:t>
      </w:r>
    </w:p>
    <w:p w14:paraId="77337ED9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Unable to describe specific improvements, recent auditor comments on this area, continued informal practices</w:t>
      </w:r>
    </w:p>
    <w:p w14:paraId="77337EDA" w14:textId="77777777" w:rsidR="00294A2E" w:rsidRDefault="00294A2E"/>
    <w:p w14:paraId="77337EDB" w14:textId="77777777" w:rsidR="00294A2E" w:rsidRDefault="00000000">
      <w:pPr>
        <w:pStyle w:val="Heading2"/>
      </w:pPr>
      <w:r>
        <w:t>3. Fixed-Price Contract Risk (Priority: HIGH)</w:t>
      </w:r>
    </w:p>
    <w:p w14:paraId="77337EDC" w14:textId="77777777" w:rsidR="00294A2E" w:rsidRDefault="00000000">
      <w:r>
        <w:rPr>
          <w:b/>
          <w:bCs/>
        </w:rPr>
        <w:t xml:space="preserve">Question: </w:t>
      </w:r>
      <w:r>
        <w:t xml:space="preserve">What percentage of your current backlog is </w:t>
      </w:r>
      <w:proofErr w:type="gramStart"/>
      <w:r>
        <w:t>fixed-price</w:t>
      </w:r>
      <w:proofErr w:type="gramEnd"/>
      <w:r>
        <w:t xml:space="preserve"> vs. cost-plus or T&amp;M? Have you experienced any significant cost overruns or margin compression on recent fixed-price projects?</w:t>
      </w:r>
    </w:p>
    <w:p w14:paraId="77337EDD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r>
        <w:t xml:space="preserve">&lt;40% </w:t>
      </w:r>
      <w:proofErr w:type="gramStart"/>
      <w:r>
        <w:t>fixed-price</w:t>
      </w:r>
      <w:proofErr w:type="gramEnd"/>
      <w:r>
        <w:t>, no material overruns in past 2 years, strong contingency discipline</w:t>
      </w:r>
    </w:p>
    <w:p w14:paraId="77337EDE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&gt;60% fixed-price, recent project losses or write-downs, margin pressure acknowledged</w:t>
      </w:r>
    </w:p>
    <w:p w14:paraId="77337EDF" w14:textId="77777777" w:rsidR="00294A2E" w:rsidRDefault="00294A2E"/>
    <w:p w14:paraId="77337EE0" w14:textId="77777777" w:rsidR="00294A2E" w:rsidRDefault="00000000">
      <w:pPr>
        <w:pStyle w:val="Heading2"/>
      </w:pPr>
      <w:r>
        <w:t>4. Guidance Philosophy (Priority: MEDIUM)</w:t>
      </w:r>
    </w:p>
    <w:p w14:paraId="77337EE1" w14:textId="77777777" w:rsidR="00294A2E" w:rsidRDefault="00000000">
      <w:r>
        <w:rPr>
          <w:b/>
          <w:bCs/>
        </w:rPr>
        <w:t xml:space="preserve">Question: </w:t>
      </w:r>
      <w:r>
        <w:t>You've raised guidance multiple times in 2025. What's your philosophy on setting initial guidance - do you prefer conservative starts with upside, or hitting targets consistently?</w:t>
      </w:r>
    </w:p>
    <w:p w14:paraId="77337EE2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r>
        <w:t>Conservative approach, prefer to under-promise and over-deliver, formal guidance review process</w:t>
      </w:r>
    </w:p>
    <w:p w14:paraId="77337EE3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Aggressive targets to satisfy investors, history of guidance misses elsewhere, informal process</w:t>
      </w:r>
    </w:p>
    <w:p w14:paraId="77337EE4" w14:textId="77777777" w:rsidR="00294A2E" w:rsidRDefault="00294A2E"/>
    <w:p w14:paraId="77337EE5" w14:textId="77777777" w:rsidR="00294A2E" w:rsidRDefault="00000000">
      <w:pPr>
        <w:pStyle w:val="Heading2"/>
      </w:pPr>
      <w:r>
        <w:t>5. Backlog Quality (Priority: MEDIUM)</w:t>
      </w:r>
    </w:p>
    <w:p w14:paraId="77337EE6" w14:textId="77777777" w:rsidR="00294A2E" w:rsidRDefault="00000000">
      <w:r>
        <w:rPr>
          <w:b/>
          <w:bCs/>
        </w:rPr>
        <w:t xml:space="preserve">Question: </w:t>
      </w:r>
      <w:r>
        <w:t>Your $11.9B backlog is at record levels. What's the average project duration, and what percentage is subject to customer cancellation without penalty?</w:t>
      </w:r>
    </w:p>
    <w:p w14:paraId="77337EE7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proofErr w:type="gramStart"/>
      <w:r>
        <w:t>12-24 month</w:t>
      </w:r>
      <w:proofErr w:type="gramEnd"/>
      <w:r>
        <w:t xml:space="preserve"> average duration, &lt;10% cancellable, strong customer relationships</w:t>
      </w:r>
    </w:p>
    <w:p w14:paraId="77337EE8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&gt;50% cancellable on short notice, significant customer concentration, project delays</w:t>
      </w:r>
    </w:p>
    <w:p w14:paraId="77337EE9" w14:textId="77777777" w:rsidR="00294A2E" w:rsidRDefault="00294A2E"/>
    <w:p w14:paraId="77337EEA" w14:textId="77777777" w:rsidR="00294A2E" w:rsidRDefault="00000000">
      <w:pPr>
        <w:pStyle w:val="Heading2"/>
      </w:pPr>
      <w:r>
        <w:t>6. Undisclosed Litigation (Priority: REQUIRED)</w:t>
      </w:r>
    </w:p>
    <w:p w14:paraId="77337EEB" w14:textId="77777777" w:rsidR="00294A2E" w:rsidRDefault="00000000">
      <w:r>
        <w:rPr>
          <w:b/>
          <w:bCs/>
        </w:rPr>
        <w:t xml:space="preserve">Question: </w:t>
      </w:r>
      <w:r>
        <w:t>Are you aware of any securities investigations, subpoenas, government inquiries, or potential claims that have not been publicly disclosed?</w:t>
      </w:r>
    </w:p>
    <w:p w14:paraId="77337EEC" w14:textId="77777777" w:rsidR="00294A2E" w:rsidRDefault="00000000">
      <w:pPr>
        <w:shd w:val="clear" w:color="auto" w:fill="D4EDDA"/>
      </w:pPr>
      <w:r>
        <w:rPr>
          <w:b/>
          <w:bCs/>
          <w:color w:val="28A745"/>
        </w:rPr>
        <w:t xml:space="preserve">UPGRADE Response: </w:t>
      </w:r>
      <w:r>
        <w:t>Nothing beyond routine contract disputes, no material undisclosed matters</w:t>
      </w:r>
    </w:p>
    <w:p w14:paraId="77337EED" w14:textId="77777777" w:rsidR="00294A2E" w:rsidRDefault="00000000">
      <w:pPr>
        <w:shd w:val="clear" w:color="auto" w:fill="FADBD8"/>
      </w:pPr>
      <w:r>
        <w:rPr>
          <w:b/>
          <w:bCs/>
          <w:color w:val="DC3545"/>
        </w:rPr>
        <w:t xml:space="preserve">DOWNGRADE Response: </w:t>
      </w:r>
      <w:r>
        <w:t>Any undisclosed investigation, material claims not in filings, regulatory inquiries</w:t>
      </w:r>
    </w:p>
    <w:p w14:paraId="77337EEE" w14:textId="77777777" w:rsidR="00294A2E" w:rsidRDefault="00000000">
      <w:r>
        <w:br w:type="page"/>
      </w:r>
    </w:p>
    <w:p w14:paraId="77337EEF" w14:textId="77777777" w:rsidR="00294A2E" w:rsidRDefault="00000000">
      <w:pPr>
        <w:pStyle w:val="Heading1"/>
      </w:pPr>
      <w:r>
        <w:lastRenderedPageBreak/>
        <w:t>CONCLUSION &amp; RECOMMENDATION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294A2E" w14:paraId="77337E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337EF0" w14:textId="77777777" w:rsidR="00294A2E" w:rsidRDefault="00000000">
            <w:pPr>
              <w:jc w:val="center"/>
            </w:pPr>
            <w:r>
              <w:rPr>
                <w:b/>
                <w:bCs/>
                <w:color w:val="28A745"/>
                <w:sz w:val="36"/>
                <w:szCs w:val="36"/>
              </w:rPr>
              <w:t>RECOMMENDATION: SUPPORT</w:t>
            </w:r>
          </w:p>
          <w:p w14:paraId="77337EF1" w14:textId="77777777" w:rsidR="00294A2E" w:rsidRDefault="00000000">
            <w:pPr>
              <w:jc w:val="center"/>
            </w:pPr>
            <w:r>
              <w:rPr>
                <w:sz w:val="24"/>
                <w:szCs w:val="24"/>
              </w:rPr>
              <w:t>Bind at Competitive Market Rates</w:t>
            </w:r>
          </w:p>
        </w:tc>
      </w:tr>
    </w:tbl>
    <w:p w14:paraId="77337EF3" w14:textId="77777777" w:rsidR="00294A2E" w:rsidRDefault="00294A2E"/>
    <w:p w14:paraId="77337EF4" w14:textId="77777777" w:rsidR="00294A2E" w:rsidRDefault="00000000">
      <w:pPr>
        <w:pStyle w:val="Heading2"/>
      </w:pPr>
      <w:r>
        <w:t>Summary Rationale</w:t>
      </w:r>
    </w:p>
    <w:p w14:paraId="77337EF5" w14:textId="77777777" w:rsidR="00294A2E" w:rsidRDefault="00000000">
      <w:proofErr w:type="spellStart"/>
      <w:r>
        <w:t>Primoris</w:t>
      </w:r>
      <w:proofErr w:type="spellEnd"/>
      <w:r>
        <w:t xml:space="preserve"> Services Corporation presents a favorable risk profile for D&amp;O coverage:</w:t>
      </w:r>
    </w:p>
    <w:p w14:paraId="77337EF6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Minimal Score (5/100): </w:t>
      </w:r>
      <w:r>
        <w:t>Only F.8 (volatility) and F.10 (governance) contributed points</w:t>
      </w:r>
    </w:p>
    <w:p w14:paraId="77337EF7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Clean Litigation History: </w:t>
      </w:r>
      <w:r>
        <w:t>No securities class actions in Stanford SCAC database</w:t>
      </w:r>
    </w:p>
    <w:p w14:paraId="77337EF8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Strong Financials: </w:t>
      </w:r>
      <w:r>
        <w:t>Record revenue, OCF, FCF with improving metrics</w:t>
      </w:r>
    </w:p>
    <w:p w14:paraId="77337EF9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Guidance Raises: </w:t>
      </w:r>
      <w:r>
        <w:t>Positive surprise pattern (not misses)</w:t>
      </w:r>
    </w:p>
    <w:p w14:paraId="77337EFA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Record Backlog: </w:t>
      </w:r>
      <w:r>
        <w:t>$11.9B provides multi-year revenue visibility</w:t>
      </w:r>
    </w:p>
    <w:p w14:paraId="77337EFB" w14:textId="77777777" w:rsidR="00294A2E" w:rsidRDefault="00294A2E"/>
    <w:p w14:paraId="77337EFC" w14:textId="77777777" w:rsidR="00294A2E" w:rsidRDefault="00000000">
      <w:pPr>
        <w:pStyle w:val="Heading2"/>
      </w:pPr>
      <w:r>
        <w:t>Monitoring Items</w:t>
      </w:r>
    </w:p>
    <w:p w14:paraId="77337EFD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CEO Performance: </w:t>
      </w:r>
      <w:r>
        <w:t>Monitor Vadlamudi's first year execution and any strategic changes</w:t>
      </w:r>
    </w:p>
    <w:p w14:paraId="77337EFE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Renewables Margins: </w:t>
      </w:r>
      <w:r>
        <w:t>Watch for margin pressure in solar/renewables segment</w:t>
      </w:r>
    </w:p>
    <w:p w14:paraId="77337EFF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Fixed-Price Projects: </w:t>
      </w:r>
      <w:r>
        <w:t xml:space="preserve">Monitor for any significant project losses or </w:t>
      </w:r>
      <w:proofErr w:type="spellStart"/>
      <w:r>
        <w:t>writedowns</w:t>
      </w:r>
      <w:proofErr w:type="spellEnd"/>
    </w:p>
    <w:p w14:paraId="77337F00" w14:textId="77777777" w:rsidR="00294A2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Infrastructure Policy: </w:t>
      </w:r>
      <w:r>
        <w:t>Track federal/state infrastructure spending trends</w:t>
      </w:r>
    </w:p>
    <w:p w14:paraId="77337F01" w14:textId="77777777" w:rsidR="00294A2E" w:rsidRDefault="00294A2E"/>
    <w:p w14:paraId="77337F02" w14:textId="77777777" w:rsidR="00294A2E" w:rsidRDefault="00000000">
      <w:pPr>
        <w:pStyle w:val="Heading2"/>
      </w:pPr>
      <w:r>
        <w:t>Pricing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294A2E" w14:paraId="77337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3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4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294A2E" w14:paraId="77337F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6" w14:textId="77777777" w:rsidR="00294A2E" w:rsidRDefault="00000000">
            <w:r>
              <w:rPr>
                <w:sz w:val="20"/>
                <w:szCs w:val="20"/>
              </w:rPr>
              <w:t>Base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7" w14:textId="77777777" w:rsidR="00294A2E" w:rsidRDefault="00000000">
            <w:r>
              <w:rPr>
                <w:sz w:val="20"/>
                <w:szCs w:val="20"/>
              </w:rPr>
              <w:t>Market competitive - no surcharge required</w:t>
            </w:r>
          </w:p>
        </w:tc>
      </w:tr>
      <w:tr w:rsidR="00294A2E" w14:paraId="77337F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9" w14:textId="77777777" w:rsidR="00294A2E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A" w14:textId="77777777" w:rsidR="00294A2E" w:rsidRDefault="00000000">
            <w:r>
              <w:rPr>
                <w:sz w:val="20"/>
                <w:szCs w:val="20"/>
              </w:rPr>
              <w:t>Full requested limit supportable</w:t>
            </w:r>
          </w:p>
        </w:tc>
      </w:tr>
      <w:tr w:rsidR="00294A2E" w14:paraId="77337F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C" w14:textId="77777777" w:rsidR="00294A2E" w:rsidRDefault="00000000"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D" w14:textId="77777777" w:rsidR="00294A2E" w:rsidRDefault="00000000">
            <w:r>
              <w:rPr>
                <w:sz w:val="20"/>
                <w:szCs w:val="20"/>
              </w:rPr>
              <w:t>Standard retentions appropriate</w:t>
            </w:r>
          </w:p>
        </w:tc>
      </w:tr>
      <w:tr w:rsidR="00294A2E" w14:paraId="77337F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0F" w14:textId="77777777" w:rsidR="00294A2E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0" w14:textId="77777777" w:rsidR="00294A2E" w:rsidRDefault="00000000">
            <w:r>
              <w:rPr>
                <w:sz w:val="20"/>
                <w:szCs w:val="20"/>
              </w:rPr>
              <w:t>Standard Side A/B/C terms; no exclusions required</w:t>
            </w:r>
          </w:p>
        </w:tc>
      </w:tr>
      <w:tr w:rsidR="00294A2E" w14:paraId="77337F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2" w14:textId="77777777" w:rsidR="00294A2E" w:rsidRDefault="00000000">
            <w:proofErr w:type="spellStart"/>
            <w:r>
              <w:rPr>
                <w:sz w:val="20"/>
                <w:szCs w:val="20"/>
              </w:rPr>
              <w:t>Sublimits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3" w14:textId="77777777" w:rsidR="00294A2E" w:rsidRDefault="00000000">
            <w:r>
              <w:rPr>
                <w:sz w:val="20"/>
                <w:szCs w:val="20"/>
              </w:rPr>
              <w:t>None required based on analysis</w:t>
            </w:r>
          </w:p>
        </w:tc>
      </w:tr>
    </w:tbl>
    <w:p w14:paraId="77337F15" w14:textId="77777777" w:rsidR="00294A2E" w:rsidRDefault="00294A2E"/>
    <w:p w14:paraId="77337F16" w14:textId="77777777" w:rsidR="00294A2E" w:rsidRDefault="00000000">
      <w:pPr>
        <w:pStyle w:val="Heading2"/>
      </w:pPr>
      <w:r>
        <w:t>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4679"/>
        <w:gridCol w:w="1560"/>
      </w:tblGrid>
      <w:tr w:rsidR="00294A2E" w14:paraId="77337F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7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8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9" w14:textId="77777777" w:rsidR="00294A2E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4A2E" w14:paraId="77337F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B" w14:textId="77777777" w:rsidR="00294A2E" w:rsidRDefault="00000000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C" w14:textId="77777777" w:rsidR="00294A2E" w:rsidRDefault="00000000">
            <w:r>
              <w:rPr>
                <w:sz w:val="20"/>
                <w:szCs w:val="20"/>
              </w:rPr>
              <w:t>[D&amp;O Underwriting Analysis System]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D" w14:textId="77777777" w:rsidR="00294A2E" w:rsidRDefault="00000000">
            <w:r>
              <w:rPr>
                <w:sz w:val="20"/>
                <w:szCs w:val="20"/>
              </w:rPr>
              <w:t>Jan 15, 2026</w:t>
            </w:r>
          </w:p>
        </w:tc>
      </w:tr>
      <w:tr w:rsidR="00294A2E" w14:paraId="77337F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1F" w14:textId="77777777" w:rsidR="00294A2E" w:rsidRDefault="00000000">
            <w:r>
              <w:rPr>
                <w:sz w:val="20"/>
                <w:szCs w:val="20"/>
              </w:rPr>
              <w:t>VP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20" w14:textId="77777777" w:rsidR="00294A2E" w:rsidRDefault="00294A2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21" w14:textId="77777777" w:rsidR="00294A2E" w:rsidRDefault="00294A2E"/>
        </w:tc>
      </w:tr>
      <w:tr w:rsidR="00294A2E" w14:paraId="77337F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23" w14:textId="77777777" w:rsidR="00294A2E" w:rsidRDefault="00000000">
            <w:r>
              <w:rPr>
                <w:sz w:val="20"/>
                <w:szCs w:val="20"/>
              </w:rPr>
              <w:t>SVP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24" w14:textId="77777777" w:rsidR="00294A2E" w:rsidRDefault="00294A2E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F25" w14:textId="77777777" w:rsidR="00294A2E" w:rsidRDefault="00294A2E"/>
        </w:tc>
      </w:tr>
    </w:tbl>
    <w:p w14:paraId="77337F27" w14:textId="77777777" w:rsidR="00294A2E" w:rsidRDefault="00294A2E"/>
    <w:p w14:paraId="77337F28" w14:textId="77777777" w:rsidR="00294A2E" w:rsidRDefault="00000000">
      <w:pPr>
        <w:spacing w:before="400"/>
        <w:jc w:val="center"/>
      </w:pPr>
      <w:r>
        <w:rPr>
          <w:color w:val="666666"/>
          <w:sz w:val="20"/>
          <w:szCs w:val="20"/>
        </w:rPr>
        <w:t>--- END OF COMPREHENSIVE ANALYSIS ---</w:t>
      </w:r>
    </w:p>
    <w:p w14:paraId="77337F29" w14:textId="77777777" w:rsidR="00294A2E" w:rsidRDefault="00000000">
      <w:pPr>
        <w:jc w:val="center"/>
      </w:pPr>
      <w:r>
        <w:rPr>
          <w:color w:val="666666"/>
          <w:sz w:val="18"/>
          <w:szCs w:val="18"/>
        </w:rPr>
        <w:t>Framework Version 4.7 | Output Template v3.0</w:t>
      </w:r>
    </w:p>
    <w:sectPr w:rsidR="00294A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0D13" w14:textId="77777777" w:rsidR="008C71C0" w:rsidRDefault="008C71C0">
      <w:r>
        <w:separator/>
      </w:r>
    </w:p>
  </w:endnote>
  <w:endnote w:type="continuationSeparator" w:id="0">
    <w:p w14:paraId="151CCC78" w14:textId="77777777" w:rsidR="008C71C0" w:rsidRDefault="008C7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7F2B" w14:textId="5F970670" w:rsidR="00294A2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95F4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Framework v4.7 | Output Template v3.0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5782" w14:textId="77777777" w:rsidR="008C71C0" w:rsidRDefault="008C71C0">
      <w:r>
        <w:separator/>
      </w:r>
    </w:p>
  </w:footnote>
  <w:footnote w:type="continuationSeparator" w:id="0">
    <w:p w14:paraId="7B7FA6AD" w14:textId="77777777" w:rsidR="008C71C0" w:rsidRDefault="008C7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7F2A" w14:textId="77777777" w:rsidR="00294A2E" w:rsidRDefault="00000000">
    <w:pPr>
      <w:jc w:val="right"/>
    </w:pPr>
    <w:r>
      <w:rPr>
        <w:color w:val="666666"/>
        <w:sz w:val="18"/>
        <w:szCs w:val="18"/>
      </w:rPr>
      <w:t>D&amp;O COMPREHENSIVE ANALYSIS - PRIMORIS SERVICES CORP (PRIM)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B78"/>
    <w:multiLevelType w:val="hybridMultilevel"/>
    <w:tmpl w:val="02C6AC76"/>
    <w:lvl w:ilvl="0" w:tplc="AD5C421A">
      <w:start w:val="1"/>
      <w:numFmt w:val="bullet"/>
      <w:lvlText w:val="●"/>
      <w:lvlJc w:val="left"/>
      <w:pPr>
        <w:ind w:left="720" w:hanging="360"/>
      </w:pPr>
    </w:lvl>
    <w:lvl w:ilvl="1" w:tplc="3258C8C8">
      <w:start w:val="1"/>
      <w:numFmt w:val="bullet"/>
      <w:lvlText w:val="○"/>
      <w:lvlJc w:val="left"/>
      <w:pPr>
        <w:ind w:left="1440" w:hanging="360"/>
      </w:pPr>
    </w:lvl>
    <w:lvl w:ilvl="2" w:tplc="3BE419CA">
      <w:start w:val="1"/>
      <w:numFmt w:val="bullet"/>
      <w:lvlText w:val="■"/>
      <w:lvlJc w:val="left"/>
      <w:pPr>
        <w:ind w:left="2160" w:hanging="360"/>
      </w:pPr>
    </w:lvl>
    <w:lvl w:ilvl="3" w:tplc="C590BA14">
      <w:start w:val="1"/>
      <w:numFmt w:val="bullet"/>
      <w:lvlText w:val="●"/>
      <w:lvlJc w:val="left"/>
      <w:pPr>
        <w:ind w:left="2880" w:hanging="360"/>
      </w:pPr>
    </w:lvl>
    <w:lvl w:ilvl="4" w:tplc="3FE49B7C">
      <w:start w:val="1"/>
      <w:numFmt w:val="bullet"/>
      <w:lvlText w:val="○"/>
      <w:lvlJc w:val="left"/>
      <w:pPr>
        <w:ind w:left="3600" w:hanging="360"/>
      </w:pPr>
    </w:lvl>
    <w:lvl w:ilvl="5" w:tplc="64101D9A">
      <w:start w:val="1"/>
      <w:numFmt w:val="bullet"/>
      <w:lvlText w:val="■"/>
      <w:lvlJc w:val="left"/>
      <w:pPr>
        <w:ind w:left="4320" w:hanging="360"/>
      </w:pPr>
    </w:lvl>
    <w:lvl w:ilvl="6" w:tplc="1B6A3380">
      <w:start w:val="1"/>
      <w:numFmt w:val="bullet"/>
      <w:lvlText w:val="●"/>
      <w:lvlJc w:val="left"/>
      <w:pPr>
        <w:ind w:left="5040" w:hanging="360"/>
      </w:pPr>
    </w:lvl>
    <w:lvl w:ilvl="7" w:tplc="25FC85F4">
      <w:start w:val="1"/>
      <w:numFmt w:val="bullet"/>
      <w:lvlText w:val="●"/>
      <w:lvlJc w:val="left"/>
      <w:pPr>
        <w:ind w:left="5760" w:hanging="360"/>
      </w:pPr>
    </w:lvl>
    <w:lvl w:ilvl="8" w:tplc="6EDA4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215248"/>
    <w:multiLevelType w:val="hybridMultilevel"/>
    <w:tmpl w:val="99EA4752"/>
    <w:lvl w:ilvl="0" w:tplc="99327A90">
      <w:start w:val="1"/>
      <w:numFmt w:val="decimal"/>
      <w:lvlText w:val="%1."/>
      <w:lvlJc w:val="left"/>
      <w:pPr>
        <w:ind w:left="720" w:hanging="360"/>
      </w:pPr>
    </w:lvl>
    <w:lvl w:ilvl="1" w:tplc="4AA88B7C">
      <w:numFmt w:val="decimal"/>
      <w:lvlText w:val=""/>
      <w:lvlJc w:val="left"/>
    </w:lvl>
    <w:lvl w:ilvl="2" w:tplc="B2C815D8">
      <w:numFmt w:val="decimal"/>
      <w:lvlText w:val=""/>
      <w:lvlJc w:val="left"/>
    </w:lvl>
    <w:lvl w:ilvl="3" w:tplc="477A71E6">
      <w:numFmt w:val="decimal"/>
      <w:lvlText w:val=""/>
      <w:lvlJc w:val="left"/>
    </w:lvl>
    <w:lvl w:ilvl="4" w:tplc="F1F61C22">
      <w:numFmt w:val="decimal"/>
      <w:lvlText w:val=""/>
      <w:lvlJc w:val="left"/>
    </w:lvl>
    <w:lvl w:ilvl="5" w:tplc="8E689C1E">
      <w:numFmt w:val="decimal"/>
      <w:lvlText w:val=""/>
      <w:lvlJc w:val="left"/>
    </w:lvl>
    <w:lvl w:ilvl="6" w:tplc="8FDA29D0">
      <w:numFmt w:val="decimal"/>
      <w:lvlText w:val=""/>
      <w:lvlJc w:val="left"/>
    </w:lvl>
    <w:lvl w:ilvl="7" w:tplc="9E849EE0">
      <w:numFmt w:val="decimal"/>
      <w:lvlText w:val=""/>
      <w:lvlJc w:val="left"/>
    </w:lvl>
    <w:lvl w:ilvl="8" w:tplc="9E6CFF5E">
      <w:numFmt w:val="decimal"/>
      <w:lvlText w:val=""/>
      <w:lvlJc w:val="left"/>
    </w:lvl>
  </w:abstractNum>
  <w:abstractNum w:abstractNumId="2" w15:restartNumberingAfterBreak="0">
    <w:nsid w:val="5F783AFE"/>
    <w:multiLevelType w:val="hybridMultilevel"/>
    <w:tmpl w:val="9F86744A"/>
    <w:lvl w:ilvl="0" w:tplc="C60E8CF0">
      <w:start w:val="1"/>
      <w:numFmt w:val="bullet"/>
      <w:lvlText w:val="•"/>
      <w:lvlJc w:val="left"/>
      <w:pPr>
        <w:ind w:left="720" w:hanging="360"/>
      </w:pPr>
    </w:lvl>
    <w:lvl w:ilvl="1" w:tplc="3F70F988">
      <w:numFmt w:val="decimal"/>
      <w:lvlText w:val=""/>
      <w:lvlJc w:val="left"/>
    </w:lvl>
    <w:lvl w:ilvl="2" w:tplc="68F61D50">
      <w:numFmt w:val="decimal"/>
      <w:lvlText w:val=""/>
      <w:lvlJc w:val="left"/>
    </w:lvl>
    <w:lvl w:ilvl="3" w:tplc="DEF03E14">
      <w:numFmt w:val="decimal"/>
      <w:lvlText w:val=""/>
      <w:lvlJc w:val="left"/>
    </w:lvl>
    <w:lvl w:ilvl="4" w:tplc="EF8EDB78">
      <w:numFmt w:val="decimal"/>
      <w:lvlText w:val=""/>
      <w:lvlJc w:val="left"/>
    </w:lvl>
    <w:lvl w:ilvl="5" w:tplc="27A8CEA2">
      <w:numFmt w:val="decimal"/>
      <w:lvlText w:val=""/>
      <w:lvlJc w:val="left"/>
    </w:lvl>
    <w:lvl w:ilvl="6" w:tplc="C78CC2BC">
      <w:numFmt w:val="decimal"/>
      <w:lvlText w:val=""/>
      <w:lvlJc w:val="left"/>
    </w:lvl>
    <w:lvl w:ilvl="7" w:tplc="5A56F0CA">
      <w:numFmt w:val="decimal"/>
      <w:lvlText w:val=""/>
      <w:lvlJc w:val="left"/>
    </w:lvl>
    <w:lvl w:ilvl="8" w:tplc="397A7E12">
      <w:numFmt w:val="decimal"/>
      <w:lvlText w:val=""/>
      <w:lvlJc w:val="left"/>
    </w:lvl>
  </w:abstractNum>
  <w:num w:numId="1" w16cid:durableId="124466719">
    <w:abstractNumId w:val="0"/>
    <w:lvlOverride w:ilvl="0">
      <w:startOverride w:val="1"/>
    </w:lvlOverride>
  </w:num>
  <w:num w:numId="2" w16cid:durableId="192304658">
    <w:abstractNumId w:val="1"/>
    <w:lvlOverride w:ilvl="0">
      <w:startOverride w:val="1"/>
    </w:lvlOverride>
  </w:num>
  <w:num w:numId="3" w16cid:durableId="617874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A2E"/>
    <w:rsid w:val="0016571E"/>
    <w:rsid w:val="00294A2E"/>
    <w:rsid w:val="008C71C0"/>
    <w:rsid w:val="00A5667A"/>
    <w:rsid w:val="00A95F4A"/>
    <w:rsid w:val="00D2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37D4E"/>
  <w15:docId w15:val="{DF252273-74CE-784A-8995-75176C0C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65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1993</Words>
  <Characters>12696</Characters>
  <Application>Microsoft Office Word</Application>
  <DocSecurity>0</DocSecurity>
  <Lines>470</Lines>
  <Paragraphs>408</Paragraphs>
  <ScaleCrop>false</ScaleCrop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Gorlin, Mike</cp:lastModifiedBy>
  <cp:revision>3</cp:revision>
  <dcterms:created xsi:type="dcterms:W3CDTF">2026-01-15T15:56:00Z</dcterms:created>
  <dcterms:modified xsi:type="dcterms:W3CDTF">2026-01-15T18:01:00Z</dcterms:modified>
</cp:coreProperties>
</file>