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E4F2" w14:textId="62FD34F5" w:rsidR="00311D98" w:rsidRPr="00134988" w:rsidRDefault="00311D98" w:rsidP="00134988">
      <w:pPr>
        <w:jc w:val="center"/>
        <w:rPr>
          <w:rFonts w:ascii="Helvetica Neue" w:hAnsi="Helvetica Neue"/>
          <w:b/>
          <w:bCs/>
          <w:sz w:val="28"/>
          <w:szCs w:val="28"/>
        </w:rPr>
      </w:pPr>
      <w:r w:rsidRPr="00134988">
        <w:rPr>
          <w:rFonts w:ascii="Helvetica Neue" w:hAnsi="Helvetica Neue"/>
          <w:b/>
          <w:bCs/>
          <w:sz w:val="28"/>
          <w:szCs w:val="28"/>
        </w:rPr>
        <w:t>RISK vs. REWARD</w:t>
      </w:r>
      <w:r w:rsidR="00134988" w:rsidRPr="00134988">
        <w:rPr>
          <w:rFonts w:ascii="Helvetica Neue" w:hAnsi="Helvetica Neue"/>
          <w:b/>
          <w:bCs/>
          <w:sz w:val="28"/>
          <w:szCs w:val="28"/>
          <w:shd w:val="clear" w:color="auto" w:fill="F9F9F9"/>
          <w:lang w:val="de-DE"/>
        </w:rPr>
        <w:t xml:space="preserve"> </w:t>
      </w:r>
      <w:r w:rsidR="00134988" w:rsidRPr="00134988">
        <w:rPr>
          <w:rFonts w:ascii="Helvetica Neue" w:hAnsi="Helvetica Neue"/>
          <w:b/>
          <w:bCs/>
          <w:sz w:val="28"/>
          <w:szCs w:val="28"/>
          <w:shd w:val="clear" w:color="auto" w:fill="F9F9F9"/>
        </w:rPr>
        <w:t xml:space="preserve">– </w:t>
      </w:r>
      <w:r w:rsidRPr="00134988">
        <w:rPr>
          <w:rFonts w:ascii="Helvetica Neue" w:hAnsi="Helvetica Neue"/>
          <w:b/>
          <w:bCs/>
          <w:sz w:val="28"/>
          <w:szCs w:val="28"/>
        </w:rPr>
        <w:t>Series Snapshot</w:t>
      </w:r>
    </w:p>
    <w:p w14:paraId="165BD908" w14:textId="77777777" w:rsidR="00311D98" w:rsidRPr="00134988" w:rsidRDefault="00311D98" w:rsidP="00311D98">
      <w:pPr>
        <w:rPr>
          <w:rFonts w:ascii="Helvetica Neue" w:hAnsi="Helvetica Neue"/>
        </w:rPr>
      </w:pPr>
      <w:r w:rsidRPr="00134988">
        <w:rPr>
          <w:rFonts w:ascii="Helvetica Neue" w:hAnsi="Helvetica Neue"/>
          <w:b/>
          <w:bCs/>
        </w:rPr>
        <w:t>RISK vs. REWARD</w:t>
      </w:r>
      <w:r w:rsidRPr="00134988">
        <w:rPr>
          <w:rFonts w:ascii="Helvetica Neue" w:hAnsi="Helvetica Neue"/>
        </w:rPr>
        <w:t xml:space="preserve"> is a high-stakes trivia game show where confidence is as important as knowledge.</w:t>
      </w:r>
    </w:p>
    <w:p w14:paraId="5CA1B576" w14:textId="1A3F1E08" w:rsidR="00311D98" w:rsidRPr="00134988" w:rsidRDefault="00311D98" w:rsidP="00311D98">
      <w:pPr>
        <w:rPr>
          <w:rFonts w:ascii="Helvetica Neue" w:hAnsi="Helvetica Neue"/>
        </w:rPr>
      </w:pPr>
      <w:r w:rsidRPr="00134988">
        <w:rPr>
          <w:rFonts w:ascii="Helvetica Neue" w:hAnsi="Helvetica Neue"/>
        </w:rPr>
        <w:t>Contestants face 12 multiple-choice questions, but answering correctly is only part of the challenge. Before each answer is revealed, they must decide how much they trust their choice using a dynamic Risk/Reward Slider. That decision determines how much they can win—or lose—and influences how much they can still win later in the game.</w:t>
      </w:r>
    </w:p>
    <w:p w14:paraId="42BB5A7E" w14:textId="77777777" w:rsidR="00311D98" w:rsidRPr="00134988" w:rsidRDefault="00311D98" w:rsidP="00311D98">
      <w:pPr>
        <w:rPr>
          <w:rFonts w:ascii="Helvetica Neue" w:hAnsi="Helvetica Neue"/>
        </w:rPr>
      </w:pPr>
      <w:r w:rsidRPr="00134988">
        <w:rPr>
          <w:rFonts w:ascii="Helvetica Neue" w:hAnsi="Helvetica Neue"/>
        </w:rPr>
        <w:t>As the stakes escalate toward the $1,000,000 top prize, contestants constantly manage two things: what they know and how sure they are that they know it. Two equally knowledgeable players can finish with dramatically different outcomes based entirely on how they assess confidence and risk under pressure.</w:t>
      </w:r>
    </w:p>
    <w:p w14:paraId="288B5975" w14:textId="77777777" w:rsidR="00311D98" w:rsidRPr="00134988" w:rsidRDefault="00311D98" w:rsidP="00311D98">
      <w:pPr>
        <w:rPr>
          <w:rFonts w:ascii="Helvetica Neue" w:hAnsi="Helvetica Neue"/>
        </w:rPr>
      </w:pPr>
      <w:r w:rsidRPr="00134988">
        <w:rPr>
          <w:rFonts w:ascii="Helvetica Neue" w:hAnsi="Helvetica Neue"/>
        </w:rPr>
        <w:t xml:space="preserve">Blending compelling trivia, psychological tension, and strategic decision-making, </w:t>
      </w:r>
      <w:r w:rsidRPr="00134988">
        <w:rPr>
          <w:rFonts w:ascii="Helvetica Neue" w:hAnsi="Helvetica Neue"/>
          <w:b/>
          <w:bCs/>
        </w:rPr>
        <w:t>RISK vs. REWARD</w:t>
      </w:r>
      <w:r w:rsidRPr="00134988">
        <w:rPr>
          <w:rFonts w:ascii="Helvetica Neue" w:hAnsi="Helvetica Neue"/>
        </w:rPr>
        <w:t xml:space="preserve"> creates a viewing experience where audiences naturally play along, asking themselves not only </w:t>
      </w:r>
      <w:r w:rsidRPr="00134988">
        <w:rPr>
          <w:rFonts w:ascii="Helvetica Neue" w:hAnsi="Helvetica Neue"/>
          <w:i/>
          <w:iCs/>
        </w:rPr>
        <w:t>"Do I know the answer?"</w:t>
      </w:r>
      <w:r w:rsidRPr="00134988">
        <w:rPr>
          <w:rFonts w:ascii="Helvetica Neue" w:hAnsi="Helvetica Neue"/>
        </w:rPr>
        <w:t xml:space="preserve"> but also </w:t>
      </w:r>
      <w:r w:rsidRPr="00134988">
        <w:rPr>
          <w:rFonts w:ascii="Helvetica Neue" w:hAnsi="Helvetica Neue"/>
          <w:i/>
          <w:iCs/>
        </w:rPr>
        <w:t>"How much would I risk on being right?"</w:t>
      </w:r>
    </w:p>
    <w:p w14:paraId="04F3B480" w14:textId="77777777" w:rsidR="00311D98" w:rsidRPr="00134988" w:rsidRDefault="00311D98" w:rsidP="00311D98">
      <w:pPr>
        <w:rPr>
          <w:rFonts w:ascii="Helvetica Neue" w:hAnsi="Helvetica Neue"/>
        </w:rPr>
      </w:pPr>
      <w:r w:rsidRPr="00134988">
        <w:rPr>
          <w:rFonts w:ascii="Helvetica Neue" w:hAnsi="Helvetica Neue"/>
          <w:b/>
          <w:bCs/>
        </w:rPr>
        <w:t>Knowledge gets you in the game. Confidence determines the outcome.</w:t>
      </w:r>
    </w:p>
    <w:p w14:paraId="1460418F" w14:textId="77777777" w:rsidR="00311D98" w:rsidRPr="00134988" w:rsidRDefault="00000000" w:rsidP="00311D98">
      <w:pPr>
        <w:rPr>
          <w:rFonts w:ascii="Helvetica Neue" w:hAnsi="Helvetica Neue"/>
        </w:rPr>
      </w:pPr>
      <w:r w:rsidRPr="00134988">
        <w:rPr>
          <w:rFonts w:ascii="Helvetica Neue" w:hAnsi="Helvetica Neue"/>
        </w:rPr>
        <w:pict w14:anchorId="58EC84AE">
          <v:rect id="_x0000_i1025" style="width:0;height:1.5pt" o:hralign="center" o:hrstd="t" o:hr="t" fillcolor="#a0a0a0" stroked="f"/>
        </w:pict>
      </w:r>
    </w:p>
    <w:p w14:paraId="4BBFC11F" w14:textId="179033BC" w:rsidR="00311D98" w:rsidRPr="00134988" w:rsidRDefault="00311D98" w:rsidP="00311D98">
      <w:pPr>
        <w:rPr>
          <w:rFonts w:ascii="Helvetica Neue" w:hAnsi="Helvetica Neue"/>
        </w:rPr>
      </w:pPr>
      <w:r w:rsidRPr="00134988">
        <w:rPr>
          <w:rFonts w:ascii="Helvetica Neue" w:hAnsi="Helvetica Neue"/>
          <w:b/>
          <w:bCs/>
        </w:rPr>
        <w:t>Created by:</w:t>
      </w:r>
      <w:r w:rsidRPr="00134988">
        <w:rPr>
          <w:rFonts w:ascii="Helvetica Neue" w:hAnsi="Helvetica Neue"/>
        </w:rPr>
        <w:t xml:space="preserve"> Eddie Lawhorn</w:t>
      </w:r>
      <w:r w:rsidRPr="00134988">
        <w:rPr>
          <w:rFonts w:ascii="Helvetica Neue" w:hAnsi="Helvetica Neue"/>
        </w:rPr>
        <w:tab/>
      </w:r>
      <w:r w:rsidR="008F6D68">
        <w:rPr>
          <w:rFonts w:ascii="Segoe UI Emoji" w:hAnsi="Segoe UI Emoji" w:cs="Segoe UI Emoji"/>
        </w:rPr>
        <w:t xml:space="preserve">email: </w:t>
      </w:r>
      <w:hyperlink r:id="rId4" w:history="1">
        <w:r w:rsidR="00812AB4" w:rsidRPr="00380DC8">
          <w:rPr>
            <w:rStyle w:val="Hyperlink"/>
            <w:rFonts w:ascii="Helvetica Neue" w:hAnsi="Helvetica Neue"/>
          </w:rPr>
          <w:t>eddielawhorn@bellsouth.net</w:t>
        </w:r>
      </w:hyperlink>
      <w:r w:rsidR="00812AB4">
        <w:rPr>
          <w:rFonts w:ascii="Helvetica Neue" w:hAnsi="Helvetica Neue"/>
        </w:rPr>
        <w:t xml:space="preserve"> </w:t>
      </w:r>
      <w:r w:rsidR="00812AB4" w:rsidRPr="00134988">
        <w:rPr>
          <w:rFonts w:ascii="Helvetica Neue" w:hAnsi="Helvetica Neue"/>
        </w:rPr>
        <w:t xml:space="preserve"> </w:t>
      </w:r>
      <w:r w:rsidRPr="00134988">
        <w:rPr>
          <w:rFonts w:ascii="Helvetica Neue" w:hAnsi="Helvetica Neue"/>
        </w:rPr>
        <w:br/>
      </w:r>
      <w:r w:rsidR="008F6D68">
        <w:rPr>
          <w:rFonts w:ascii="Helvetica Neue" w:hAnsi="Helvetica Neue"/>
        </w:rPr>
        <w:t>(</w:t>
      </w:r>
      <w:r w:rsidRPr="00134988">
        <w:rPr>
          <w:rFonts w:ascii="Helvetica Neue" w:hAnsi="Helvetica Neue"/>
        </w:rPr>
        <w:t>256</w:t>
      </w:r>
      <w:r w:rsidR="008F6D68">
        <w:rPr>
          <w:rFonts w:ascii="Helvetica Neue" w:hAnsi="Helvetica Neue"/>
        </w:rPr>
        <w:t xml:space="preserve">) </w:t>
      </w:r>
      <w:r w:rsidRPr="00134988">
        <w:rPr>
          <w:rFonts w:ascii="Helvetica Neue" w:hAnsi="Helvetica Neue"/>
        </w:rPr>
        <w:t>975-2238</w:t>
      </w:r>
      <w:r w:rsidRPr="00134988">
        <w:rPr>
          <w:rFonts w:ascii="Helvetica Neue" w:hAnsi="Helvetica Neue"/>
        </w:rPr>
        <w:tab/>
      </w:r>
      <w:r w:rsidRPr="00134988">
        <w:rPr>
          <w:rFonts w:ascii="Helvetica Neue" w:hAnsi="Helvetica Neue"/>
        </w:rPr>
        <w:tab/>
      </w:r>
      <w:r w:rsidRPr="00134988">
        <w:rPr>
          <w:rFonts w:ascii="Helvetica Neue" w:hAnsi="Helvetica Neue"/>
        </w:rPr>
        <w:tab/>
      </w:r>
      <w:r w:rsidR="00812AB4">
        <w:rPr>
          <w:rFonts w:ascii="Segoe UI Emoji" w:hAnsi="Segoe UI Emoji" w:cs="Segoe UI Emoji"/>
        </w:rPr>
        <w:t xml:space="preserve">website: </w:t>
      </w:r>
      <w:hyperlink r:id="rId5" w:history="1">
        <w:r w:rsidR="00812AB4" w:rsidRPr="00380DC8">
          <w:rPr>
            <w:rStyle w:val="Hyperlink"/>
            <w:rFonts w:ascii="Segoe UI Emoji" w:hAnsi="Segoe UI Emoji" w:cs="Segoe UI Emoji"/>
          </w:rPr>
          <w:t>https://</w:t>
        </w:r>
        <w:r w:rsidR="00812AB4" w:rsidRPr="00380DC8">
          <w:rPr>
            <w:rStyle w:val="Hyperlink"/>
            <w:rFonts w:ascii="Helvetica Neue" w:hAnsi="Helvetica Neue"/>
          </w:rPr>
          <w:t>eddielawhorn.com</w:t>
        </w:r>
      </w:hyperlink>
      <w:r w:rsidR="00812AB4">
        <w:rPr>
          <w:rFonts w:ascii="Helvetica Neue" w:hAnsi="Helvetica Neue"/>
        </w:rPr>
        <w:t xml:space="preserve"> </w:t>
      </w:r>
    </w:p>
    <w:p w14:paraId="0A23FD05" w14:textId="77777777" w:rsidR="00805ABF" w:rsidRPr="00134988" w:rsidRDefault="00805ABF">
      <w:pPr>
        <w:rPr>
          <w:rFonts w:ascii="Helvetica Neue" w:hAnsi="Helvetica Neue"/>
        </w:rPr>
      </w:pPr>
    </w:p>
    <w:sectPr w:rsidR="00805ABF" w:rsidRPr="00134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98"/>
    <w:rsid w:val="00134988"/>
    <w:rsid w:val="00311D98"/>
    <w:rsid w:val="00421B54"/>
    <w:rsid w:val="004B1751"/>
    <w:rsid w:val="007F4321"/>
    <w:rsid w:val="00805ABF"/>
    <w:rsid w:val="00812AB4"/>
    <w:rsid w:val="0088306A"/>
    <w:rsid w:val="00894DB3"/>
    <w:rsid w:val="008F6D68"/>
    <w:rsid w:val="00BB3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E44A"/>
  <w15:chartTrackingRefBased/>
  <w15:docId w15:val="{1EB5328B-7AC8-4D2A-A539-A049A5E9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D98"/>
    <w:rPr>
      <w:rFonts w:eastAsiaTheme="majorEastAsia" w:cstheme="majorBidi"/>
      <w:color w:val="272727" w:themeColor="text1" w:themeTint="D8"/>
    </w:rPr>
  </w:style>
  <w:style w:type="paragraph" w:styleId="Title">
    <w:name w:val="Title"/>
    <w:basedOn w:val="Normal"/>
    <w:next w:val="Normal"/>
    <w:link w:val="TitleChar"/>
    <w:uiPriority w:val="10"/>
    <w:qFormat/>
    <w:rsid w:val="00311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D98"/>
    <w:pPr>
      <w:spacing w:before="160"/>
      <w:jc w:val="center"/>
    </w:pPr>
    <w:rPr>
      <w:i/>
      <w:iCs/>
      <w:color w:val="404040" w:themeColor="text1" w:themeTint="BF"/>
    </w:rPr>
  </w:style>
  <w:style w:type="character" w:customStyle="1" w:styleId="QuoteChar">
    <w:name w:val="Quote Char"/>
    <w:basedOn w:val="DefaultParagraphFont"/>
    <w:link w:val="Quote"/>
    <w:uiPriority w:val="29"/>
    <w:rsid w:val="00311D98"/>
    <w:rPr>
      <w:i/>
      <w:iCs/>
      <w:color w:val="404040" w:themeColor="text1" w:themeTint="BF"/>
    </w:rPr>
  </w:style>
  <w:style w:type="paragraph" w:styleId="ListParagraph">
    <w:name w:val="List Paragraph"/>
    <w:basedOn w:val="Normal"/>
    <w:uiPriority w:val="34"/>
    <w:qFormat/>
    <w:rsid w:val="00311D98"/>
    <w:pPr>
      <w:ind w:left="720"/>
      <w:contextualSpacing/>
    </w:pPr>
  </w:style>
  <w:style w:type="character" w:styleId="IntenseEmphasis">
    <w:name w:val="Intense Emphasis"/>
    <w:basedOn w:val="DefaultParagraphFont"/>
    <w:uiPriority w:val="21"/>
    <w:qFormat/>
    <w:rsid w:val="00311D98"/>
    <w:rPr>
      <w:i/>
      <w:iCs/>
      <w:color w:val="0F4761" w:themeColor="accent1" w:themeShade="BF"/>
    </w:rPr>
  </w:style>
  <w:style w:type="paragraph" w:styleId="IntenseQuote">
    <w:name w:val="Intense Quote"/>
    <w:basedOn w:val="Normal"/>
    <w:next w:val="Normal"/>
    <w:link w:val="IntenseQuoteChar"/>
    <w:uiPriority w:val="30"/>
    <w:qFormat/>
    <w:rsid w:val="00311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D98"/>
    <w:rPr>
      <w:i/>
      <w:iCs/>
      <w:color w:val="0F4761" w:themeColor="accent1" w:themeShade="BF"/>
    </w:rPr>
  </w:style>
  <w:style w:type="character" w:styleId="IntenseReference">
    <w:name w:val="Intense Reference"/>
    <w:basedOn w:val="DefaultParagraphFont"/>
    <w:uiPriority w:val="32"/>
    <w:qFormat/>
    <w:rsid w:val="00311D98"/>
    <w:rPr>
      <w:b/>
      <w:bCs/>
      <w:smallCaps/>
      <w:color w:val="0F4761" w:themeColor="accent1" w:themeShade="BF"/>
      <w:spacing w:val="5"/>
    </w:rPr>
  </w:style>
  <w:style w:type="character" w:styleId="Hyperlink">
    <w:name w:val="Hyperlink"/>
    <w:basedOn w:val="DefaultParagraphFont"/>
    <w:uiPriority w:val="99"/>
    <w:unhideWhenUsed/>
    <w:rsid w:val="00812AB4"/>
    <w:rPr>
      <w:color w:val="467886" w:themeColor="hyperlink"/>
      <w:u w:val="single"/>
    </w:rPr>
  </w:style>
  <w:style w:type="character" w:styleId="UnresolvedMention">
    <w:name w:val="Unresolved Mention"/>
    <w:basedOn w:val="DefaultParagraphFont"/>
    <w:uiPriority w:val="99"/>
    <w:semiHidden/>
    <w:unhideWhenUsed/>
    <w:rsid w:val="00812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ddielawhorn.com" TargetMode="External"/><Relationship Id="rId4" Type="http://schemas.openxmlformats.org/officeDocument/2006/relationships/hyperlink" Target="mailto:eddielawhorn@bellsout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197</Words>
  <Characters>1113</Characters>
  <Application>Microsoft Office Word</Application>
  <DocSecurity>0</DocSecurity>
  <Lines>21</Lines>
  <Paragraphs>8</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Lawhorn, Edward T CTR USARMY DEVCOM AVMC (USA)</dc:creator>
  <cp:keywords/>
  <dc:description/>
  <cp:lastModifiedBy>Lawhorn, Edward T CTR USARMY DEVCOM AVMC (USA)</cp:lastModifiedBy>
  <cp:revision>7</cp:revision>
  <dcterms:created xsi:type="dcterms:W3CDTF">2026-06-25T12:52:00Z</dcterms:created>
  <dcterms:modified xsi:type="dcterms:W3CDTF">2026-06-26T13:19:00Z</dcterms:modified>
</cp:coreProperties>
</file>