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OPEN SOURCE POLICY</w:t>
      </w:r>
    </w:p>
    <w:p>
      <w:pPr>
        <w:spacing w:after="120"/>
      </w:pPr>
      <w:r>
        <w:rPr>
          <w:b/>
          <w:bCs/>
        </w:rPr>
        <w:t xml:space="preserve">Work4it</w:t>
      </w:r>
    </w:p>
    <w:p>
      <w:pPr>
        <w:spacing w:after="120"/>
      </w:pPr>
      <w:r>
        <w:rPr>
          <w:b/>
          <w:bCs/>
        </w:rPr>
        <w:t xml:space="preserve">Version:</w:t>
      </w:r>
      <w:r>
        <w:t xml:space="preserve"> 1.0</w:t>
      </w:r>
      <w:r>
        <w:br/>
        <w:t xml:space="preserve"/>
      </w:r>
      <w:r>
        <w:rPr>
          <w:b/>
          <w:bCs/>
        </w:rPr>
        <w:t xml:space="preserve">Dato:</w:t>
      </w:r>
      <w:r>
        <w:t xml:space="preserve"> 28. juni 2026</w:t>
      </w:r>
      <w:r>
        <w:br/>
        <w:t xml:space="preserve"/>
      </w:r>
      <w:r>
        <w:rPr>
          <w:b/>
          <w:bCs/>
        </w:rPr>
        <w:t xml:space="preserve">Ansvarlig:</w:t>
      </w:r>
      <w:r>
        <w:t xml:space="preserve"> CTO/Teknisk Ansvarlig ([NEEDS: Navn på CTO eller teknisk ansvarlig person])</w:t>
      </w:r>
      <w:r>
        <w:br/>
        <w:t xml:space="preserve"/>
      </w:r>
      <w:r>
        <w:rPr>
          <w:b/>
          <w:bCs/>
        </w:rPr>
        <w:t xml:space="preserve">Godkendt af:</w:t>
      </w:r>
      <w:r>
        <w:t xml:space="preserve"> Ejer/Indehaver af Work4it \</w:t>
      </w:r>
    </w:p>
    <w:p>
      <w:pPr>
        <w:pStyle w:val="Heading3"/>
        <w:spacing w:after="120" w:before="240"/>
      </w:pPr>
      <w:r>
        <w:t xml:space="preserve">1. FORMÅL OG SCOPE</w:t>
      </w:r>
    </w:p>
    <w:p>
      <w:pPr>
        <w:spacing w:after="120"/>
      </w:pPr>
      <w:r>
        <w:rPr>
          <w:b/>
          <w:bCs/>
        </w:rPr>
        <w:t xml:space="preserve">1.1 Formål</w:t>
      </w:r>
    </w:p>
    <w:p>
      <w:pPr>
        <w:spacing w:after="120"/>
      </w:pPr>
      <w:r>
        <w:t xml:space="preserve">Denne politik fastlægger retningslinjer for brug, bidrag til og distribution af open source software (OSS) hos Work4it. Formålet er at: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Sikre overholdelse af open source licensvilkår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Beskytte virksomhedens intellektuelle ejendomsrettigheder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Minimere juridiske og kommercielle risici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Muliggøre effektiv og ansvarlig brug af open source komponenter</w:t>
      </w:r>
    </w:p>
    <w:p>
      <w:pPr>
        <w:spacing w:after="120"/>
      </w:pPr>
      <w:r>
        <w:rPr>
          <w:b/>
          <w:bCs/>
        </w:rPr>
        <w:t xml:space="preserve">1.2 Scope</w:t>
      </w:r>
    </w:p>
    <w:p>
      <w:pPr>
        <w:spacing w:after="120"/>
      </w:pPr>
      <w:r>
        <w:t xml:space="preserve">Politikken gælder for: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Al software udviklet af eller for Work4it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Alle medarbejdere, konsulenter og kontraktansatte udviklere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Al brug af open source komponenter i produkter, services og intern infrastruktur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Bidrag til eksterne open source projekter</w:t>
      </w:r>
    </w:p>
    <w:p>
      <w:pPr>
        <w:pStyle w:val="Heading3"/>
        <w:spacing w:after="120" w:before="240"/>
      </w:pPr>
      <w:r>
        <w:t xml:space="preserve">2. ROLLER OG ANSVAR</w:t>
      </w:r>
    </w:p>
    <w:p>
      <w:pPr>
        <w:spacing w:after="120"/>
      </w:pPr>
      <w:r>
        <w:rPr>
          <w:b/>
          <w:bCs/>
        </w:rPr>
        <w:t xml:space="preserve">2.1 Open Source Compliance Officer (OSCO)</w:t>
      </w:r>
    </w:p>
    <w:p>
      <w:pPr>
        <w:spacing w:after="120"/>
      </w:pPr>
      <w:r>
        <w:rPr>
          <w:b/>
          <w:bCs/>
        </w:rPr>
        <w:t xml:space="preserve">Rolle:</w:t>
      </w:r>
      <w:r>
        <w:t xml:space="preserve"> CTO/Teknisk Ansvarlig</w:t>
      </w:r>
      <w:r>
        <w:br/>
        <w:t xml:space="preserve"/>
      </w:r>
      <w:r>
        <w:rPr>
          <w:b/>
          <w:bCs/>
        </w:rPr>
        <w:t xml:space="preserve">Ansvar: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Godkende eller afvise brug af open source komponenter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Vedligeholde liste over godkendte/forbudte licenser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Føre tilsyn med compliance processer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Gennemgå og opdatere denne politik minimum årligt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Håndtere escalerede sager og licenstvivl</w:t>
      </w:r>
    </w:p>
    <w:p>
      <w:pPr>
        <w:spacing w:after="120"/>
      </w:pPr>
      <w:r>
        <w:rPr>
          <w:b/>
          <w:bCs/>
        </w:rPr>
        <w:t xml:space="preserve">2.2 Udviklere</w:t>
      </w:r>
    </w:p>
    <w:p>
      <w:pPr>
        <w:spacing w:after="120"/>
      </w:pPr>
      <w:r>
        <w:rPr>
          <w:b/>
          <w:bCs/>
        </w:rPr>
        <w:t xml:space="preserve">Ansvar: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Anmode om godkendelse før brug af nye open source komponenter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Dokumentere alle anvendte open source komponenter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Overholde licensvilkår for godkendte komponenter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Rapportere potentielle compliance issues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Gennemføre periodiske dependency audits</w:t>
      </w:r>
    </w:p>
    <w:p>
      <w:pPr>
        <w:spacing w:after="120"/>
      </w:pPr>
      <w:r>
        <w:rPr>
          <w:b/>
          <w:bCs/>
        </w:rPr>
        <w:t xml:space="preserve">2.3 Ledelse</w:t>
      </w:r>
    </w:p>
    <w:p>
      <w:pPr>
        <w:spacing w:after="120"/>
      </w:pPr>
      <w:r>
        <w:rPr>
          <w:b/>
          <w:bCs/>
        </w:rPr>
        <w:t xml:space="preserve">Ansvar: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Allokere ressourcer til compliance aktiviteter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Sikre at politikken efterleves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Inkludere open source compliance i projektplanlægning</w:t>
      </w:r>
    </w:p>
    <w:p>
      <w:pPr>
        <w:pStyle w:val="Heading3"/>
        <w:spacing w:after="120" w:before="240"/>
      </w:pPr>
      <w:r>
        <w:t xml:space="preserve">3. LICENSKLASSIFICERING</w:t>
      </w:r>
    </w:p>
    <w:p>
      <w:pPr>
        <w:spacing w:after="120"/>
      </w:pPr>
      <w:r>
        <w:rPr>
          <w:b/>
          <w:bCs/>
        </w:rPr>
        <w:t xml:space="preserve">3.1 Pre-godkendte licenser (Grøn kategori)</w:t>
      </w:r>
      <w:r>
        <w:t xml:space="preserve">*</w:t>
      </w:r>
    </w:p>
    <w:p>
      <w:pPr>
        <w:spacing w:after="120"/>
      </w:pPr>
      <w:r>
        <w:t xml:space="preserve">Følgende licenser er pre-godkendt til brug uden yderligere godkendelse:</w:t>
      </w:r>
    </w:p>
    <w:p>
      <w:pPr>
        <w:spacing w:after="120"/>
      </w:pPr>
      <w:r>
        <w:rPr>
          <w:b/>
          <w:bCs/>
        </w:rPr>
        <w:t xml:space="preserve">Permissive licenser: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MIT License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Apache License 2.0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BSD 2-Clause / 3-Clause License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ISC License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Python Software Foundation License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Zlib License</w:t>
      </w:r>
    </w:p>
    <w:p>
      <w:pPr>
        <w:spacing w:after="120"/>
      </w:pPr>
      <w:r>
        <w:rPr>
          <w:b/>
          <w:bCs/>
        </w:rPr>
        <w:t xml:space="preserve">Krav:</w:t>
      </w:r>
      <w:r>
        <w:t xml:space="preserve"> Attribution/copyright notices skal bevares i kode og dokumentation.</w:t>
      </w:r>
    </w:p>
    <w:p>
      <w:pPr>
        <w:spacing w:after="120"/>
      </w:pPr>
      <w:r>
        <w:rPr>
          <w:b/>
          <w:bCs/>
        </w:rPr>
        <w:t xml:space="preserve">3.2 Betinget godkendte licenser (Gul kategori)</w:t>
      </w:r>
    </w:p>
    <w:p>
      <w:pPr>
        <w:spacing w:after="120"/>
      </w:pPr>
      <w:r>
        <w:t xml:space="preserve">Følgende licenser kræver review og godkendelse fra OSCO:</w:t>
      </w:r>
    </w:p>
    <w:p>
      <w:pPr>
        <w:spacing w:after="120"/>
      </w:pPr>
      <w:r>
        <w:rPr>
          <w:b/>
          <w:bCs/>
        </w:rPr>
        <w:t xml:space="preserve">Weak copyleft: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GNU Lesser General Public License (LGPL) 2.1/3.0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Mozilla Public License (MPL) 2.0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Eclipse Public License (EPL) 1.0/2.0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Common Development and Distribution License (CDDL)</w:t>
      </w:r>
    </w:p>
    <w:p>
      <w:pPr>
        <w:spacing w:after="120"/>
      </w:pPr>
      <w:r>
        <w:rPr>
          <w:b/>
          <w:bCs/>
        </w:rPr>
        <w:t xml:space="preserve">Vurderingskriterier: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Anvendelsesmåde (linking, modification, distribution)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Produkttype (SaaS web-platform, mobil app, backend services)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Isolation fra proprietær kode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Source code disclosure krav</w:t>
      </w:r>
    </w:p>
    <w:p>
      <w:pPr>
        <w:spacing w:after="120"/>
      </w:pPr>
      <w:r>
        <w:rPr>
          <w:b/>
          <w:bCs/>
        </w:rPr>
        <w:t xml:space="preserve">3.3 Forbudte/kritiske licenser (Rød kategori)</w:t>
      </w:r>
    </w:p>
    <w:p>
      <w:pPr>
        <w:spacing w:after="120"/>
      </w:pPr>
      <w:r>
        <w:t xml:space="preserve">Følgende licenser er som udgangspunkt FORBUDT uden skriftlig godkendelse fra både OSCO og direktion:</w:t>
      </w:r>
    </w:p>
    <w:p>
      <w:pPr>
        <w:spacing w:after="120"/>
      </w:pPr>
      <w:r>
        <w:rPr>
          <w:b/>
          <w:bCs/>
        </w:rPr>
        <w:t xml:space="preserve">Strong copyleft: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GNU General Public License (GPL) 2.0/3.0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GNU Affero General Public License (AGPL) 3.0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Creative Commons ShareAlike (CC-BY-SA)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Open Software License (OSL)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European Union Public License (EUPL) med copyleft</w:t>
      </w:r>
    </w:p>
    <w:p>
      <w:pPr>
        <w:spacing w:after="120"/>
      </w:pPr>
      <w:r>
        <w:rPr>
          <w:b/>
          <w:bCs/>
        </w:rPr>
        <w:t xml:space="preserve">Begrundelse:</w:t>
      </w:r>
      <w:r>
        <w:t xml:space="preserve"> Risiko for at skulle frigive proprietær source code eller begrænse kommerciel udnyttelse.</w:t>
      </w:r>
    </w:p>
    <w:p>
      <w:pPr>
        <w:spacing w:after="120"/>
      </w:pPr>
      <w:r>
        <w:rPr>
          <w:b/>
          <w:bCs/>
        </w:rPr>
        <w:t xml:space="preserve">3.4 Ukendte/ubeslægtede licenser</w:t>
      </w:r>
    </w:p>
    <w:p>
      <w:pPr>
        <w:spacing w:after="120"/>
      </w:pPr>
      <w:r>
        <w:t xml:space="preserve">Software uden licensinformation eller med custom/proprietære licenser kræver juridisk review og må IKKE anvendes før skriftlig godkendelse.</w:t>
      </w:r>
    </w:p>
    <w:p>
      <w:pPr>
        <w:pStyle w:val="Heading3"/>
        <w:spacing w:after="120" w:before="240"/>
      </w:pPr>
      <w:r>
        <w:t xml:space="preserve">4. GODKENDELSESPROCES</w:t>
      </w:r>
    </w:p>
    <w:p>
      <w:pPr>
        <w:spacing w:after="120"/>
      </w:pPr>
      <w:r>
        <w:rPr>
          <w:b/>
          <w:bCs/>
        </w:rPr>
        <w:t xml:space="preserve">4.1 Pre-implementation review</w:t>
      </w:r>
    </w:p>
    <w:p>
      <w:pPr>
        <w:spacing w:after="120"/>
      </w:pPr>
      <w:r>
        <w:rPr>
          <w:b/>
          <w:bCs/>
        </w:rPr>
        <w:t xml:space="preserve">Før</w:t>
      </w:r>
      <w:r>
        <w:t xml:space="preserve"> integration af open source komponenter skal udvikler: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b/>
          <w:bCs/>
        </w:rPr>
        <w:t xml:space="preserve">Identificere licens: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Verificer licenstype i package metadata, LICENSE fil eller NOTICE fil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Tjek for multiple licenses eller dual licensing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b/>
          <w:bCs/>
        </w:rPr>
        <w:t xml:space="preserve">Udfylde anmodningsformular med: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Komponent navn og version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Licenstype(r)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Anvendelsesformål (runtime dependency, dev tool, build tool, etc.)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Hvordan komponenten integreres (direkte linking, subprocess, API call, etc.)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Hvilke produkter/projekter der påvirkes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Alternative løsninger overvejet</w:t>
      </w:r>
    </w:p>
    <w:p>
      <w:pPr>
        <w:pStyle w:val="ListParagraph"/>
        <w:numPr>
          <w:ilvl w:val="0"/>
          <w:numId w:val="3"/>
        </w:numPr>
        <w:spacing w:after="60"/>
        <w:ind w:left="720" w:hanging="360"/>
      </w:pPr>
      <w:r>
        <w:rPr>
          <w:b/>
          <w:bCs/>
        </w:rPr>
        <w:t xml:space="preserve">Indsende til OSCO: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Grøn kategori: Automatisk godkendt, dokumentér i SBOM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Gul kategori: Afvent skriftlig godkendelse fra OSCO (maks 5 hverdage)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Rød kategori: Escaleret review, juridisk rådgivning kan være nødvendig</w:t>
      </w:r>
    </w:p>
    <w:p>
      <w:pPr>
        <w:spacing w:after="120"/>
      </w:pPr>
      <w:r>
        <w:rPr>
          <w:b/>
          <w:bCs/>
        </w:rPr>
        <w:t xml:space="preserve">4.2 Godkendelseskriterier</w:t>
      </w:r>
    </w:p>
    <w:p>
      <w:pPr>
        <w:spacing w:after="120"/>
      </w:pPr>
      <w:r>
        <w:t xml:space="preserve">OSCO vurderer: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License compatibility:</w:t>
      </w:r>
      <w:r>
        <w:t xml:space="preserve"> Er licensen kompatibel med vores produktlicenser?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Copyleft risk:</w:t>
      </w:r>
      <w:r>
        <w:t xml:space="preserve"> Risiko for source code disclosure krav?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Commercial use:</w:t>
      </w:r>
      <w:r>
        <w:t xml:space="preserve"> Begrænser licensen kommerciel udnyttelse?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Patent grant:</w:t>
      </w:r>
      <w:r>
        <w:t xml:space="preserve"> Indeholder licensen patent grants eller termination clauses?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Warranty implications:</w:t>
      </w:r>
      <w:r>
        <w:t xml:space="preserve"> Påvirker det vores warranties til investorer/kunder?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Maintenance risk:</w:t>
      </w:r>
      <w:r>
        <w:t xml:space="preserve"> Er projektet aktivt vedligeholdt?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Security:</w:t>
      </w:r>
      <w:r>
        <w:t xml:space="preserve"> Kendte sårbarheder (CVE check)?</w:t>
      </w:r>
    </w:p>
    <w:p>
      <w:pPr>
        <w:spacing w:after="120"/>
      </w:pPr>
      <w:r>
        <w:rPr>
          <w:b/>
          <w:bCs/>
        </w:rPr>
        <w:t xml:space="preserve">4.3 Dokumentation af godkendelse</w:t>
      </w:r>
    </w:p>
    <w:p>
      <w:pPr>
        <w:spacing w:after="120"/>
      </w:pPr>
      <w:r>
        <w:t xml:space="preserve">Godkendte komponenter registreres i Software Bill of Materials (SBOM) med: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Komponent navn, version, licenstype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Anvendelsesdato og godkender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Produkter/projekter hvor komponenten anvendes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Særlige compliance krav (attribution, notices, etc.)</w:t>
      </w:r>
    </w:p>
    <w:p>
      <w:pPr>
        <w:pStyle w:val="Heading3"/>
        <w:spacing w:after="120" w:before="240"/>
      </w:pPr>
      <w:r>
        <w:t xml:space="preserve">5. COMPLIANCE KRAV</w:t>
      </w:r>
    </w:p>
    <w:p>
      <w:pPr>
        <w:spacing w:after="120"/>
      </w:pPr>
      <w:r>
        <w:rPr>
          <w:b/>
          <w:bCs/>
        </w:rPr>
        <w:t xml:space="preserve">5.1 Attribution og notices</w:t>
      </w:r>
    </w:p>
    <w:p>
      <w:pPr>
        <w:spacing w:after="120"/>
      </w:pPr>
      <w:r>
        <w:t xml:space="preserve">For alle godkendte komponenter skal: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Copyright notices og licenstekster bevares i source code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NOTICE eller CREDITS fil vedligeholdes med alle attributions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Licensinformation inkluderes i produktdokumentation hvor relevant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Third-party notices gøres tilgængelige for slutbrugere (f.eks. i "Om Work4it" eller "Juridisk" sektion)</w:t>
      </w:r>
    </w:p>
    <w:p>
      <w:pPr>
        <w:spacing w:after="120"/>
      </w:pPr>
      <w:r>
        <w:rPr>
          <w:b/>
          <w:bCs/>
        </w:rPr>
        <w:t xml:space="preserve">5.2 Source code disclosure</w:t>
      </w:r>
    </w:p>
    <w:p>
      <w:pPr>
        <w:spacing w:after="120"/>
      </w:pPr>
      <w:r>
        <w:t xml:space="preserve">For komponenter med copyleft-krav: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Modificeret kode skal stilles til rådighed efter licensvilkår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Opret separate repositories for GPL/AGPL komponenter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Implementer tydelig separation mellem proprietær og copyleft kode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Dokumentér build instructions hvor påkrævet</w:t>
      </w:r>
    </w:p>
    <w:p>
      <w:pPr>
        <w:spacing w:after="120"/>
      </w:pPr>
      <w:r>
        <w:rPr>
          <w:b/>
          <w:bCs/>
        </w:rPr>
        <w:t xml:space="preserve">5.3 Modification tracking</w:t>
      </w:r>
    </w:p>
    <w:p>
      <w:pPr>
        <w:spacing w:after="120"/>
      </w:pPr>
      <w:r>
        <w:t xml:space="preserve">Ved modification af open source komponenter: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Dokumentér ændringer i commit messages og CHANGELOG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Overhold licensens krav til modification notices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Opbevar original licensfil sammen med modified version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Overvej at contribute fixes tilbage til upstream projekt</w:t>
      </w:r>
    </w:p>
    <w:p>
      <w:pPr>
        <w:pStyle w:val="Heading3"/>
        <w:spacing w:after="120" w:before="240"/>
      </w:pPr>
      <w:r>
        <w:t xml:space="preserve">6. SOFTWARE BILL OF MATERIALS (SBOM)</w:t>
      </w:r>
    </w:p>
    <w:p>
      <w:pPr>
        <w:spacing w:after="120"/>
      </w:pPr>
      <w:r>
        <w:rPr>
          <w:b/>
          <w:bCs/>
        </w:rPr>
        <w:t xml:space="preserve">6.1 Vedligeholdelse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SBOM opdateres løbende ved tilføjelse/opdatering/fjernelse af komponenter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Automatiserede tools anvendes hvor muligt (npm audit, OWASP Dependency-Check, osv.)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SBOM gennemgås og valideres minimum kvartalsvis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SBOM arkiveres for hver produktversion</w:t>
      </w:r>
    </w:p>
    <w:p>
      <w:pPr>
        <w:spacing w:after="120"/>
      </w:pPr>
      <w:r>
        <w:rPr>
          <w:b/>
          <w:bCs/>
        </w:rPr>
        <w:t xml:space="preserve">6.2 Indhold</w:t>
      </w:r>
    </w:p>
    <w:p>
      <w:pPr>
        <w:spacing w:after="120"/>
      </w:pPr>
      <w:r>
        <w:t xml:space="preserve">SBOM skal som minimum indeholde: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Komponent navn og version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Licenstype(r)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Download URL / repository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Anvendelsesformål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Direct vs. transitive dependency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Godkendelsesdato og -person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Kendte sårbarheder (CVE)</w:t>
      </w:r>
    </w:p>
    <w:p>
      <w:pPr>
        <w:spacing w:after="120"/>
      </w:pPr>
      <w:r>
        <w:rPr>
          <w:b/>
          <w:bCs/>
        </w:rPr>
        <w:t xml:space="preserve">6.3 Format</w:t>
      </w:r>
    </w:p>
    <w:p>
      <w:pPr>
        <w:spacing w:after="120"/>
      </w:pPr>
      <w:r>
        <w:t xml:space="preserve">SBOM vedligeholdes i maskinlæsbart format (CycloneDX anbefales).</w:t>
      </w:r>
    </w:p>
    <w:p>
      <w:pPr>
        <w:pStyle w:val="Heading3"/>
        <w:spacing w:after="120" w:before="240"/>
      </w:pPr>
      <w:r>
        <w:t xml:space="preserve">7. BIDRAG TIL OPEN SOURCE PROJEKTER</w:t>
      </w:r>
    </w:p>
    <w:p>
      <w:pPr>
        <w:spacing w:after="120"/>
      </w:pPr>
      <w:r>
        <w:rPr>
          <w:b/>
          <w:bCs/>
        </w:rPr>
        <w:t xml:space="preserve">7.1 Godkendelse af bidrag</w:t>
      </w:r>
    </w:p>
    <w:p>
      <w:pPr>
        <w:spacing w:after="120"/>
      </w:pPr>
      <w:r>
        <w:t xml:space="preserve">Medarbejdere der ønsker at bidrage til eksterne open source projekter skal:</w:t>
      </w:r>
    </w:p>
    <w:p>
      <w:pPr>
        <w:spacing w:after="120"/>
      </w:pPr>
      <w:r>
        <w:rPr>
          <w:b/>
          <w:bCs/>
        </w:rPr>
        <w:t xml:space="preserve">For mindre bug fixes og dokumentation: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Informere OSCO (ingen godkendelse påkrævet)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Sikre at bidrag ikke indeholder proprietær kode eller forretningshemmeligheder</w:t>
      </w:r>
    </w:p>
    <w:p>
      <w:pPr>
        <w:spacing w:after="120"/>
      </w:pPr>
      <w:r>
        <w:rPr>
          <w:b/>
          <w:bCs/>
        </w:rPr>
        <w:t xml:space="preserve">For væsentlige bidrag (ny funktionalitet, arkitekturændringer):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Indhente skriftlig godkendelse fra OSCO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Verificer at bidrag ikke kompromitterer konkurrencefordele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Afklar IP-rettigheder (company assignment vs. personal contribution)</w:t>
      </w:r>
    </w:p>
    <w:p>
      <w:pPr>
        <w:spacing w:after="120"/>
      </w:pPr>
      <w:r>
        <w:rPr>
          <w:b/>
          <w:bCs/>
        </w:rPr>
        <w:t xml:space="preserve">7.2 Contributor License Agreements (CLA)</w:t>
      </w:r>
    </w:p>
    <w:p>
      <w:pPr>
        <w:spacing w:after="120"/>
      </w:pPr>
      <w:r>
        <w:t xml:space="preserve">Ved underskrivelse af CLA for eksterne projekter: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Individuelle CLAs underskrives personligt af medarbejder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Corporate CLAs kræver godkendelse fra direktion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OSCO vedligeholder register over underskrevne CLAs</w:t>
      </w:r>
    </w:p>
    <w:p>
      <w:pPr>
        <w:spacing w:after="120"/>
      </w:pPr>
      <w:r>
        <w:rPr>
          <w:b/>
          <w:bCs/>
        </w:rPr>
        <w:t xml:space="preserve">7.3 Publicering af egne projekter</w:t>
      </w:r>
    </w:p>
    <w:p>
      <w:pPr>
        <w:spacing w:after="120"/>
      </w:pPr>
      <w:r>
        <w:t xml:space="preserve">Udgivelse af intern kode som open source kræver: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Skriftlig godkendelse fra ejer/direktion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IP review: Sikring af at koden ikke indeholder kundekode eller forretningshemmeligheder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Valg af passende license (som udgangspunkt MIT License)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Etablering af contribution guidelines og governance</w:t>
      </w:r>
    </w:p>
    <w:p>
      <w:pPr>
        <w:pStyle w:val="Heading3"/>
        <w:spacing w:after="120" w:before="240"/>
      </w:pPr>
      <w:r>
        <w:t xml:space="preserve">8. LEVERANDØR- OG KONSULENTKONTRAKTER</w:t>
      </w:r>
    </w:p>
    <w:p>
      <w:pPr>
        <w:spacing w:after="120"/>
      </w:pPr>
      <w:r>
        <w:rPr>
          <w:b/>
          <w:bCs/>
        </w:rPr>
        <w:t xml:space="preserve">8.1 Kontraktuelle krav</w:t>
      </w:r>
    </w:p>
    <w:p>
      <w:pPr>
        <w:spacing w:after="120"/>
      </w:pPr>
      <w:r>
        <w:t xml:space="preserve">Kontrakter med eksterne udviklere skal indeholde: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Forpligtelse til at overholde Work4it's Open Source Policy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Krav om disclosure af alle anvendte open source komponenter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Warranties om at leverancer ikke krænker third-party IP rettigheder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Warranties om at ingen GPL/AGPL kode er anvendt (medmindre godkendt)</w:t>
      </w:r>
    </w:p>
    <w:p>
      <w:pPr>
        <w:spacing w:after="120"/>
      </w:pPr>
      <w:r>
        <w:rPr>
          <w:b/>
          <w:bCs/>
        </w:rPr>
        <w:t xml:space="preserve">8.2 Pre-delivery review</w:t>
      </w:r>
    </w:p>
    <w:p>
      <w:pPr>
        <w:spacing w:after="120"/>
      </w:pPr>
      <w:r>
        <w:t xml:space="preserve">Ved modtagelse af kode fra eksterne udviklere: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Gennemfør license scan med automated tools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Verificer SBOM fra leverandør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Validér overholdelse af license policies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Dokumentér findings og obtain remediation hvor nødvendigt</w:t>
      </w:r>
    </w:p>
    <w:p>
      <w:pPr>
        <w:pStyle w:val="Heading3"/>
        <w:spacing w:after="120" w:before="240"/>
      </w:pPr>
      <w:r>
        <w:t xml:space="preserve">9. AUDIT OG MONITORING</w:t>
      </w:r>
    </w:p>
    <w:p>
      <w:pPr>
        <w:spacing w:after="120"/>
      </w:pPr>
      <w:r>
        <w:rPr>
          <w:b/>
          <w:bCs/>
        </w:rPr>
        <w:t xml:space="preserve">9.1 Løbende monitoring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Automated scanning:</w:t>
      </w:r>
      <w:r>
        <w:t xml:space="preserve"> Dependency checks integreres i CI/CD pipeline (GitHub Actions, Firebase hosting deployment, etc.)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Vulnerability monitoring:</w:t>
      </w:r>
      <w:r>
        <w:t xml:space="preserve"> CVE alerts for anvendte komponenter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License drift:</w:t>
      </w:r>
      <w:r>
        <w:t xml:space="preserve"> Automatisk detection af licenseændringer i dependencies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Quarterly reviews:</w:t>
      </w:r>
      <w:r>
        <w:t xml:space="preserve"> Gennemgang af SBOM og compliance status</w:t>
      </w:r>
    </w:p>
    <w:p>
      <w:pPr>
        <w:spacing w:after="120"/>
      </w:pPr>
      <w:r>
        <w:rPr>
          <w:b/>
          <w:bCs/>
        </w:rPr>
        <w:t xml:space="preserve">9.2 Periodisk audit</w:t>
      </w:r>
    </w:p>
    <w:p>
      <w:pPr>
        <w:spacing w:after="120"/>
      </w:pPr>
      <w:r>
        <w:t xml:space="preserve">Minimum årligt gennemføres: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Komplet source code scan af alle repositories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Validering af SBOM accuracy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Review af compliance processer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Assessment af nye risici og opdatering af policy</w:t>
      </w:r>
    </w:p>
    <w:p>
      <w:pPr>
        <w:spacing w:after="120"/>
      </w:pPr>
      <w:r>
        <w:rPr>
          <w:b/>
          <w:bCs/>
        </w:rPr>
        <w:t xml:space="preserve">9.3 Pre-release audit</w:t>
      </w:r>
    </w:p>
    <w:p>
      <w:pPr>
        <w:spacing w:after="120"/>
      </w:pPr>
      <w:r>
        <w:t xml:space="preserve">Før release af nye produktversioner: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Fuld license compliance audit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Generering af third-party notices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Validering af attribution requirements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Sign-off fra OSCO</w:t>
      </w:r>
    </w:p>
    <w:p>
      <w:pPr>
        <w:pStyle w:val="Heading3"/>
        <w:spacing w:after="120" w:before="240"/>
      </w:pPr>
      <w:r>
        <w:t xml:space="preserve">10. M&amp;A, INVESTERING OG DUE DILIGENCE</w:t>
      </w:r>
    </w:p>
    <w:p>
      <w:pPr>
        <w:spacing w:after="120"/>
      </w:pPr>
      <w:r>
        <w:rPr>
          <w:b/>
          <w:bCs/>
        </w:rPr>
        <w:t xml:space="preserve">10.1 Forberedelse til due diligence</w:t>
      </w:r>
    </w:p>
    <w:p>
      <w:pPr>
        <w:spacing w:after="120"/>
      </w:pPr>
      <w:r>
        <w:t xml:space="preserve">Vedligehold løbende: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Aktuel og komplet SBOM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Dokumentation af license reviews og godkendelser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Register over alle contributors og CLAs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Compliance audit rapporter</w:t>
      </w:r>
    </w:p>
    <w:p>
      <w:pPr>
        <w:spacing w:after="120"/>
      </w:pPr>
      <w:r>
        <w:rPr>
          <w:b/>
          <w:bCs/>
        </w:rPr>
        <w:t xml:space="preserve">10.2 Warranties</w:t>
      </w:r>
    </w:p>
    <w:p>
      <w:pPr>
        <w:spacing w:after="120"/>
      </w:pPr>
      <w:r>
        <w:t xml:space="preserve">Sørg for at kunne dokumentere: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Ingen GPL/AGPL kode i business-critical komponenter (medmindre disclosed)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Overholdelse af alle license obligations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Ingen krænkelser af third-party IP rettigheder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Ret til kommerciel udnyttelse af alle komponenter</w:t>
      </w:r>
    </w:p>
    <w:p>
      <w:pPr>
        <w:pStyle w:val="Heading3"/>
        <w:spacing w:after="120" w:before="240"/>
      </w:pPr>
      <w:r>
        <w:t xml:space="preserve">11. NON-COMPLIANCE OG REMEDIATION</w:t>
      </w:r>
    </w:p>
    <w:p>
      <w:pPr>
        <w:spacing w:after="120"/>
      </w:pPr>
      <w:r>
        <w:rPr>
          <w:b/>
          <w:bCs/>
        </w:rPr>
        <w:t xml:space="preserve">11.1 Rapportering</w:t>
      </w:r>
    </w:p>
    <w:p>
      <w:pPr>
        <w:spacing w:after="120"/>
      </w:pPr>
      <w:r>
        <w:t xml:space="preserve">Potentielle compliance violations skal straks rapporteres til OSCO.</w:t>
      </w:r>
    </w:p>
    <w:p>
      <w:pPr>
        <w:spacing w:after="120"/>
      </w:pPr>
      <w:r>
        <w:rPr>
          <w:b/>
          <w:bCs/>
        </w:rPr>
        <w:t xml:space="preserve">11.2 Remediation proces</w:t>
      </w:r>
    </w:p>
    <w:p>
      <w:pPr>
        <w:spacing w:after="120"/>
      </w:pPr>
      <w:r>
        <w:t xml:space="preserve">Ved konstatering af non-compliance:</w:t>
      </w:r>
    </w:p>
    <w:p>
      <w:pPr>
        <w:pStyle w:val="ListParagraph"/>
        <w:numPr>
          <w:ilvl w:val="0"/>
          <w:numId w:val="4"/>
        </w:numPr>
        <w:spacing w:after="60"/>
        <w:ind w:left="720" w:hanging="360"/>
      </w:pPr>
      <w:r>
        <w:rPr>
          <w:b/>
          <w:bCs/>
        </w:rPr>
        <w:t xml:space="preserve">Risikovurdering: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Severity (kritisk, høj, medium, lav)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Eksponering (production, development, internal)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Legal implications</w:t>
      </w:r>
    </w:p>
    <w:p>
      <w:pPr>
        <w:pStyle w:val="ListParagraph"/>
        <w:numPr>
          <w:ilvl w:val="0"/>
          <w:numId w:val="4"/>
        </w:numPr>
        <w:spacing w:after="60"/>
        <w:ind w:left="720" w:hanging="360"/>
      </w:pPr>
      <w:r>
        <w:rPr>
          <w:b/>
          <w:bCs/>
        </w:rPr>
        <w:t xml:space="preserve">Remediation plan: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rPr>
          <w:b/>
          <w:bCs/>
        </w:rPr>
        <w:t xml:space="preserve">Remove:</w:t>
      </w:r>
      <w:r>
        <w:t xml:space="preserve"> Fjern komponenten og erstat med alternativ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rPr>
          <w:b/>
          <w:bCs/>
        </w:rPr>
        <w:t xml:space="preserve">Replace:</w:t>
      </w:r>
      <w:r>
        <w:t xml:space="preserve"> Udskift med license-compatible alternativ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rPr>
          <w:b/>
          <w:bCs/>
        </w:rPr>
        <w:t xml:space="preserve">Comply:</w:t>
      </w:r>
      <w:r>
        <w:t xml:space="preserve"> Implementer licensens krav (hvis acceptable)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rPr>
          <w:b/>
          <w:bCs/>
        </w:rPr>
        <w:t xml:space="preserve">Negotiate:</w:t>
      </w:r>
      <w:r>
        <w:t xml:space="preserve"> Kontakt rettighedshaver for dual license eller exemption</w:t>
      </w:r>
    </w:p>
    <w:p>
      <w:pPr>
        <w:pStyle w:val="ListParagraph"/>
        <w:numPr>
          <w:ilvl w:val="0"/>
          <w:numId w:val="4"/>
        </w:numPr>
        <w:spacing w:after="60"/>
        <w:ind w:left="720" w:hanging="360"/>
      </w:pPr>
      <w:r>
        <w:rPr>
          <w:b/>
          <w:bCs/>
        </w:rPr>
        <w:t xml:space="preserve">Implementation: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Prioriteret efter severity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Tracking i issue tracker (GitHub Issues, Jira, eller lignende)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Dokumentation af remediation</w:t>
      </w:r>
    </w:p>
    <w:p>
      <w:pPr>
        <w:pStyle w:val="ListParagraph"/>
        <w:numPr>
          <w:ilvl w:val="0"/>
          <w:numId w:val="4"/>
        </w:numPr>
        <w:spacing w:after="60"/>
        <w:ind w:left="720" w:hanging="360"/>
      </w:pPr>
      <w:r>
        <w:rPr>
          <w:b/>
          <w:bCs/>
        </w:rPr>
        <w:t xml:space="preserve">Verification: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Validér at issue er løst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Opdatér SBOM</w:t>
      </w:r>
    </w:p>
    <w:p>
      <w:pPr>
        <w:pStyle w:val="ListParagraph"/>
        <w:numPr>
          <w:ilvl w:val="1"/>
          <w:numId w:val="2"/>
        </w:numPr>
        <w:spacing w:after="60"/>
        <w:ind w:left="1440" w:hanging="360"/>
      </w:pPr>
      <w:r>
        <w:t xml:space="preserve">Dokumentér learnings og opdatér policy/processer</w:t>
      </w:r>
    </w:p>
    <w:p>
      <w:pPr>
        <w:spacing w:after="120"/>
      </w:pPr>
      <w:r>
        <w:rPr>
          <w:b/>
          <w:bCs/>
        </w:rPr>
        <w:t xml:space="preserve">11.3 Disciplinære konsekvenser</w:t>
      </w:r>
    </w:p>
    <w:p>
      <w:pPr>
        <w:spacing w:after="120"/>
      </w:pPr>
      <w:r>
        <w:t xml:space="preserve">Bevidst eller gentagen non-compliance kan medføre disciplinære sanktioner.</w:t>
      </w:r>
    </w:p>
    <w:p>
      <w:pPr>
        <w:pStyle w:val="Heading3"/>
        <w:spacing w:after="120" w:before="240"/>
      </w:pPr>
      <w:r>
        <w:t xml:space="preserve">12. TRÆNING OG AWARENESS</w:t>
      </w:r>
    </w:p>
    <w:p>
      <w:pPr>
        <w:spacing w:after="120"/>
      </w:pPr>
      <w:r>
        <w:rPr>
          <w:b/>
          <w:bCs/>
        </w:rPr>
        <w:t xml:space="preserve">12.1 Onboarding</w:t>
      </w:r>
    </w:p>
    <w:p>
      <w:pPr>
        <w:spacing w:after="120"/>
      </w:pPr>
      <w:r>
        <w:t xml:space="preserve">Alle nye udviklere skal: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Gennemgå denne policy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Gennemføre open source compliance training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Bekræfte forståelse skriftligt</w:t>
      </w:r>
    </w:p>
    <w:p>
      <w:pPr>
        <w:spacing w:after="120"/>
      </w:pPr>
      <w:r>
        <w:rPr>
          <w:b/>
          <w:bCs/>
        </w:rPr>
        <w:t xml:space="preserve">12.2 Løbende træning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Årlig refresher training for alle udviklere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Updates ved væsentlige policyændringer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Awareness campaigns ved kritiske compliance issues i branchen</w:t>
      </w:r>
    </w:p>
    <w:p>
      <w:pPr>
        <w:pStyle w:val="Heading3"/>
        <w:spacing w:after="120" w:before="240"/>
      </w:pPr>
      <w:r>
        <w:t xml:space="preserve">13. TOOLS OG RESSOURCER</w:t>
      </w:r>
    </w:p>
    <w:p>
      <w:pPr>
        <w:spacing w:after="120"/>
      </w:pPr>
      <w:r>
        <w:rPr>
          <w:b/>
          <w:bCs/>
        </w:rPr>
        <w:t xml:space="preserve">13.1 Anbefalede tools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SBOM generation:</w:t>
      </w:r>
      <w:r>
        <w:t xml:space="preserve"> CycloneDX, SPDX tools, npm sbom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License scanning:</w:t>
      </w:r>
      <w:r>
        <w:t xml:space="preserve"> FOSSA, FOSSology, licensee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Vulnerability scanning:</w:t>
      </w:r>
      <w:r>
        <w:t xml:space="preserve"> npm audit, Snyk, GitHub Dependabot, OWASP Dependency-Check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b/>
          <w:bCs/>
        </w:rPr>
        <w:t xml:space="preserve">License compatibility:</w:t>
      </w:r>
      <w:r>
        <w:t xml:space="preserve"> LicenseFinder, scancode-toolkit, ClearlyDefined</w:t>
      </w:r>
    </w:p>
    <w:p>
      <w:pPr>
        <w:spacing w:after="120"/>
      </w:pPr>
      <w:r>
        <w:rPr>
          <w:b/>
          <w:bCs/>
        </w:rPr>
        <w:t xml:space="preserve">13.2 Ressourcer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Open Source Initiative (OSI): </w:t>
      </w:r>
      <w:r>
        <w:rPr>
          <w:color w:val="000000"/>
        </w:rPr>
        <w:t xml:space="preserve">https://opensource.org/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SPDX License List: </w:t>
      </w:r>
      <w:r>
        <w:rPr>
          <w:color w:val="000000"/>
        </w:rPr>
        <w:t xml:space="preserve">https://spdx.org/licenses/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Choose a License: </w:t>
      </w:r>
      <w:r>
        <w:rPr>
          <w:color w:val="000000"/>
        </w:rPr>
        <w:t xml:space="preserve">https://choosealicense.com/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TLDRLegal: </w:t>
      </w:r>
      <w:r>
        <w:rPr>
          <w:color w:val="000000"/>
        </w:rPr>
        <w:t xml:space="preserve">https://tldrlegal.com/</w:t>
      </w:r>
    </w:p>
    <w:p>
      <w:pPr>
        <w:pStyle w:val="Heading3"/>
        <w:spacing w:after="120" w:before="240"/>
      </w:pPr>
      <w:r>
        <w:t xml:space="preserve">14. POLITIKOPDATERING</w:t>
      </w:r>
    </w:p>
    <w:p>
      <w:pPr>
        <w:spacing w:after="120"/>
      </w:pPr>
      <w:r>
        <w:t xml:space="preserve">Denne politik gennemgås og opdateres minimum årligt eller ved: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Væsentlige ændringer i forretningsmodel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Nye produkttyper eller distributionsmodeller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Ændringer i relevant lovgivning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Brancheændringer i license best practices</w:t>
      </w:r>
    </w:p>
    <w:p>
      <w:pPr>
        <w:spacing w:after="120"/>
      </w:pPr>
      <w:r>
        <w:rPr>
          <w:b/>
          <w:bCs/>
        </w:rPr>
        <w:t xml:space="preserve">Versionsstyring: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Alle ændringer dokumenteres i changelog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Tidligere versioner arkiveres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t xml:space="preserve">Medarbejdere informeres om væsentlige ændringer</w:t>
      </w:r>
    </w:p>
    <w:p>
      <w:pPr>
        <w:pStyle w:val="Heading3"/>
        <w:spacing w:after="120" w:before="240"/>
      </w:pPr>
      <w:r>
        <w:t xml:space="preserve">15. KONTAKT</w:t>
      </w:r>
    </w:p>
    <w:p>
      <w:pPr>
        <w:spacing w:after="120"/>
      </w:pPr>
      <w:r>
        <w:rPr>
          <w:b/>
          <w:bCs/>
        </w:rPr>
        <w:t xml:space="preserve">Spørgsmål til denne politik:</w:t>
      </w:r>
      <w:r>
        <w:t xml:space="preserve"> Open Source Compliance Officer (CTO/Teknisk Ansvarlig) Email: [NEEDS: Email til teknisk ansvarlig/OSCO]</w:t>
      </w:r>
    </w:p>
    <w:p>
      <w:pPr>
        <w:spacing w:after="120"/>
      </w:pPr>
      <w:r>
        <w:rPr>
          <w:b/>
          <w:bCs/>
        </w:rPr>
        <w:t xml:space="preserve">Godkendelse af open source komponenter:</w:t>
      </w:r>
      <w:r>
        <w:t xml:space="preserve"> [NEEDS: Link til godkendelsesproces (fx Google Form, Jira workflow, eller email-adresse)]</w:t>
      </w:r>
    </w:p>
    <w:p>
      <w:pPr>
        <w:spacing w:after="120"/>
      </w:pPr>
      <w:r>
        <w:rPr>
          <w:b/>
          <w:bCs/>
        </w:rPr>
        <w:t xml:space="preserve">Rapportering af compliance issues:</w:t>
      </w:r>
      <w:r>
        <w:t xml:space="preserve"> [NEEDS: Rapporteringskanal (fx dedikeret email, issue tracker, eller intern formular)]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space"/>
      <w:lvlText w:val="%1."/>
      <w:lvlJc w:val="left"/>
      <w:pPr>
        <w:ind w:left="720" w:hanging="360"/>
      </w:pPr>
    </w:lvl>
    <w:lvl w:ilvl="1" w15:tentative="1">
      <w:start w:val="1"/>
      <w:numFmt w:val="decimal"/>
      <w:suff w:val="space"/>
      <w:lvlText w:val="%2."/>
      <w:lvlJc w:val="left"/>
      <w:pPr>
        <w:ind w:left="1440" w:hanging="360"/>
      </w:pPr>
    </w:lvl>
    <w:lvl w:ilvl="2" w15:tentative="1">
      <w:start w:val="1"/>
      <w:numFmt w:val="decimal"/>
      <w:suff w:val="space"/>
      <w:lvlText w:val="%3."/>
      <w:lvlJc w:val="left"/>
      <w:pPr>
        <w:ind w:left="2160" w:hanging="360"/>
      </w:pPr>
    </w:lvl>
    <w:lvl w:ilvl="3" w15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15:tentative="1">
      <w:start w:val="1"/>
      <w:numFmt w:val="decimal"/>
      <w:suff w:val="space"/>
      <w:lvlText w:val="%5."/>
      <w:lvlJc w:val="left"/>
      <w:pPr>
        <w:ind w:left="3600" w:hanging="360"/>
      </w:pPr>
    </w:lvl>
    <w:lvl w:ilvl="5" w15:tentative="1">
      <w:start w:val="1"/>
      <w:numFmt w:val="decimal"/>
      <w:suff w:val="space"/>
      <w:lvlText w:val="%6."/>
      <w:lvlJc w:val="left"/>
      <w:pPr>
        <w:ind w:left="43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space"/>
      <w:lvlText w:val="•"/>
      <w:lvlJc w:val="left"/>
      <w:pPr>
        <w:ind w:left="720" w:hanging="360"/>
      </w:pPr>
    </w:lvl>
    <w:lvl w:ilvl="1" w15:tentative="1">
      <w:start w:val="1"/>
      <w:numFmt w:val="bullet"/>
      <w:suff w:val="space"/>
      <w:lvlText w:val="•"/>
      <w:lvlJc w:val="left"/>
      <w:pPr>
        <w:ind w:left="1440" w:hanging="360"/>
      </w:pPr>
    </w:lvl>
    <w:lvl w:ilvl="2" w15:tentative="1">
      <w:start w:val="1"/>
      <w:numFmt w:val="bullet"/>
      <w:suff w:val="space"/>
      <w:lvlText w:val="•"/>
      <w:lvlJc w:val="left"/>
      <w:pPr>
        <w:ind w:left="2160" w:hanging="360"/>
      </w:pPr>
    </w:lvl>
    <w:lvl w:ilvl="3" w15:tentative="1">
      <w:start w:val="1"/>
      <w:numFmt w:val="bullet"/>
      <w:suff w:val="space"/>
      <w:lvlText w:val="•"/>
      <w:lvlJc w:val="left"/>
      <w:pPr>
        <w:ind w:left="2880" w:hanging="360"/>
      </w:pPr>
    </w:lvl>
    <w:lvl w:ilvl="4" w15:tentative="1">
      <w:start w:val="1"/>
      <w:numFmt w:val="bullet"/>
      <w:suff w:val="space"/>
      <w:lvlText w:val="•"/>
      <w:lvlJc w:val="left"/>
      <w:pPr>
        <w:ind w:left="3600" w:hanging="360"/>
      </w:pPr>
    </w:lvl>
    <w:lvl w:ilvl="5" w15:tentative="1">
      <w:start w:val="1"/>
      <w:numFmt w:val="bullet"/>
      <w:suff w:val="space"/>
      <w:lvlText w:val="•"/>
      <w:lvlJc w:val="left"/>
      <w:pPr>
        <w:ind w:left="43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5">
    <w:name w:val="Heading 5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Heading6">
    <w:name w:val="Heading 6"/>
    <w:basedOn w:val="Normal"/>
    <w:next w:val="Normal"/>
    <w:qFormat/>
    <w:rPr>
      <w:rFonts w:ascii="Times New Roman" w:cs="Times New Roman" w:eastAsia="Times New Roman" w:hAnsi="Times New Roman"/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2026-06-28T08:50:13.834Z</dcterms:created>
  <dcterms:modified xsi:type="dcterms:W3CDTF">2026-06-28T08:50:13.834Z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