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PRIVATLIVSPOLITIK</w:t>
      </w:r>
    </w:p>
    <w:p>
      <w:pPr>
        <w:spacing w:after="120"/>
      </w:pPr>
      <w:r>
        <w:t xml:space="preserve">Ikrafttrædelsesdato: [NEEDS: Hvornår skal privatlivspolitikken træde i kraft? (format: DD.MM.YYYY)]</w:t>
      </w:r>
      <w:r>
        <w:br/>
        <w:t xml:space="preserve"/>
      </w:r>
      <w:r>
        <w:t xml:space="preserve">Senest opdateret: [NEEDS: Samme dato som ikrafttrædelsesdato (format: DD.MM.YYYY)]</w:t>
      </w:r>
    </w:p>
    <w:p>
      <w:pPr>
        <w:spacing w:after="120"/>
      </w:pPr>
      <w:r>
        <w:t xml:space="preserve">Denne privatlivspolitik forklarer, hvordan Work4it [CVR-nr.: 46558782] (“vi”, “os” eller “vores”) indsamler, behandler, opbevarer og beskytter dine personoplysninger i overensstemmelse med gældende databeskyttelseslovgivning, herunder EU’s Databeskyttelsesforordning (GDPR) 2016/679.</w:t>
      </w:r>
    </w:p>
    <w:p>
      <w:pPr>
        <w:pStyle w:val="Heading3"/>
        <w:spacing w:after="120" w:before="240"/>
      </w:pPr>
      <w:r>
        <w:rPr>
          <w:b/>
          <w:bCs/>
        </w:rPr>
        <w:t xml:space="preserve">1. Dataansvarlig</w:t>
      </w:r>
    </w:p>
    <w:p>
      <w:pPr>
        <w:spacing w:after="120"/>
      </w:pPr>
      <w:r>
        <w:t xml:space="preserve">Work4it er dataansvarlig for behandlingen af dine personoplysninger. Hvis du har spørgsmål, ønsker at udøve dine rettigheder eller har andre henvendelser vedrørende denne politik, kan du kontakte os på:</w:t>
      </w:r>
    </w:p>
    <w:p>
      <w:pPr>
        <w:spacing w:after="120"/>
      </w:pPr>
      <w:r>
        <w:t xml:space="preserve">Work4it</w:t>
      </w:r>
      <w:r>
        <w:br/>
        <w:t xml:space="preserve"/>
      </w:r>
      <w:r>
        <w:t xml:space="preserve">CVR-nr.: 46558782</w:t>
      </w:r>
      <w:r>
        <w:br/>
        <w:t xml:space="preserve"/>
      </w:r>
      <w:r>
        <w:t xml:space="preserve">Adresse: Asgårdsvej 40, st. 4, 5200 Odense V</w:t>
      </w:r>
      <w:r>
        <w:br/>
        <w:t xml:space="preserve"/>
      </w:r>
      <w:r>
        <w:t xml:space="preserve">Email: [NEEDS: Kontakt-email til kundeservice/support]</w:t>
      </w:r>
      <w:r>
        <w:br/>
        <w:t xml:space="preserve"/>
      </w:r>
      <w:r>
        <w:t xml:space="preserve">Telefon: [NEEDS: Kontakttelefonnummer - eller slet denne linje hvis ikke relevant] \</w:t>
      </w:r>
    </w:p>
    <w:p>
      <w:pPr>
        <w:spacing w:after="120"/>
      </w:pPr>
      <w:r>
        <w:t xml:space="preserve">Databeskyttelsesrådgiver (DPO):</w:t>
      </w:r>
      <w:r>
        <w:br/>
        <w:t xml:space="preserve"/>
      </w:r>
      <w:r>
        <w:t xml:space="preserve">Vi har ikke udpeget en databeskyttelsesrådgiver (DPO), da vi ikke er forpligtet hertil under GDPR artikel 37.</w:t>
      </w:r>
    </w:p>
    <w:p>
      <w:pPr>
        <w:pStyle w:val="Heading3"/>
        <w:spacing w:after="120" w:before="240"/>
      </w:pPr>
      <w:r>
        <w:rPr>
          <w:b/>
          <w:bCs/>
        </w:rPr>
        <w:t xml:space="preserve">2. Personoplysninger vi indsamler</w:t>
      </w:r>
    </w:p>
    <w:p>
      <w:pPr>
        <w:spacing w:after="120"/>
      </w:pPr>
      <w:r>
        <w:t xml:space="preserve">Vi indsamler og behandler kun de personoplysninger, der er nødvendige for at levere vores tjenester og overholde juridiske krav. Dette omfatter:</w:t>
      </w:r>
    </w:p>
    <w:p>
      <w:pPr>
        <w:spacing w:after="120"/>
      </w:pPr>
      <w:r>
        <w:rPr>
          <w:b/>
          <w:bCs/>
        </w:rPr>
        <w:t xml:space="preserve">Identifikationsoplysninger:</w:t>
      </w:r>
      <w:r>
        <w:t xml:space="preserve"> Navn, email, telefonnummer (til kontooprettelse og kommunikation)</w:t>
      </w:r>
    </w:p>
    <w:p>
      <w:pPr>
        <w:spacing w:after="120"/>
      </w:pPr>
      <w:r>
        <w:rPr>
          <w:b/>
          <w:bCs/>
        </w:rPr>
        <w:t xml:space="preserve">Fysiske og sundhedsrelaterede oplysninger:</w:t>
      </w:r>
      <w:r>
        <w:t xml:space="preserve"> Højde, vægt, alder, køn, træningsniveau og sundhedsrelaterede oplysninger til vurdering af din træningsevne og fremskridt. Disse anvendes til at generere personaliserede AI-drevne træningsprogrammer.</w:t>
      </w:r>
    </w:p>
    <w:p>
      <w:pPr>
        <w:spacing w:after="120"/>
      </w:pPr>
      <w:r>
        <w:rPr>
          <w:b/>
          <w:bCs/>
        </w:rPr>
        <w:t xml:space="preserve">Træningsdata:</w:t>
      </w:r>
      <w:r>
        <w:t xml:space="preserve"> Øvelseslogning, progressionsdata, præstationshistorik, aktivitetsniveau</w:t>
      </w:r>
    </w:p>
    <w:p>
      <w:pPr>
        <w:spacing w:after="120"/>
      </w:pPr>
      <w:r>
        <w:rPr>
          <w:b/>
          <w:bCs/>
        </w:rPr>
        <w:t xml:space="preserve">Økonomiske oplysninger:</w:t>
      </w:r>
      <w:r>
        <w:t xml:space="preserve"> Betalingskortoplysninger (behandles sikkert via Stripe), abonnementsoplysninger, transaktionshistorik</w:t>
      </w:r>
    </w:p>
    <w:p>
      <w:pPr>
        <w:spacing w:after="120"/>
      </w:pPr>
      <w:r>
        <w:rPr>
          <w:b/>
          <w:bCs/>
        </w:rPr>
        <w:t xml:space="preserve">Tekniske data:</w:t>
      </w:r>
      <w:r>
        <w:t xml:space="preserve"> IP-adresse, enhedstype, browser-type, operativsystem, Firebase Authentication tokens, app-version, unikke enheds-ID'er</w:t>
      </w:r>
    </w:p>
    <w:p>
      <w:pPr>
        <w:spacing w:after="120"/>
      </w:pPr>
      <w:r>
        <w:rPr>
          <w:b/>
          <w:bCs/>
        </w:rPr>
        <w:t xml:space="preserve">Brugsdata:</w:t>
      </w:r>
      <w:r>
        <w:t xml:space="preserve"> Interaktionsdata i appen, log-filer, klikdata, navigationsdata, tid brugt på forskellige funktioner, Google Analytics / Firebase Analytics data</w:t>
      </w:r>
    </w:p>
    <w:p>
      <w:pPr>
        <w:spacing w:after="120"/>
      </w:pPr>
      <w:r>
        <w:rPr>
          <w:b/>
          <w:bCs/>
        </w:rPr>
        <w:t xml:space="preserve">Kommunikationsdata:</w:t>
      </w:r>
      <w:r>
        <w:t xml:space="preserve"> Support-henvendelser, feedback, chat-beskeder med kundeservice, kommunikation via email eller andre kanaler</w:t>
      </w:r>
    </w:p>
    <w:p>
      <w:pPr>
        <w:pStyle w:val="Heading3"/>
        <w:spacing w:after="120" w:before="240"/>
      </w:pPr>
      <w:r>
        <w:rPr>
          <w:b/>
          <w:bCs/>
        </w:rPr>
        <w:t xml:space="preserve">3. Formål og retsgrundlag for behandling</w:t>
      </w:r>
    </w:p>
    <w:p>
      <w:pPr>
        <w:spacing w:after="120"/>
      </w:pPr>
      <w:r>
        <w:t xml:space="preserve">Vi behandler dine personoplysninger til følgende formål med angivelse af det juridiske grundlag:</w:t>
      </w:r>
    </w:p>
    <w:p>
      <w:pPr>
        <w:spacing w:after="120"/>
      </w:pPr>
      <w:r>
        <w:t xml:space="preserve">Formål Retsgrundlag (GDPR) Beskrivelse Levering af fitness-platformen Kontraktopfyldelse (artikel 6(1)(b)) og Samtykke til sundhedsdata (artikel 9(2)(a)) For at levere personaliserede AI-genererede træningsprogrammer, tracke din træningsfremgang og give dig adgang til vores platform i henhold til vores aftale med dig Lovmæssig efterlevelse Juridisk forpligtelse (artikel 6(1)(c)) For at opfylde vores forpligtelser under gældende lovgivning, herunder bogføringsloven og skattelovgivning Kundeservice og support Kontraktopfyldelse (artikel 6(1)(b)) For at besvare dine henvendelser, løse tekniske problemer og yde support i forbindelse med din brug af platformen Forbedring af tjenester og AI-modeller Legitim interesse (artikel 6(1)(f)) For at forbedre vores træningsprogrammer, AI-algoritmer og brugeroplevelse. Vores legitime interesse er at udvikle bedre og mere effektive løsninger, hvilket vi har vurderet opvejer ulemperne for dig Markedsføring og nyhedsbreve Samtykke (artikel 6(1)(a)) Kun hvis du aktivt har givet samtykke til at modtage nyhedsbreve, opdateringer om nye funktioner og relevant træningsinformation Platform-sikkerhed og svindelforebyggelse Legitim interesse (artikel 6(1)(f)) For at beskytte vores systemer, forhindre misbrug, sikre app-stabilitet og beskytte brugernes data. Vores legitime interesse er at sikre platform og brugere Betalingshåndtering Kontraktopfyldelse (artikel 6(1)(b)) For at behandle abonnementsbetalinger og administrere din konto Analyse og statistik Legitim interesse (artikel 6(1)(f)) For at forstå hvordan brugere interagerer med platformen via anonymiserede analysedata. Vores legitime interesse er at optimere brugeroplevelsen</w:t>
      </w:r>
    </w:p>
    <w:p>
      <w:pPr>
        <w:spacing w:after="120"/>
      </w:pPr>
      <w:r>
        <w:t xml:space="preserve">Konsekvenser ved ikke at afgive oplysninger: Hvis du ikke afgiver de nødvendige personoplysninger (navn, email, fysiske data som højde, vægt, alder, køn), kan vi ikke oprette din konto eller levere personaliserede træningsprogrammer tilpasset dine behov og mål.</w:t>
      </w:r>
    </w:p>
    <w:p>
      <w:pPr>
        <w:spacing w:after="120"/>
      </w:pPr>
      <w:r>
        <w:t xml:space="preserve">Automatiserede beslutninger og profilering: Vi anvender AI-drevne algoritmer (Gemini AI) til at generere personaliserede træningsprogrammer baseret på dine fysiske data, præstationshistorik og træningsformål. Dette sker ved, at systemet analyserer dine oplysninger og foreslår øvelser, intensitet og progression tilpasset dit niveau. Du har ret til at gøre indsigelse mod AI-genererede programmer og kan altid tilpasse eller modificere træningsplanen manuelt. Se vores AI Disclaimer for yderligere information.</w:t>
      </w:r>
    </w:p>
    <w:p>
      <w:pPr>
        <w:pStyle w:val="Heading3"/>
        <w:spacing w:after="120" w:before="240"/>
      </w:pPr>
      <w:r>
        <w:rPr>
          <w:b/>
          <w:bCs/>
        </w:rPr>
        <w:t xml:space="preserve">4. Deling af personoplysninger</w:t>
      </w:r>
    </w:p>
    <w:p>
      <w:pPr>
        <w:spacing w:after="120"/>
      </w:pPr>
      <w:r>
        <w:t xml:space="preserve">Vi deler kun dine personoplysninger, når det er nødvendigt og i overensstemmelse med gældende lovgivning:</w:t>
      </w:r>
    </w:p>
    <w:p>
      <w:pPr>
        <w:spacing w:after="120"/>
      </w:pPr>
      <w:r>
        <w:t xml:space="preserve">Med tjenesteudbydere (databehandlere):</w:t>
      </w:r>
    </w:p>
    <w:p>
      <w:pPr>
        <w:spacing w:after="120"/>
      </w:pPr>
      <w:r>
        <w:rPr>
          <w:b/>
          <w:bCs/>
        </w:rPr>
        <w:t xml:space="preserve">Hosting og infrastruktur:</w:t>
      </w:r>
      <w:r>
        <w:t xml:space="preserve"> Google Cloud Platform / Firebase (hosting, database, autentificering) - til at opbevare og levere app-data sikkert</w:t>
      </w:r>
    </w:p>
    <w:p>
      <w:pPr>
        <w:spacing w:after="120"/>
      </w:pPr>
      <w:r>
        <w:rPr>
          <w:b/>
          <w:bCs/>
        </w:rPr>
        <w:t xml:space="preserve">Database:</w:t>
      </w:r>
      <w:r>
        <w:t xml:space="preserve"> Firestore (Google) - til at lagre brugerdata, træningsdata og progressionsdata</w:t>
      </w:r>
    </w:p>
    <w:p>
      <w:pPr>
        <w:spacing w:after="120"/>
      </w:pPr>
      <w:r>
        <w:rPr>
          <w:b/>
          <w:bCs/>
        </w:rPr>
        <w:t xml:space="preserve">Autentificering:</w:t>
      </w:r>
      <w:r>
        <w:t xml:space="preserve"> Firebase Authentication (Google) - til sikker login og kontohåndtering</w:t>
      </w:r>
    </w:p>
    <w:p>
      <w:pPr>
        <w:spacing w:after="120"/>
      </w:pPr>
      <w:r>
        <w:rPr>
          <w:b/>
          <w:bCs/>
        </w:rPr>
        <w:t xml:space="preserve">AI-tjenester:</w:t>
      </w:r>
      <w:r>
        <w:t xml:space="preserve"> Gemini AI (Google) - til at generere personaliserede træningsprogrammer baseret på dine data</w:t>
      </w:r>
    </w:p>
    <w:p>
      <w:pPr>
        <w:spacing w:after="120"/>
      </w:pPr>
      <w:r>
        <w:rPr>
          <w:b/>
          <w:bCs/>
        </w:rPr>
        <w:t xml:space="preserve">Betalingsbehandling:</w:t>
      </w:r>
      <w:r>
        <w:t xml:space="preserve"> Stripe - til sikker håndtering af abonnementsbetalinger og transaktioner</w:t>
      </w:r>
    </w:p>
    <w:p>
      <w:pPr>
        <w:spacing w:after="120"/>
      </w:pPr>
      <w:r>
        <w:rPr>
          <w:b/>
          <w:bCs/>
        </w:rPr>
        <w:t xml:space="preserve">Analyse:</w:t>
      </w:r>
      <w:r>
        <w:t xml:space="preserve"> Google Analytics / Firebase Analytics - til at forstå brugeradfærd og forbedre platformen</w:t>
      </w:r>
    </w:p>
    <w:p>
      <w:pPr>
        <w:spacing w:after="120"/>
      </w:pPr>
      <w:r>
        <w:rPr>
          <w:b/>
          <w:bCs/>
        </w:rPr>
        <w:t xml:space="preserve">App-distribution:</w:t>
      </w:r>
      <w:r>
        <w:t xml:space="preserve"> Google Play Store - til distribution af Android-appen</w:t>
      </w:r>
    </w:p>
    <w:p>
      <w:pPr>
        <w:spacing w:after="120"/>
      </w:pPr>
      <w:r>
        <w:t xml:space="preserve">Alle vores databehandlere er underlagt databehandleraftaler, der sikrer passende beskyttelse af dine personoplysninger i overensstemmelse med GDPR artikel 28.</w:t>
      </w:r>
    </w:p>
    <w:p>
      <w:pPr>
        <w:spacing w:after="120"/>
      </w:pPr>
      <w:r>
        <w:t xml:space="preserve">Med myndigheder: Når det kræves ved lov, kan vi dele dine data med relevante myndigheder [EKSEMPEL: SKAT, politiet, Datatilsynet].</w:t>
      </w:r>
    </w:p>
    <w:p>
      <w:pPr>
        <w:spacing w:after="120"/>
      </w:pPr>
      <w:r>
        <w:t xml:space="preserve">Ved virksomhedsoverdragelse: I tilfælde af fusion, opkøb eller salg af virksomheden kan dine personoplysninger overdrages til den nye ejer.</w:t>
      </w:r>
    </w:p>
    <w:p>
      <w:pPr>
        <w:spacing w:after="120"/>
      </w:pPr>
      <w:r>
        <w:t xml:space="preserve">Andre modtagere: Vi sælger ikke dine personoplysninger til tredjeparter til markedsføringsformål.</w:t>
      </w:r>
    </w:p>
    <w:p>
      <w:pPr>
        <w:pStyle w:val="Heading3"/>
        <w:spacing w:after="120" w:before="240"/>
      </w:pPr>
      <w:r>
        <w:rPr>
          <w:b/>
          <w:bCs/>
        </w:rPr>
        <w:t xml:space="preserve">5. Opbevaringsperioder</w:t>
      </w:r>
    </w:p>
    <w:p>
      <w:pPr>
        <w:spacing w:after="120"/>
      </w:pPr>
      <w:r>
        <w:t xml:space="preserve">Vi opbevarer dine personoplysninger kun så længe, det er nødvendigt for at opfylde de formål, der er beskrevet i denne politik, eller for at overholde juridiske forpligtelser:</w:t>
      </w:r>
    </w:p>
    <w:p>
      <w:pPr>
        <w:spacing w:after="120"/>
      </w:pPr>
      <w:r>
        <w:t xml:space="preserve">Type data Opbevaringsperiode Begrundelse Brugerkontooplysninger (navn, email, fysiske data) Så længe din konto er aktiv + 30 dage efter sletning Kontraktopfyldelse og mulighed for at genoprette konto ved fejlsletning Træningsdata og progressionshistorik Så længe din konto er aktiv + 30 dage efter sletning Levering af personaliserede træningsprogrammer og tracking Transaktionsdata og fakturaer Minimum 5 år fra regnskabsårets afslutning Bogføringsloven kræver opbevaring i minimum 5 år Marketingsamtykker Indtil samtykke trækkes tilbage eller efter 24 måneders inaktivitet Dokumentation af samtykke og GDPR-compliance Support-kommunikation 12 måneder fra sidste interaktion Kvalitetssikring, reference og kundeservice Webstatistik og log-filer 6 måneder Sikkerhed, fejlfinding og analyse Firebase Authentication tokens Så længe din session er aktiv eller efter 1 år Sikker autentificering og adgangskontrol</w:t>
      </w:r>
    </w:p>
    <w:p>
      <w:pPr>
        <w:spacing w:after="120"/>
      </w:pPr>
      <w:r>
        <w:t xml:space="preserve">Efter opbevaringsperioden slettes eller anonymiseres data sikkert i overensstemmelse med vores retningslinjer for datasletning.</w:t>
      </w:r>
    </w:p>
    <w:p>
      <w:pPr>
        <w:pStyle w:val="Heading3"/>
        <w:spacing w:after="120" w:before="240"/>
      </w:pPr>
      <w:r>
        <w:rPr>
          <w:b/>
          <w:bCs/>
        </w:rPr>
        <w:t xml:space="preserve">6. Dataoverførsler til tredjelande</w:t>
      </w:r>
    </w:p>
    <w:p>
      <w:pPr>
        <w:spacing w:after="120"/>
      </w:pPr>
      <w:r>
        <w:t xml:space="preserve">Vi opbevarer og behandler primært data inden for EU/EØS. I visse tilfælde overføres data til tredjelande uden for EU/EØS, herunder USA.</w:t>
      </w:r>
    </w:p>
    <w:p>
      <w:pPr>
        <w:spacing w:after="120"/>
      </w:pPr>
      <w:r>
        <w:t xml:space="preserve">Vi sikrer passende garantier ved hjælp af:</w:t>
      </w:r>
    </w:p>
    <w:p>
      <w:pPr>
        <w:spacing w:after="120"/>
      </w:pPr>
      <w:r>
        <w:rPr>
          <w:b/>
          <w:bCs/>
        </w:rPr>
        <w:t xml:space="preserve">Standard Contractual Clauses (SCC)</w:t>
      </w:r>
      <w:r>
        <w:t xml:space="preserve"> godkendt af EU-Kommissionen </w:t>
      </w:r>
      <w:r>
        <w:rPr>
          <w:b/>
          <w:bCs/>
        </w:rPr>
        <w:t xml:space="preserve">EU-US Data Privacy Framework</w:t>
      </w:r>
      <w:r>
        <w:t xml:space="preserve"> for virksomheder certificeret herunder </w:t>
      </w:r>
      <w:r>
        <w:rPr>
          <w:b/>
          <w:bCs/>
        </w:rPr>
        <w:t xml:space="preserve">Supplerende tekniske og organisatoriske foranstaltninger</w:t>
      </w:r>
      <w:r>
        <w:t xml:space="preserve"> for at sikre databeskyttelse</w:t>
      </w:r>
    </w:p>
    <w:p>
      <w:pPr>
        <w:spacing w:after="120"/>
      </w:pPr>
      <w:r>
        <w:t xml:space="preserve">Følgende tjenesteudbydere behandler data uden for EU/EØS:</w:t>
      </w:r>
    </w:p>
    <w:p>
      <w:pPr>
        <w:spacing w:after="120"/>
      </w:pPr>
      <w:r>
        <w:rPr>
          <w:b/>
          <w:bCs/>
        </w:rPr>
        <w:t xml:space="preserve">Google (Firebase, Firestore, Firebase Auth, Gemini AI, Google Analytics)</w:t>
      </w:r>
      <w:r>
        <w:t xml:space="preserve">: USA og globale datacentre - Standard Contractual Clauses og EU-US Data Privacy Framework certificering</w:t>
      </w:r>
    </w:p>
    <w:p>
      <w:pPr>
        <w:spacing w:after="120"/>
      </w:pPr>
      <w:r>
        <w:rPr>
          <w:b/>
          <w:bCs/>
        </w:rPr>
        <w:t xml:space="preserve">Stripe</w:t>
      </w:r>
      <w:r>
        <w:t xml:space="preserve">: USA - Standard Contractual Clauses og EU-US Data Privacy Framework certificering</w:t>
      </w:r>
    </w:p>
    <w:p>
      <w:pPr>
        <w:spacing w:after="120"/>
      </w:pPr>
      <w:r>
        <w:t xml:space="preserve">Bemærk: Google og Stripe anvender datacentre i flere lande, herunder inden for EU. Data kan dog i visse situationer blive behandlet i USA eller andre tredjelande med passende garantier.</w:t>
      </w:r>
    </w:p>
    <w:p>
      <w:pPr>
        <w:spacing w:after="120"/>
      </w:pPr>
      <w:r>
        <w:t xml:space="preserve">Du kan få yderligere oplysninger om vores garantier og kopier af relevante dokumenter ved at kontakte os på [NEEDS: Kontakt-email].</w:t>
      </w:r>
    </w:p>
    <w:p>
      <w:pPr>
        <w:pStyle w:val="Heading3"/>
        <w:spacing w:after="120" w:before="240"/>
      </w:pPr>
      <w:r>
        <w:rPr>
          <w:b/>
          <w:bCs/>
        </w:rPr>
        <w:t xml:space="preserve">7. Dine rettigheder under GDPR</w:t>
      </w:r>
    </w:p>
    <w:p>
      <w:pPr>
        <w:spacing w:after="120"/>
      </w:pPr>
      <w:r>
        <w:t xml:space="preserve">Som registreret har du følgende rettigheder:</w:t>
      </w:r>
    </w:p>
    <w:p>
      <w:pPr>
        <w:spacing w:after="120"/>
      </w:pPr>
      <w:r>
        <w:t xml:space="preserve">Ret til indsigt (artikel 15): Du har ret til at få bekræftet, om vi behandler dine personoplysninger, og i så fald få indsigt i disse oplysninger samt modtage en kopi.</w:t>
      </w:r>
    </w:p>
    <w:p>
      <w:pPr>
        <w:spacing w:after="120"/>
      </w:pPr>
      <w:r>
        <w:t xml:space="preserve">Ret til berigtigelse (artikel 16): Du har ret til at få urigtige personoplysninger rettet og ufuldstændige personoplysninger fuldstændiggjort.</w:t>
      </w:r>
    </w:p>
    <w:p>
      <w:pPr>
        <w:spacing w:after="120"/>
      </w:pPr>
      <w:r>
        <w:t xml:space="preserve">Ret til sletning - “retten til at blive glemt” (artikel 17): Du kan anmode om sletning af dine personoplysninger, medmindre vi har lovpligt til at opbevare dem eller andet legitimt grundlag for at fortsætte behandlingen.</w:t>
      </w:r>
    </w:p>
    <w:p>
      <w:pPr>
        <w:spacing w:after="120"/>
      </w:pPr>
      <w:r>
        <w:t xml:space="preserve">Ret til begrænsning af behandling (artikel 18): Under visse omstændigheder kan du anmode om, at vi begrænser behandlingen af dine personoplysninger.</w:t>
      </w:r>
    </w:p>
    <w:p>
      <w:pPr>
        <w:spacing w:after="120"/>
      </w:pPr>
      <w:r>
        <w:t xml:space="preserve">Ret til dataportabilitet (artikel 20): Du har ret til at modtage de personoplysninger, du har givet os, i et struktureret, almindeligt anvendt og maskinlæsbart format og få overført disse til en anden dataansvarlig.</w:t>
      </w:r>
    </w:p>
    <w:p>
      <w:pPr>
        <w:spacing w:after="120"/>
      </w:pPr>
      <w:r>
        <w:t xml:space="preserve">Ret til indsigelse (artikel 21): Du kan gøre indsigelse mod vores behandling af dine personoplysninger, når behandlingen er baseret på legitime interesser eller sker til direkte markedsføring.</w:t>
      </w:r>
    </w:p>
    <w:p>
      <w:pPr>
        <w:spacing w:after="120"/>
      </w:pPr>
      <w:r>
        <w:t xml:space="preserve">Ret til at trække samtykke tilbage (artikel 7): Hvis behandling er baseret på dit samtykke, kan du til enhver tid trække det tilbage uden at påvirke lovligheden af behandlingen før tilbagetrækningen.</w:t>
      </w:r>
    </w:p>
    <w:p>
      <w:pPr>
        <w:spacing w:after="120"/>
      </w:pPr>
      <w:r>
        <w:t xml:space="preserve">Ret til ikke at være genstand for automatiserede individuelle afgørelser (artikel 22): Du har ret til ikke at være underlagt en afgørelse udelukkende baseret på automatisk behandling, herunder profilering. Vores AI-genererede træningsprogrammer kan altid tilpasses manuelt, og du har fuld kontrol over dine træningsvalg.</w:t>
      </w:r>
    </w:p>
    <w:p>
      <w:pPr>
        <w:spacing w:after="120"/>
      </w:pPr>
      <w:r>
        <w:t xml:space="preserve">Hvordan udøver du dine rettigheder?</w:t>
      </w:r>
    </w:p>
    <w:p>
      <w:pPr>
        <w:spacing w:after="120"/>
      </w:pPr>
      <w:r>
        <w:t xml:space="preserve">Kontakt os på [NEEDS: Email til GDPR-henvendelser/support] eller send et brev til vores adresse. Vi vil besvare din anmodning inden for 30 dage (kan forlænges til 90 dage ved komplekse eller mange anmodninger).</w:t>
      </w:r>
    </w:p>
    <w:p>
      <w:pPr>
        <w:spacing w:after="120"/>
      </w:pPr>
      <w:r>
        <w:t xml:space="preserve">Vi kan anmode om yderligere information til at bekræfte din identitet, før vi imødekommer din anmodning.</w:t>
      </w:r>
    </w:p>
    <w:p>
      <w:pPr>
        <w:spacing w:after="120"/>
      </w:pPr>
      <w:r>
        <w:t xml:space="preserve">Klageadgang: Du har ret til at indgive en klage til Datatilsynet, hvis du mener, at vores behandling af dine personoplysninger er i strid med databeskyttelsesforordningen:</w:t>
      </w:r>
    </w:p>
    <w:p>
      <w:pPr>
        <w:spacing w:after="120"/>
      </w:pPr>
      <w:r>
        <w:t xml:space="preserve">Datatilsynet Carl Jacobsens Vej 35 2500 Valby Telefon: 33 19 32 00 Email: </w:t>
      </w:r>
      <w:r>
        <w:rPr>
          <w:color w:val="000000"/>
        </w:rPr>
        <w:t xml:space="preserve">dt@datatilsynet.dk</w:t>
      </w:r>
      <w:r>
        <w:t xml:space="preserve"> Website: </w:t>
      </w:r>
      <w:r>
        <w:rPr>
          <w:color w:val="000000"/>
        </w:rPr>
        <w:t xml:space="preserve">www.datatilsynet.dk</w:t>
      </w:r>
    </w:p>
    <w:p>
      <w:pPr>
        <w:pStyle w:val="Heading3"/>
        <w:spacing w:after="120" w:before="240"/>
      </w:pPr>
      <w:r>
        <w:rPr>
          <w:b/>
          <w:bCs/>
        </w:rPr>
        <w:t xml:space="preserve">8. Datasikkerhed</w:t>
      </w:r>
    </w:p>
    <w:p>
      <w:pPr>
        <w:spacing w:after="120"/>
      </w:pPr>
      <w:r>
        <w:t xml:space="preserve">Vi implementerer passende tekniske og organisatoriske foranstaltninger for at beskytte dine personoplysninger mod utilsigtet eller ulovlig tilintetgørelse, tab, ændring, uautoriseret videregivelse eller adgang.</w:t>
      </w:r>
    </w:p>
    <w:p>
      <w:pPr>
        <w:spacing w:after="120"/>
      </w:pPr>
      <w:r>
        <w:t xml:space="preserve">Vores sikkerhedsforanstaltninger omfatter:</w:t>
      </w:r>
    </w:p>
    <w:p>
      <w:pPr>
        <w:spacing w:after="120"/>
      </w:pPr>
      <w:r>
        <w:t xml:space="preserve">Tekniske foranstaltninger:</w:t>
      </w:r>
    </w:p>
    <w:p>
      <w:pPr>
        <w:spacing w:after="120"/>
      </w:pPr>
      <w:r>
        <w:t xml:space="preserve">Kryptering af data under transmission (TLS/SSL) og når det er gemt Firewall og antivirus-beskyttelse Regelmæssige sikkerhedsopdateringer af systemer og software Logging og monitoring af sikkerhedshændelser Adgangskontrol og autentificering via Firebase Authentication Regelmæssige sikkerhedskopiering af data Netværkssegmentering og isolering af data</w:t>
      </w:r>
    </w:p>
    <w:p>
      <w:pPr>
        <w:spacing w:after="120"/>
      </w:pPr>
      <w:r>
        <w:t xml:space="preserve">Organisatoriske foranstaltninger:</w:t>
      </w:r>
    </w:p>
    <w:p>
      <w:pPr>
        <w:spacing w:after="120"/>
      </w:pPr>
      <w:r>
        <w:t xml:space="preserve">Adgangskontrol - kun autoriseret personale har adgang til personoplysninger Fortrolighedsaftaler med medarbejdere Regelmæssig træning af personale i datasikkerhed og GDPR Klare procedurer for håndtering af databrud Regelmæssige risikovurderinger i overensstemmelse med GDPR artikel 32 Implementering af funktioner til datasletning ("Slet konto") og dataeksport ("Eksporter mine data") i appen Retningslinjer for håndtering af personoplysninger Begrænset adgang til data baseret på "need-to-know" princippet</w:t>
      </w:r>
    </w:p>
    <w:p>
      <w:pPr>
        <w:spacing w:after="120"/>
      </w:pPr>
      <w:r>
        <w:t xml:space="preserve">Ingen system er dog fuldstændig sikkert, og vi opfordrer brugere til at træffe forholdsregler, når de håndterer følsomme oplysninger (f.eks. bruge stærke adgangskoder, ikke dele login-oplysninger, logge ud på delte enheder).</w:t>
      </w:r>
    </w:p>
    <w:p>
      <w:pPr>
        <w:spacing w:after="120"/>
      </w:pPr>
      <w:r>
        <w:t xml:space="preserve">Databrud: Hvis vi opdager et databrud, der sandsynligvis indebærer en høj risiko for dine rettigheder og frihedsrettigheder, vil vi underrette dig uden unødig forsinkelse i overensstemmelse med GDPR artikel 34.</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720" w:hanging="360"/>
      </w:pPr>
    </w:lvl>
    <w:lvl w:ilvl="1" w15:tentative="1">
      <w:start w:val="1"/>
      <w:numFmt w:val="decimal"/>
      <w:suff w:val="space"/>
      <w:lvlText w:val="%2."/>
      <w:lvlJc w:val="left"/>
      <w:pPr>
        <w:ind w:left="1440" w:hanging="360"/>
      </w:pPr>
    </w:lvl>
    <w:lvl w:ilvl="2" w15:tentative="1">
      <w:start w:val="1"/>
      <w:numFmt w:val="decimal"/>
      <w:suff w:val="space"/>
      <w:lvlText w:val="%3."/>
      <w:lvlJc w:val="left"/>
      <w:pPr>
        <w:ind w:left="2160" w:hanging="360"/>
      </w:pPr>
    </w:lvl>
    <w:lvl w:ilvl="3" w15:tentative="1">
      <w:start w:val="1"/>
      <w:numFmt w:val="decimal"/>
      <w:suff w:val="space"/>
      <w:lvlText w:val="%4."/>
      <w:lvlJc w:val="left"/>
      <w:pPr>
        <w:ind w:left="2880" w:hanging="360"/>
      </w:pPr>
    </w:lvl>
    <w:lvl w:ilvl="4" w15:tentative="1">
      <w:start w:val="1"/>
      <w:numFmt w:val="decimal"/>
      <w:suff w:val="space"/>
      <w:lvlText w:val="%5."/>
      <w:lvlJc w:val="left"/>
      <w:pPr>
        <w:ind w:left="3600" w:hanging="360"/>
      </w:pPr>
    </w:lvl>
    <w:lvl w:ilvl="5" w15:tentative="1">
      <w:start w:val="1"/>
      <w:numFmt w:val="decimal"/>
      <w:suff w:val="space"/>
      <w:lvlText w:val="%6."/>
      <w:lvlJc w:val="left"/>
      <w:pPr>
        <w:ind w:left="4320" w:hanging="360"/>
      </w:pPr>
    </w:lvl>
  </w:abstractNum>
  <w:abstractNum w:abstractNumId="3" w15:restartNumberingAfterBreak="0">
    <w:multiLevelType w:val="hybridMultilevel"/>
    <w:lvl w:ilvl="0" w15:tentative="1">
      <w:start w:val="1"/>
      <w:numFmt w:val="bullet"/>
      <w:suff w:val="space"/>
      <w:lvlText w:val="•"/>
      <w:lvlJc w:val="left"/>
      <w:pPr>
        <w:ind w:left="720" w:hanging="360"/>
      </w:pPr>
    </w:lvl>
    <w:lvl w:ilvl="1" w15:tentative="1">
      <w:start w:val="1"/>
      <w:numFmt w:val="bullet"/>
      <w:suff w:val="space"/>
      <w:lvlText w:val="•"/>
      <w:lvlJc w:val="left"/>
      <w:pPr>
        <w:ind w:left="1440" w:hanging="360"/>
      </w:pPr>
    </w:lvl>
    <w:lvl w:ilvl="2" w15:tentative="1">
      <w:start w:val="1"/>
      <w:numFmt w:val="bullet"/>
      <w:suff w:val="space"/>
      <w:lvlText w:val="•"/>
      <w:lvlJc w:val="left"/>
      <w:pPr>
        <w:ind w:left="2160" w:hanging="360"/>
      </w:pPr>
    </w:lvl>
    <w:lvl w:ilvl="3" w15:tentative="1">
      <w:start w:val="1"/>
      <w:numFmt w:val="bullet"/>
      <w:suff w:val="space"/>
      <w:lvlText w:val="•"/>
      <w:lvlJc w:val="left"/>
      <w:pPr>
        <w:ind w:left="2880" w:hanging="360"/>
      </w:pPr>
    </w:lvl>
    <w:lvl w:ilvl="4" w15:tentative="1">
      <w:start w:val="1"/>
      <w:numFmt w:val="bullet"/>
      <w:suff w:val="space"/>
      <w:lvlText w:val="•"/>
      <w:lvlJc w:val="left"/>
      <w:pPr>
        <w:ind w:left="3600" w:hanging="360"/>
      </w:pPr>
    </w:lvl>
    <w:lvl w:ilvl="5" w15:tentative="1">
      <w:start w:val="1"/>
      <w:numFmt w:val="bullet"/>
      <w:suff w:val="space"/>
      <w:lvlText w:val="•"/>
      <w:lvlJc w:val="left"/>
      <w:pPr>
        <w:ind w:left="43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color w:val="000000"/>
    </w:rPr>
  </w:style>
  <w:style w:type="paragraph" w:styleId="Heading2">
    <w:name w:val="Heading 2"/>
    <w:basedOn w:val="Normal"/>
    <w:next w:val="Normal"/>
    <w:qFormat/>
    <w:rPr>
      <w:rFonts w:ascii="Times New Roman" w:cs="Times New Roman" w:eastAsia="Times New Roman" w:hAnsi="Times New Roman"/>
      <w:color w:val="000000"/>
    </w:rPr>
  </w:style>
  <w:style w:type="paragraph" w:styleId="Heading3">
    <w:name w:val="Heading 3"/>
    <w:basedOn w:val="Normal"/>
    <w:next w:val="Normal"/>
    <w:qFormat/>
    <w:rPr>
      <w:rFonts w:ascii="Times New Roman" w:cs="Times New Roman" w:eastAsia="Times New Roman" w:hAnsi="Times New Roman"/>
      <w:color w:val="000000"/>
    </w:rPr>
  </w:style>
  <w:style w:type="paragraph" w:styleId="Heading4">
    <w:name w:val="Heading 4"/>
    <w:basedOn w:val="Normal"/>
    <w:next w:val="Normal"/>
    <w:qFormat/>
    <w:rPr>
      <w:rFonts w:ascii="Times New Roman" w:cs="Times New Roman" w:eastAsia="Times New Roman" w:hAnsi="Times New Roman"/>
      <w:color w:val="000000"/>
    </w:rPr>
  </w:style>
  <w:style w:type="paragraph" w:styleId="Heading5">
    <w:name w:val="Heading 5"/>
    <w:basedOn w:val="Normal"/>
    <w:next w:val="Normal"/>
    <w:qFormat/>
    <w:rPr>
      <w:rFonts w:ascii="Times New Roman" w:cs="Times New Roman" w:eastAsia="Times New Roman" w:hAnsi="Times New Roman"/>
      <w:color w:val="000000"/>
    </w:rPr>
  </w:style>
  <w:style w:type="paragraph" w:styleId="Heading6">
    <w:name w:val="Heading 6"/>
    <w:basedOn w:val="Normal"/>
    <w:next w:val="Normal"/>
    <w:qFormat/>
    <w:rPr>
      <w:rFonts w:ascii="Times New Roman" w:cs="Times New Roman" w:eastAsia="Times New Roman" w:hAnsi="Times New Roman"/>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2026-06-28T08:41:17.206Z</dcterms:created>
  <dcterms:modified xsi:type="dcterms:W3CDTF">2026-06-28T08:41:17.206Z</dcterms:modified>
</cp:coreProperties>
</file>

<file path=docProps/custom.xml><?xml version="1.0" encoding="utf-8"?>
<Properties xmlns="http://schemas.openxmlformats.org/officeDocument/2006/custom-properties" xmlns:vt="http://schemas.openxmlformats.org/officeDocument/2006/docPropsVTypes"/>
</file>