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6D5A0" w14:textId="34F51AE9" w:rsidR="00F54925" w:rsidRDefault="00F54925" w:rsidP="00C84C67">
      <w:pPr>
        <w:pStyle w:val="Title"/>
      </w:pPr>
      <w:bookmarkStart w:id="0" w:name="_GoBack"/>
      <w:bookmarkEnd w:id="0"/>
      <w:r>
        <w:t xml:space="preserve">Standard for </w:t>
      </w:r>
      <w:r w:rsidR="00B15AFF">
        <w:t>Literacy Content</w:t>
      </w:r>
      <w:r>
        <w:t xml:space="preserve"> in Paratext</w:t>
      </w:r>
      <w:r w:rsidR="00A23BA5">
        <w:t xml:space="preserve"> </w:t>
      </w:r>
      <w:r w:rsidR="00E54A31">
        <w:t>0.</w:t>
      </w:r>
      <w:r w:rsidR="006C79AE">
        <w:t>5</w:t>
      </w:r>
    </w:p>
    <w:p w14:paraId="647E2CB8" w14:textId="4006D342" w:rsidR="00D94F53" w:rsidRDefault="003019B2" w:rsidP="003019B2">
      <w:r>
        <w:t xml:space="preserve">This document presents a standard for the PBT-PNG branch for </w:t>
      </w:r>
      <w:r w:rsidR="00995D7B">
        <w:t xml:space="preserve">storing literacy materials such as </w:t>
      </w:r>
      <w:r>
        <w:t xml:space="preserve">shell books and original stories in Paratext. The motivation for developing these standards is that many </w:t>
      </w:r>
      <w:r w:rsidR="00D94F53">
        <w:t>have begun to store</w:t>
      </w:r>
      <w:r>
        <w:t xml:space="preserve"> shell books and original sto</w:t>
      </w:r>
      <w:r w:rsidR="00D94F53">
        <w:t xml:space="preserve">ries in the Extra books of Paratext projects (XXA-XXG), but there has been no consistency in the formatting, which can lead to much confusion and inefficiency. To reduce the potential for confusion and to increase efficiency, this standard has been </w:t>
      </w:r>
      <w:r w:rsidR="003F4357">
        <w:t>proposed</w:t>
      </w:r>
      <w:r w:rsidR="00D94F53">
        <w:t>.</w:t>
      </w:r>
    </w:p>
    <w:p w14:paraId="578687A1" w14:textId="77777777" w:rsidR="00D94F53" w:rsidRDefault="00D94F53" w:rsidP="00D94F53">
      <w:pPr>
        <w:pStyle w:val="Heading1"/>
      </w:pPr>
      <w:r>
        <w:t>Goals for Standard</w:t>
      </w:r>
    </w:p>
    <w:p w14:paraId="5F0DFDD5" w14:textId="77777777" w:rsidR="00D94F53" w:rsidRDefault="00D94F53" w:rsidP="00D94F53">
      <w:r>
        <w:t>These standards have been created to meet the following needs:</w:t>
      </w:r>
    </w:p>
    <w:p w14:paraId="36CFC61F" w14:textId="22A3D788" w:rsidR="00274EB1" w:rsidRDefault="00D94F53" w:rsidP="00D94F53">
      <w:pPr>
        <w:pStyle w:val="ListParagraph"/>
        <w:numPr>
          <w:ilvl w:val="0"/>
          <w:numId w:val="1"/>
        </w:numPr>
      </w:pPr>
      <w:r>
        <w:t>There is a need to have a single, secure repository of literacy materials for each language. A single literacy work, e.g. a shell book, is frequently published in many different formats</w:t>
      </w:r>
      <w:r w:rsidR="00E6213A">
        <w:t xml:space="preserve"> and</w:t>
      </w:r>
      <w:r>
        <w:t xml:space="preserve"> sizes, all with the same text</w:t>
      </w:r>
      <w:r w:rsidR="00D04DB2">
        <w:t>ual</w:t>
      </w:r>
      <w:r>
        <w:t xml:space="preserve"> content.</w:t>
      </w:r>
      <w:r w:rsidR="00E6213A">
        <w:t xml:space="preserve"> In addition to these</w:t>
      </w:r>
      <w:r w:rsidR="00D04DB2">
        <w:t xml:space="preserve"> differing formats</w:t>
      </w:r>
      <w:r w:rsidR="00E6213A">
        <w:t xml:space="preserve">, there may be </w:t>
      </w:r>
      <w:r w:rsidR="00D04DB2">
        <w:t xml:space="preserve">multiple </w:t>
      </w:r>
      <w:r w:rsidR="00E6213A">
        <w:t>revisions of the work with different spelling</w:t>
      </w:r>
      <w:r w:rsidR="003F4357">
        <w:t>s</w:t>
      </w:r>
      <w:r w:rsidR="00E6213A">
        <w:t>.</w:t>
      </w:r>
      <w:r>
        <w:t xml:space="preserve"> There needs to be a single</w:t>
      </w:r>
      <w:r w:rsidR="00E6213A">
        <w:t>, authoritative</w:t>
      </w:r>
      <w:r>
        <w:t xml:space="preserve"> copy of the </w:t>
      </w:r>
      <w:r w:rsidR="00E6213A">
        <w:t xml:space="preserve">latest version of the text of each </w:t>
      </w:r>
      <w:r>
        <w:t>work in an agreed upon location</w:t>
      </w:r>
      <w:r w:rsidR="00274EB1">
        <w:t xml:space="preserve">, that is easily accessible by many. </w:t>
      </w:r>
      <w:r w:rsidR="003F4357">
        <w:t>Having shell books in a</w:t>
      </w:r>
      <w:r w:rsidR="00274EB1">
        <w:t xml:space="preserve"> Paratext project </w:t>
      </w:r>
      <w:r w:rsidR="00952E30">
        <w:t>can meet this need</w:t>
      </w:r>
      <w:r w:rsidR="00274EB1">
        <w:t>.</w:t>
      </w:r>
    </w:p>
    <w:p w14:paraId="5BF062C2" w14:textId="7186B764" w:rsidR="003019B2" w:rsidRDefault="00E6213A" w:rsidP="00D94F53">
      <w:pPr>
        <w:pStyle w:val="ListParagraph"/>
        <w:numPr>
          <w:ilvl w:val="0"/>
          <w:numId w:val="1"/>
        </w:numPr>
      </w:pPr>
      <w:r>
        <w:t xml:space="preserve"> </w:t>
      </w:r>
      <w:r w:rsidR="003F4357">
        <w:t>There is a need to spell</w:t>
      </w:r>
      <w:r w:rsidR="00274EB1">
        <w:t>check shell books, original stories, and other literacy materials according to the same spelling standard as Scripture. Paratext provides this capability.</w:t>
      </w:r>
    </w:p>
    <w:p w14:paraId="3009A1F7" w14:textId="77777777" w:rsidR="00274EB1" w:rsidRDefault="00274EB1" w:rsidP="00D94F53">
      <w:pPr>
        <w:pStyle w:val="ListParagraph"/>
        <w:numPr>
          <w:ilvl w:val="0"/>
          <w:numId w:val="1"/>
        </w:numPr>
      </w:pPr>
      <w:r>
        <w:t>There is a need for literacy workers who work with multiple languages to apply the same practices and tools to all the languages that they work with.</w:t>
      </w:r>
    </w:p>
    <w:p w14:paraId="7C97535F" w14:textId="3131719C" w:rsidR="00274EB1" w:rsidRDefault="005B530F" w:rsidP="00D94F53">
      <w:pPr>
        <w:pStyle w:val="ListParagraph"/>
        <w:numPr>
          <w:ilvl w:val="0"/>
          <w:numId w:val="1"/>
        </w:numPr>
      </w:pPr>
      <w:r>
        <w:t xml:space="preserve">The standard needs to accommodate the unique features of literacy materials, but allow literacy workers to benefit from the many tools built into Paratext. For example, the standards must </w:t>
      </w:r>
      <w:r w:rsidR="0071306C">
        <w:t xml:space="preserve">be compatible with </w:t>
      </w:r>
      <w:r>
        <w:t xml:space="preserve">the Word List tool and </w:t>
      </w:r>
      <w:r w:rsidR="00BB0FCC">
        <w:t xml:space="preserve">Paratext’s </w:t>
      </w:r>
      <w:r>
        <w:t xml:space="preserve">printing </w:t>
      </w:r>
      <w:r w:rsidR="0071306C">
        <w:t xml:space="preserve">functions. </w:t>
      </w:r>
    </w:p>
    <w:p w14:paraId="54667120" w14:textId="4AA66C45" w:rsidR="005B530F" w:rsidRPr="003019B2" w:rsidRDefault="005B530F" w:rsidP="00D94F53">
      <w:pPr>
        <w:pStyle w:val="ListParagraph"/>
        <w:numPr>
          <w:ilvl w:val="0"/>
          <w:numId w:val="1"/>
        </w:numPr>
      </w:pPr>
      <w:r>
        <w:t xml:space="preserve">Since </w:t>
      </w:r>
      <w:r w:rsidR="00C84C67">
        <w:t>shell books and other literacy materials will be published with a tool other than Paratext—</w:t>
      </w:r>
      <w:r w:rsidR="003F4357">
        <w:t>frequently</w:t>
      </w:r>
      <w:r w:rsidR="00C84C67">
        <w:t xml:space="preserve"> Publisher—it is not necessary that the materials have a polished appearance in Paratext. It is only necessary that the components </w:t>
      </w:r>
      <w:r w:rsidR="003F4357">
        <w:t xml:space="preserve">can </w:t>
      </w:r>
      <w:r w:rsidR="00C84C67">
        <w:t xml:space="preserve">be easily recognized and </w:t>
      </w:r>
      <w:r w:rsidR="00952E30">
        <w:t xml:space="preserve">can be easily </w:t>
      </w:r>
      <w:r w:rsidR="00C84C67">
        <w:t>ported to publishing software.</w:t>
      </w:r>
    </w:p>
    <w:p w14:paraId="790EBE26" w14:textId="77777777" w:rsidR="006D6857" w:rsidRDefault="006D6857" w:rsidP="00C84C67">
      <w:pPr>
        <w:pStyle w:val="Heading1"/>
      </w:pPr>
      <w:r>
        <w:t>Definitions and Conventions</w:t>
      </w:r>
    </w:p>
    <w:p w14:paraId="45A1BCBA" w14:textId="3632683A" w:rsidR="006D6857" w:rsidRDefault="0076416B" w:rsidP="008C2F50">
      <w:pPr>
        <w:ind w:left="720" w:hanging="720"/>
      </w:pPr>
      <w:r>
        <w:rPr>
          <w:b/>
        </w:rPr>
        <w:t>book</w:t>
      </w:r>
      <w:r w:rsidR="008A00BF">
        <w:t xml:space="preserve">  - </w:t>
      </w:r>
      <w:r w:rsidR="00BB0FCC">
        <w:t xml:space="preserve">a literacy work, typically </w:t>
      </w:r>
      <w:r w:rsidR="008A00BF">
        <w:t xml:space="preserve">a shell book or an original </w:t>
      </w:r>
      <w:r w:rsidR="008C2F50">
        <w:t>story</w:t>
      </w:r>
      <w:r>
        <w:t xml:space="preserve"> published as a booklet</w:t>
      </w:r>
      <w:r w:rsidR="00952E30">
        <w:t xml:space="preserve">. It could potentially also </w:t>
      </w:r>
      <w:r w:rsidR="00BB0FCC">
        <w:t xml:space="preserve">be </w:t>
      </w:r>
      <w:r w:rsidR="00952E30">
        <w:t xml:space="preserve">a song </w:t>
      </w:r>
      <w:r>
        <w:t xml:space="preserve">book </w:t>
      </w:r>
      <w:r w:rsidR="00952E30">
        <w:t>or other literacy content.</w:t>
      </w:r>
      <w:r>
        <w:t xml:space="preserve"> To prevent confusion, any usage of the work book that does not correspond to this definition will be accompanied by a descriptive word to make its meaning clear.</w:t>
      </w:r>
    </w:p>
    <w:p w14:paraId="68D20E66" w14:textId="46DB88CE" w:rsidR="004D0206" w:rsidRDefault="008C2F50" w:rsidP="004D0206">
      <w:pPr>
        <w:ind w:left="720" w:hanging="720"/>
      </w:pPr>
      <w:r w:rsidRPr="008C2F50">
        <w:rPr>
          <w:b/>
        </w:rPr>
        <w:t>marker</w:t>
      </w:r>
      <w:r>
        <w:t xml:space="preserve"> or SFM marker – a back slash character (“\”) plus </w:t>
      </w:r>
      <w:r w:rsidR="00952E30">
        <w:t>one to three</w:t>
      </w:r>
      <w:r>
        <w:t xml:space="preserve"> alphanumeric characters that immediately follow it. Examples are: \rem, \c, </w:t>
      </w:r>
      <w:r w:rsidR="003F4357">
        <w:t xml:space="preserve">and </w:t>
      </w:r>
      <w:r>
        <w:t>\m</w:t>
      </w:r>
      <w:r w:rsidR="003F4357">
        <w:t>.</w:t>
      </w:r>
    </w:p>
    <w:p w14:paraId="5D7F4F4C" w14:textId="6E026F1A" w:rsidR="008C2F50" w:rsidRDefault="003D50CB" w:rsidP="008C2F50">
      <w:pPr>
        <w:ind w:left="720" w:hanging="720"/>
      </w:pPr>
      <w:r>
        <w:rPr>
          <w:b/>
        </w:rPr>
        <w:t>category</w:t>
      </w:r>
      <w:r w:rsidR="008C2F50">
        <w:rPr>
          <w:b/>
        </w:rPr>
        <w:t xml:space="preserve"> – </w:t>
      </w:r>
      <w:r w:rsidR="008C2F50">
        <w:t xml:space="preserve">a predefined category for shell books, such as </w:t>
      </w:r>
      <w:r w:rsidR="00952E30">
        <w:t>A</w:t>
      </w:r>
      <w:r w:rsidR="008C2F50">
        <w:t xml:space="preserve">nimal </w:t>
      </w:r>
      <w:r w:rsidR="00952E30">
        <w:t>S</w:t>
      </w:r>
      <w:r w:rsidR="008C2F50">
        <w:t xml:space="preserve">tories or </w:t>
      </w:r>
      <w:r w:rsidR="00952E30">
        <w:t>H</w:t>
      </w:r>
      <w:r w:rsidR="008C2F50">
        <w:t>ealth</w:t>
      </w:r>
      <w:r w:rsidR="00060127">
        <w:t xml:space="preserve">. Other groups of </w:t>
      </w:r>
      <w:r w:rsidR="002255BD">
        <w:t>books</w:t>
      </w:r>
      <w:r w:rsidR="00060127">
        <w:t xml:space="preserve"> also have </w:t>
      </w:r>
      <w:r w:rsidR="00451174">
        <w:t>categories.</w:t>
      </w:r>
    </w:p>
    <w:p w14:paraId="7811F431" w14:textId="014EA6F1" w:rsidR="008C2F50" w:rsidRDefault="003D50CB" w:rsidP="008C2F50">
      <w:pPr>
        <w:ind w:left="720" w:hanging="720"/>
      </w:pPr>
      <w:r>
        <w:rPr>
          <w:b/>
        </w:rPr>
        <w:t>category</w:t>
      </w:r>
      <w:r w:rsidR="008C2F50">
        <w:rPr>
          <w:b/>
        </w:rPr>
        <w:t xml:space="preserve"> code –</w:t>
      </w:r>
      <w:r w:rsidR="008C2F50">
        <w:t xml:space="preserve"> a predefined abbreviation of a </w:t>
      </w:r>
      <w:r>
        <w:t>category</w:t>
      </w:r>
      <w:r w:rsidR="008C2F50">
        <w:t xml:space="preserve">. </w:t>
      </w:r>
      <w:r w:rsidR="00952E30">
        <w:t>Usually</w:t>
      </w:r>
      <w:r w:rsidR="008C2F50">
        <w:t xml:space="preserve"> the </w:t>
      </w:r>
      <w:r>
        <w:t>category</w:t>
      </w:r>
      <w:r w:rsidR="008C2F50">
        <w:t xml:space="preserve"> code consists of two capital letters, but there are a </w:t>
      </w:r>
      <w:r w:rsidR="003F4357">
        <w:t>few</w:t>
      </w:r>
      <w:r w:rsidR="008C2F50">
        <w:t xml:space="preserve"> exceptions</w:t>
      </w:r>
      <w:r w:rsidR="003F4357">
        <w:t>.</w:t>
      </w:r>
      <w:r w:rsidR="003F4357">
        <w:rPr>
          <w:rStyle w:val="EndnoteReference"/>
        </w:rPr>
        <w:endnoteReference w:id="1"/>
      </w:r>
      <w:r w:rsidR="003F4357">
        <w:t xml:space="preserve"> </w:t>
      </w:r>
      <w:r w:rsidR="008C2F50">
        <w:t xml:space="preserve">Examples of </w:t>
      </w:r>
      <w:r>
        <w:t>category</w:t>
      </w:r>
      <w:r w:rsidR="008C2F50">
        <w:t xml:space="preserve"> codes are “</w:t>
      </w:r>
      <w:r w:rsidR="008C2F50">
        <w:rPr>
          <w:lang w:val="rm-CH"/>
        </w:rPr>
        <w:t xml:space="preserve">AG” for agriculture and “AS” for animal stories. </w:t>
      </w:r>
      <w:r>
        <w:t>Category</w:t>
      </w:r>
      <w:r w:rsidR="008C2F50">
        <w:t xml:space="preserve"> codes may be assigned to other </w:t>
      </w:r>
      <w:r w:rsidR="00FB6B9E">
        <w:t xml:space="preserve">groups of </w:t>
      </w:r>
      <w:r w:rsidR="002255BD">
        <w:t>books</w:t>
      </w:r>
      <w:r w:rsidR="00CD60C4">
        <w:t xml:space="preserve"> </w:t>
      </w:r>
      <w:r w:rsidR="00FB6B9E">
        <w:t xml:space="preserve">other than shell books. </w:t>
      </w:r>
      <w:r w:rsidR="00CD60C4">
        <w:t xml:space="preserve">For example, </w:t>
      </w:r>
      <w:r w:rsidR="00FB6B9E">
        <w:t xml:space="preserve">“OR” is the </w:t>
      </w:r>
      <w:r>
        <w:t>category</w:t>
      </w:r>
      <w:r w:rsidR="00FB6B9E">
        <w:t xml:space="preserve"> code </w:t>
      </w:r>
      <w:r w:rsidR="00952E30">
        <w:t>assigned to</w:t>
      </w:r>
      <w:r w:rsidR="00FB6B9E">
        <w:t xml:space="preserve"> original stories.</w:t>
      </w:r>
    </w:p>
    <w:p w14:paraId="01E9846F" w14:textId="7E5B83ED" w:rsidR="00C94281" w:rsidRPr="00012D26" w:rsidRDefault="00F847E7" w:rsidP="008C2F50">
      <w:pPr>
        <w:ind w:left="720" w:hanging="720"/>
        <w:rPr>
          <w:lang w:val="rm-CH"/>
        </w:rPr>
      </w:pPr>
      <w:r>
        <w:rPr>
          <w:b/>
        </w:rPr>
        <w:t>book</w:t>
      </w:r>
      <w:r w:rsidR="00C94281">
        <w:rPr>
          <w:b/>
        </w:rPr>
        <w:t xml:space="preserve"> number –</w:t>
      </w:r>
      <w:r w:rsidR="00C94281">
        <w:t xml:space="preserve"> a </w:t>
      </w:r>
      <w:r>
        <w:t>book</w:t>
      </w:r>
      <w:r w:rsidR="00C94281">
        <w:t xml:space="preserve"> number is a sequence of letters and </w:t>
      </w:r>
      <w:r w:rsidR="00B77117">
        <w:t>numerals</w:t>
      </w:r>
      <w:r w:rsidR="00C94281">
        <w:t xml:space="preserve"> that uniquely identify a shell book or </w:t>
      </w:r>
      <w:r w:rsidR="00CD60C4">
        <w:t>other literacy work</w:t>
      </w:r>
      <w:r w:rsidR="00C94281">
        <w:t xml:space="preserve">. </w:t>
      </w:r>
      <w:r>
        <w:t>Book</w:t>
      </w:r>
      <w:r w:rsidR="00C94281">
        <w:t xml:space="preserve"> numbers are assigned by the publication</w:t>
      </w:r>
      <w:r w:rsidR="00383B5E">
        <w:t>s</w:t>
      </w:r>
      <w:r w:rsidR="00C94281">
        <w:t xml:space="preserve"> and literacy </w:t>
      </w:r>
      <w:r w:rsidR="00383B5E">
        <w:t>team</w:t>
      </w:r>
      <w:r w:rsidR="00C94281">
        <w:t xml:space="preserve">. A typical </w:t>
      </w:r>
      <w:r>
        <w:t>book</w:t>
      </w:r>
      <w:r w:rsidR="00C94281">
        <w:t xml:space="preserve"> number consists of a two letter shell book category code followed by a four digit number with no intervening space or punctuation, </w:t>
      </w:r>
      <w:r w:rsidR="00B77117">
        <w:t>for example</w:t>
      </w:r>
      <w:r w:rsidR="00C94281">
        <w:t xml:space="preserve"> AS0001 </w:t>
      </w:r>
      <w:r w:rsidR="00B77117">
        <w:t>and</w:t>
      </w:r>
      <w:r w:rsidR="00C94281">
        <w:t xml:space="preserve"> </w:t>
      </w:r>
      <w:r w:rsidR="00C94281">
        <w:lastRenderedPageBreak/>
        <w:t xml:space="preserve">TG0017. There are </w:t>
      </w:r>
      <w:r w:rsidR="0071306C">
        <w:t xml:space="preserve">some </w:t>
      </w:r>
      <w:r w:rsidR="00C94281">
        <w:t xml:space="preserve">exceptions and extensions to this norm. </w:t>
      </w:r>
      <w:r w:rsidR="005D0EBF">
        <w:t>Many of the exceptions and extensions used by the literacy and publications team are described in Appendix A.</w:t>
      </w:r>
    </w:p>
    <w:p w14:paraId="63D1F6FB" w14:textId="4774B171" w:rsidR="00C84C67" w:rsidRDefault="00C84C67" w:rsidP="00C84C67">
      <w:pPr>
        <w:pStyle w:val="Heading1"/>
      </w:pPr>
      <w:r>
        <w:t>Standard Defined</w:t>
      </w:r>
    </w:p>
    <w:p w14:paraId="62C80A80" w14:textId="5FFFA34B" w:rsidR="00CD60C4" w:rsidRDefault="00CD60C4" w:rsidP="00012D26">
      <w:r>
        <w:t xml:space="preserve">Following is the standard for literacy works in Paratext. It has been </w:t>
      </w:r>
      <w:r w:rsidR="00060127">
        <w:t xml:space="preserve">specifically </w:t>
      </w:r>
      <w:r>
        <w:t xml:space="preserve">designed to meet the needs of shell books, but can be used for other kinds of </w:t>
      </w:r>
      <w:r w:rsidR="002255BD">
        <w:t>books</w:t>
      </w:r>
      <w:r>
        <w:t xml:space="preserve">. This standard applies only to the text of a </w:t>
      </w:r>
      <w:r w:rsidR="002255BD">
        <w:t>book</w:t>
      </w:r>
      <w:r>
        <w:t xml:space="preserve"> that is in Paratext. </w:t>
      </w:r>
      <w:r w:rsidR="00060127">
        <w:t>It</w:t>
      </w:r>
      <w:r>
        <w:t xml:space="preserve"> does not apply to illustrations, publication information, and other components of a published </w:t>
      </w:r>
      <w:r w:rsidR="002255BD">
        <w:t>book</w:t>
      </w:r>
      <w:r>
        <w:t xml:space="preserve"> that is stored </w:t>
      </w:r>
      <w:r w:rsidR="00060127">
        <w:t>outside of Paratext</w:t>
      </w:r>
      <w:r>
        <w:t>.</w:t>
      </w:r>
    </w:p>
    <w:p w14:paraId="2385FB47" w14:textId="77777777" w:rsidR="00CD6FD8" w:rsidRPr="00012D26" w:rsidRDefault="00CD6FD8" w:rsidP="00012D26"/>
    <w:p w14:paraId="6A116FFB" w14:textId="4B86DB1E" w:rsidR="00F54925" w:rsidRDefault="00F847E7" w:rsidP="00F54925">
      <w:pPr>
        <w:ind w:left="720" w:hanging="720"/>
      </w:pPr>
      <w:r>
        <w:rPr>
          <w:b/>
          <w:bCs/>
        </w:rPr>
        <w:t>XXA</w:t>
      </w:r>
      <w:r w:rsidR="00F54925">
        <w:rPr>
          <w:b/>
          <w:bCs/>
        </w:rPr>
        <w:t xml:space="preserve"> –</w:t>
      </w:r>
      <w:r w:rsidR="0028667D">
        <w:rPr>
          <w:b/>
          <w:bCs/>
        </w:rPr>
        <w:t xml:space="preserve"> </w:t>
      </w:r>
      <w:r>
        <w:rPr>
          <w:bCs/>
        </w:rPr>
        <w:t>The Paratext book</w:t>
      </w:r>
      <w:r w:rsidR="0028667D">
        <w:t xml:space="preserve"> </w:t>
      </w:r>
      <w:r>
        <w:t xml:space="preserve">named </w:t>
      </w:r>
      <w:r w:rsidR="00C84C67" w:rsidRPr="0028667D">
        <w:rPr>
          <w:bCs/>
          <w:i/>
        </w:rPr>
        <w:t>Extra</w:t>
      </w:r>
      <w:r w:rsidR="0028667D" w:rsidRPr="0028667D">
        <w:rPr>
          <w:bCs/>
          <w:i/>
        </w:rPr>
        <w:t xml:space="preserve"> A</w:t>
      </w:r>
      <w:r w:rsidR="00C84C67" w:rsidRPr="00C84C67">
        <w:rPr>
          <w:bCs/>
        </w:rPr>
        <w:t xml:space="preserve"> </w:t>
      </w:r>
      <w:r w:rsidR="0028667D">
        <w:rPr>
          <w:bCs/>
        </w:rPr>
        <w:t>(</w:t>
      </w:r>
      <w:r w:rsidR="00F54925">
        <w:t>XXA</w:t>
      </w:r>
      <w:r w:rsidR="0028667D">
        <w:t>)</w:t>
      </w:r>
      <w:r w:rsidR="00F54925">
        <w:t xml:space="preserve"> </w:t>
      </w:r>
      <w:r w:rsidR="006D6857">
        <w:t xml:space="preserve">will be used to store </w:t>
      </w:r>
      <w:r w:rsidR="002255BD">
        <w:t>books</w:t>
      </w:r>
      <w:r>
        <w:t xml:space="preserve"> in a Paratext project</w:t>
      </w:r>
      <w:r w:rsidR="006D6857">
        <w:t>.</w:t>
      </w:r>
      <w:r w:rsidR="00CD6FD8">
        <w:t xml:space="preserve"> Literacy materials may be stored in other Paratext books, but this standard only </w:t>
      </w:r>
      <w:r w:rsidR="006C79AE">
        <w:t>applies to</w:t>
      </w:r>
      <w:r w:rsidR="00CD6FD8">
        <w:t xml:space="preserve"> </w:t>
      </w:r>
      <w:r w:rsidR="002255BD">
        <w:t>books</w:t>
      </w:r>
      <w:r w:rsidR="00CD6FD8">
        <w:t xml:space="preserve"> in XXA.</w:t>
      </w:r>
    </w:p>
    <w:p w14:paraId="3578B0D7" w14:textId="77777777" w:rsidR="00CD6FD8" w:rsidRDefault="00CD6FD8" w:rsidP="00F54925">
      <w:pPr>
        <w:ind w:left="720" w:hanging="720"/>
      </w:pPr>
    </w:p>
    <w:p w14:paraId="3A01F209" w14:textId="2E73BB3E" w:rsidR="00F54925" w:rsidRDefault="00F54925" w:rsidP="00F54925">
      <w:pPr>
        <w:ind w:left="720" w:hanging="720"/>
      </w:pPr>
      <w:r>
        <w:rPr>
          <w:b/>
          <w:bCs/>
        </w:rPr>
        <w:t xml:space="preserve">Basic organization – </w:t>
      </w:r>
      <w:r w:rsidR="006D6857">
        <w:t>The basic organization will be</w:t>
      </w:r>
      <w:r>
        <w:t xml:space="preserve"> by </w:t>
      </w:r>
      <w:r w:rsidR="003D50CB">
        <w:t>category</w:t>
      </w:r>
      <w:r w:rsidR="004D0206">
        <w:t>,</w:t>
      </w:r>
      <w:r>
        <w:t xml:space="preserve"> with one chapter </w:t>
      </w:r>
      <w:r w:rsidR="00FB6B9E">
        <w:t xml:space="preserve">being </w:t>
      </w:r>
      <w:r w:rsidR="004D0206">
        <w:t>assigned</w:t>
      </w:r>
      <w:r w:rsidR="00FB6B9E">
        <w:t xml:space="preserve"> to each </w:t>
      </w:r>
      <w:r w:rsidR="003D50CB">
        <w:t>category</w:t>
      </w:r>
      <w:r w:rsidR="00FB6B9E">
        <w:t xml:space="preserve"> of </w:t>
      </w:r>
      <w:r>
        <w:t>shell book</w:t>
      </w:r>
      <w:r w:rsidR="00451174">
        <w:t xml:space="preserve">, and one verse number to each </w:t>
      </w:r>
      <w:r w:rsidR="002255BD">
        <w:t>book</w:t>
      </w:r>
      <w:r w:rsidR="00451174">
        <w:t xml:space="preserve"> in the category</w:t>
      </w:r>
      <w:r>
        <w:t xml:space="preserve">. Currently there are 31 </w:t>
      </w:r>
      <w:r w:rsidR="00060127">
        <w:t xml:space="preserve">shell book </w:t>
      </w:r>
      <w:r w:rsidR="003D50CB">
        <w:t>categories</w:t>
      </w:r>
      <w:r>
        <w:t xml:space="preserve"> being used by the </w:t>
      </w:r>
      <w:r w:rsidR="006D6857">
        <w:t xml:space="preserve">PBT-PNG </w:t>
      </w:r>
      <w:r w:rsidR="00060127">
        <w:t>literacy and publications team</w:t>
      </w:r>
      <w:r w:rsidR="006D6857">
        <w:t xml:space="preserve">, </w:t>
      </w:r>
      <w:r>
        <w:t xml:space="preserve">so chapters 1-31 will be allocated to these </w:t>
      </w:r>
      <w:r w:rsidR="003D50CB">
        <w:t>categories</w:t>
      </w:r>
      <w:r>
        <w:t xml:space="preserve">. </w:t>
      </w:r>
      <w:r w:rsidR="00FB6B9E">
        <w:t xml:space="preserve">Other groups of </w:t>
      </w:r>
      <w:r w:rsidR="002255BD">
        <w:t>books</w:t>
      </w:r>
      <w:r w:rsidR="00FB6B9E">
        <w:t xml:space="preserve"> that have a common </w:t>
      </w:r>
      <w:r w:rsidR="003D50CB">
        <w:t>category</w:t>
      </w:r>
      <w:r w:rsidR="00FB6B9E">
        <w:t xml:space="preserve"> code </w:t>
      </w:r>
      <w:r w:rsidR="0028667D">
        <w:t>will</w:t>
      </w:r>
      <w:r w:rsidR="00FB6B9E">
        <w:t xml:space="preserve"> be assigned to higher chapter numbers, with one </w:t>
      </w:r>
      <w:r w:rsidR="003D50CB">
        <w:t>category</w:t>
      </w:r>
      <w:r w:rsidR="00FB6B9E">
        <w:t xml:space="preserve"> code per chapter. </w:t>
      </w:r>
      <w:r w:rsidR="00383B5E">
        <w:t>Currently c</w:t>
      </w:r>
      <w:r>
        <w:t xml:space="preserve">hapter 32 </w:t>
      </w:r>
      <w:r w:rsidR="00383B5E">
        <w:t>has been</w:t>
      </w:r>
      <w:r>
        <w:t xml:space="preserve"> allocated to Original Stories (</w:t>
      </w:r>
      <w:r w:rsidR="003D50CB">
        <w:t>category</w:t>
      </w:r>
      <w:r>
        <w:t xml:space="preserve"> </w:t>
      </w:r>
      <w:r w:rsidR="00FB6B9E">
        <w:t xml:space="preserve">code </w:t>
      </w:r>
      <w:r>
        <w:t xml:space="preserve">OR) and </w:t>
      </w:r>
      <w:r w:rsidR="00383B5E">
        <w:t xml:space="preserve">chapter 33 to </w:t>
      </w:r>
      <w:r w:rsidR="002255BD">
        <w:t>Storybooks</w:t>
      </w:r>
      <w:r>
        <w:t xml:space="preserve"> (</w:t>
      </w:r>
      <w:r w:rsidR="003D50CB">
        <w:t>category</w:t>
      </w:r>
      <w:r w:rsidR="00FB6B9E">
        <w:t xml:space="preserve"> code</w:t>
      </w:r>
      <w:r>
        <w:t xml:space="preserve"> ST). </w:t>
      </w:r>
    </w:p>
    <w:p w14:paraId="77AF14CA" w14:textId="77777777" w:rsidR="00F54925" w:rsidRDefault="00F54925" w:rsidP="0028667D"/>
    <w:p w14:paraId="638B24A6" w14:textId="4CE2FCC5" w:rsidR="00CD6FD8" w:rsidRDefault="00CD6FD8" w:rsidP="00CD6FD8">
      <w:pPr>
        <w:ind w:left="720" w:hanging="720"/>
        <w:rPr>
          <w:bCs/>
        </w:rPr>
      </w:pPr>
      <w:r>
        <w:rPr>
          <w:b/>
          <w:bCs/>
        </w:rPr>
        <w:t xml:space="preserve">Non-vernacular text – </w:t>
      </w:r>
      <w:r>
        <w:rPr>
          <w:bCs/>
        </w:rPr>
        <w:t xml:space="preserve">One of the primary purposes of putting </w:t>
      </w:r>
      <w:r w:rsidR="002255BD">
        <w:rPr>
          <w:bCs/>
        </w:rPr>
        <w:t>books</w:t>
      </w:r>
      <w:r>
        <w:rPr>
          <w:bCs/>
        </w:rPr>
        <w:t xml:space="preserve"> into Paratext is spell checking, so it is important to keep non-vernacular text—category codes, </w:t>
      </w:r>
      <w:r w:rsidR="00F847E7">
        <w:rPr>
          <w:bCs/>
        </w:rPr>
        <w:t>book</w:t>
      </w:r>
      <w:r>
        <w:rPr>
          <w:bCs/>
        </w:rPr>
        <w:t xml:space="preserve"> numbers, English titles, authors, etc.—out of the Paratext Word List. Since the Word List tool ignores text after \rem markers, all non-vernacular text </w:t>
      </w:r>
      <w:r w:rsidR="006C79AE">
        <w:rPr>
          <w:bCs/>
        </w:rPr>
        <w:t xml:space="preserve">and metadata </w:t>
      </w:r>
      <w:r>
        <w:rPr>
          <w:bCs/>
        </w:rPr>
        <w:t>will be placed after \rem markers.</w:t>
      </w:r>
    </w:p>
    <w:p w14:paraId="53525AC8" w14:textId="77777777" w:rsidR="00CD6FD8" w:rsidRPr="004D0206" w:rsidRDefault="00CD6FD8" w:rsidP="00CD6FD8">
      <w:pPr>
        <w:ind w:left="720" w:hanging="720"/>
        <w:rPr>
          <w:bCs/>
        </w:rPr>
      </w:pPr>
    </w:p>
    <w:p w14:paraId="12BD7B34" w14:textId="3D8F8BB6" w:rsidR="00F54925" w:rsidRDefault="00F54925" w:rsidP="00F54925">
      <w:pPr>
        <w:ind w:left="720" w:hanging="720"/>
      </w:pPr>
      <w:r>
        <w:rPr>
          <w:b/>
          <w:bCs/>
        </w:rPr>
        <w:t xml:space="preserve">Markers before </w:t>
      </w:r>
      <w:r w:rsidR="002255BD">
        <w:rPr>
          <w:b/>
          <w:bCs/>
        </w:rPr>
        <w:t>books</w:t>
      </w:r>
      <w:r>
        <w:rPr>
          <w:b/>
          <w:bCs/>
        </w:rPr>
        <w:t xml:space="preserve"> in a chapter – </w:t>
      </w:r>
      <w:r>
        <w:t xml:space="preserve">After the chapter number and before the first </w:t>
      </w:r>
      <w:r w:rsidR="002255BD">
        <w:t>book</w:t>
      </w:r>
      <w:r w:rsidR="006C79AE">
        <w:t xml:space="preserve"> (verse)</w:t>
      </w:r>
      <w:r>
        <w:t xml:space="preserve"> will be one line beginning with \rem </w:t>
      </w:r>
      <w:r w:rsidR="000528C3">
        <w:t>that contains</w:t>
      </w:r>
      <w:r>
        <w:t xml:space="preserve"> the </w:t>
      </w:r>
      <w:r w:rsidR="003D50CB">
        <w:t>category</w:t>
      </w:r>
      <w:r>
        <w:t xml:space="preserve"> code </w:t>
      </w:r>
      <w:r w:rsidR="0099755F">
        <w:t>followed by</w:t>
      </w:r>
      <w:r>
        <w:t xml:space="preserve"> the </w:t>
      </w:r>
      <w:r w:rsidR="003D50CB">
        <w:t>category</w:t>
      </w:r>
      <w:r w:rsidR="0099755F">
        <w:t xml:space="preserve"> in parentheses</w:t>
      </w:r>
      <w:r w:rsidR="0099755F">
        <w:rPr>
          <w:rStyle w:val="EndnoteReference"/>
        </w:rPr>
        <w:endnoteReference w:id="2"/>
      </w:r>
      <w:r>
        <w:t>. Examples:</w:t>
      </w:r>
    </w:p>
    <w:p w14:paraId="0A2C2A13" w14:textId="77777777" w:rsidR="00F54925" w:rsidRDefault="00F54925" w:rsidP="00F54925">
      <w:pPr>
        <w:ind w:left="2160" w:hanging="720"/>
      </w:pPr>
      <w:r>
        <w:t xml:space="preserve">\rem AG </w:t>
      </w:r>
      <w:r w:rsidR="0099755F">
        <w:t>(</w:t>
      </w:r>
      <w:r>
        <w:t>Agriculture</w:t>
      </w:r>
      <w:r w:rsidR="0099755F">
        <w:t>)</w:t>
      </w:r>
    </w:p>
    <w:p w14:paraId="5B56C682" w14:textId="77777777" w:rsidR="00F54925" w:rsidRDefault="00F54925" w:rsidP="00F54925">
      <w:pPr>
        <w:ind w:left="2160" w:hanging="720"/>
      </w:pPr>
      <w:r>
        <w:t xml:space="preserve">\rem BG </w:t>
      </w:r>
      <w:r w:rsidR="0099755F">
        <w:t>(</w:t>
      </w:r>
      <w:r>
        <w:t>Bible in PNG</w:t>
      </w:r>
      <w:r w:rsidR="0099755F">
        <w:t>)</w:t>
      </w:r>
    </w:p>
    <w:p w14:paraId="2B0A5E7E" w14:textId="77777777" w:rsidR="0099755F" w:rsidRDefault="0099755F" w:rsidP="00F54925">
      <w:pPr>
        <w:ind w:left="2160" w:hanging="720"/>
      </w:pPr>
    </w:p>
    <w:p w14:paraId="47D7C584" w14:textId="1FA47EE2" w:rsidR="00F54925" w:rsidRDefault="002255BD" w:rsidP="00F54925">
      <w:pPr>
        <w:ind w:left="720" w:hanging="720"/>
      </w:pPr>
      <w:r>
        <w:rPr>
          <w:b/>
          <w:bCs/>
        </w:rPr>
        <w:t>Book</w:t>
      </w:r>
      <w:r w:rsidR="00F54925">
        <w:rPr>
          <w:b/>
          <w:bCs/>
        </w:rPr>
        <w:t xml:space="preserve"> </w:t>
      </w:r>
      <w:r w:rsidR="00C44372">
        <w:rPr>
          <w:b/>
          <w:bCs/>
        </w:rPr>
        <w:t>header</w:t>
      </w:r>
      <w:r w:rsidR="00F54925">
        <w:rPr>
          <w:b/>
          <w:bCs/>
        </w:rPr>
        <w:t xml:space="preserve"> – </w:t>
      </w:r>
      <w:r w:rsidR="00F54925">
        <w:t xml:space="preserve">There will be one </w:t>
      </w:r>
      <w:r>
        <w:t>book</w:t>
      </w:r>
      <w:r w:rsidR="00F54925">
        <w:t xml:space="preserve"> per verse. Each shell book or original story will begin with one verse marker, \v</w:t>
      </w:r>
      <w:r w:rsidR="00C44372">
        <w:t xml:space="preserve"> followed by</w:t>
      </w:r>
      <w:r w:rsidR="00F54925">
        <w:t xml:space="preserve"> </w:t>
      </w:r>
      <w:r w:rsidR="000528C3">
        <w:t>verse</w:t>
      </w:r>
      <w:r w:rsidR="00C44372">
        <w:t xml:space="preserve"> number</w:t>
      </w:r>
      <w:r w:rsidR="00F54925">
        <w:t xml:space="preserve">. </w:t>
      </w:r>
      <w:r w:rsidR="00C44372">
        <w:t xml:space="preserve">(The verse number has no significance to the </w:t>
      </w:r>
      <w:r>
        <w:t>book</w:t>
      </w:r>
      <w:r w:rsidR="00C44372">
        <w:t xml:space="preserve">, other than indicating its </w:t>
      </w:r>
      <w:r w:rsidR="00451174">
        <w:t xml:space="preserve">boundaries and </w:t>
      </w:r>
      <w:r w:rsidR="00C44372">
        <w:t xml:space="preserve">position in the chapter.) </w:t>
      </w:r>
      <w:r w:rsidR="00F54925">
        <w:t xml:space="preserve">Since Paratext requires that a verse marker occur after some kind of paragraph marker (\p, \m, \q1, \q2, etc.), </w:t>
      </w:r>
      <w:r w:rsidR="00C44372">
        <w:t xml:space="preserve">the first line in a </w:t>
      </w:r>
      <w:r>
        <w:t>book</w:t>
      </w:r>
      <w:r w:rsidR="00C44372">
        <w:t xml:space="preserve"> will be </w:t>
      </w:r>
      <w:r w:rsidR="00F54925">
        <w:t xml:space="preserve">\m \v </w:t>
      </w:r>
      <w:r w:rsidR="00C44372">
        <w:t>[</w:t>
      </w:r>
      <w:r w:rsidR="00C44372" w:rsidRPr="00C44372">
        <w:rPr>
          <w:i/>
        </w:rPr>
        <w:t>number</w:t>
      </w:r>
      <w:r w:rsidR="00C44372">
        <w:t>].</w:t>
      </w:r>
      <w:r w:rsidR="00E366B6">
        <w:t xml:space="preserve"> The verse number may optionally </w:t>
      </w:r>
      <w:r w:rsidR="00451174">
        <w:t xml:space="preserve">have </w:t>
      </w:r>
      <w:r w:rsidR="00E366B6">
        <w:t xml:space="preserve">a single letter </w:t>
      </w:r>
      <w:r w:rsidR="00A467E0">
        <w:t xml:space="preserve">verse </w:t>
      </w:r>
      <w:r w:rsidR="00E366B6">
        <w:t xml:space="preserve">segment </w:t>
      </w:r>
      <w:r w:rsidR="00451174">
        <w:t>indicator</w:t>
      </w:r>
      <w:r w:rsidR="00A467E0">
        <w:rPr>
          <w:rStyle w:val="EndnoteReference"/>
        </w:rPr>
        <w:endnoteReference w:id="3"/>
      </w:r>
      <w:r w:rsidR="00451174" w:rsidRPr="00451174">
        <w:t xml:space="preserve"> </w:t>
      </w:r>
      <w:r w:rsidR="00451174">
        <w:t>as a suffix (\v 3b)</w:t>
      </w:r>
      <w:r w:rsidR="00E366B6">
        <w:t xml:space="preserve">. </w:t>
      </w:r>
      <w:r w:rsidR="00BB0FCC">
        <w:t xml:space="preserve">The segment markers are ideal for marking multiple versions of the same </w:t>
      </w:r>
      <w:r>
        <w:t>book</w:t>
      </w:r>
      <w:r w:rsidR="00BB0FCC">
        <w:t>.</w:t>
      </w:r>
    </w:p>
    <w:p w14:paraId="3BC12634" w14:textId="77777777" w:rsidR="00C44372" w:rsidRDefault="00C44372" w:rsidP="00C44372">
      <w:pPr>
        <w:ind w:left="720"/>
        <w:rPr>
          <w:b/>
          <w:bCs/>
        </w:rPr>
      </w:pPr>
    </w:p>
    <w:p w14:paraId="5AEF92F3" w14:textId="5C60785D" w:rsidR="00C94281" w:rsidRPr="00383B5E" w:rsidRDefault="00C44372">
      <w:pPr>
        <w:ind w:left="720"/>
        <w:rPr>
          <w:bCs/>
        </w:rPr>
      </w:pPr>
      <w:r>
        <w:rPr>
          <w:bCs/>
        </w:rPr>
        <w:t xml:space="preserve">The second line in the </w:t>
      </w:r>
      <w:r w:rsidR="002255BD">
        <w:rPr>
          <w:bCs/>
        </w:rPr>
        <w:t>book</w:t>
      </w:r>
      <w:r>
        <w:rPr>
          <w:bCs/>
        </w:rPr>
        <w:t xml:space="preserve"> will begin with the marker \rem, followed by the </w:t>
      </w:r>
      <w:r w:rsidR="00F847E7">
        <w:rPr>
          <w:bCs/>
        </w:rPr>
        <w:t>book</w:t>
      </w:r>
      <w:r w:rsidR="003D50CB">
        <w:rPr>
          <w:bCs/>
        </w:rPr>
        <w:t xml:space="preserve"> </w:t>
      </w:r>
      <w:r>
        <w:rPr>
          <w:bCs/>
        </w:rPr>
        <w:t xml:space="preserve">number. Immediately following the </w:t>
      </w:r>
      <w:r w:rsidR="00F847E7">
        <w:rPr>
          <w:bCs/>
        </w:rPr>
        <w:t>book</w:t>
      </w:r>
      <w:r w:rsidR="003B6B5D">
        <w:rPr>
          <w:bCs/>
        </w:rPr>
        <w:t xml:space="preserve"> </w:t>
      </w:r>
      <w:r>
        <w:rPr>
          <w:bCs/>
        </w:rPr>
        <w:t xml:space="preserve">number </w:t>
      </w:r>
      <w:r w:rsidR="003D50CB">
        <w:rPr>
          <w:bCs/>
        </w:rPr>
        <w:t xml:space="preserve">will be </w:t>
      </w:r>
      <w:r>
        <w:rPr>
          <w:bCs/>
        </w:rPr>
        <w:t xml:space="preserve">the title of the </w:t>
      </w:r>
      <w:r w:rsidR="002255BD">
        <w:rPr>
          <w:bCs/>
        </w:rPr>
        <w:t>book</w:t>
      </w:r>
      <w:r>
        <w:rPr>
          <w:bCs/>
        </w:rPr>
        <w:t xml:space="preserve"> in English. </w:t>
      </w:r>
    </w:p>
    <w:p w14:paraId="3273B8F4" w14:textId="77777777" w:rsidR="00C94281" w:rsidRDefault="00C94281" w:rsidP="00C44372">
      <w:pPr>
        <w:ind w:left="720"/>
        <w:rPr>
          <w:bCs/>
        </w:rPr>
      </w:pPr>
    </w:p>
    <w:p w14:paraId="7BE37D24" w14:textId="3A6FF63B" w:rsidR="00C44372" w:rsidRDefault="005C62A9" w:rsidP="00C44372">
      <w:pPr>
        <w:ind w:left="720"/>
        <w:rPr>
          <w:bCs/>
        </w:rPr>
      </w:pPr>
      <w:r>
        <w:rPr>
          <w:bCs/>
        </w:rPr>
        <w:t xml:space="preserve">Following </w:t>
      </w:r>
      <w:r w:rsidR="00FC36CC">
        <w:rPr>
          <w:bCs/>
        </w:rPr>
        <w:t xml:space="preserve">are </w:t>
      </w:r>
      <w:r>
        <w:rPr>
          <w:bCs/>
        </w:rPr>
        <w:t xml:space="preserve">examples of </w:t>
      </w:r>
      <w:r w:rsidR="002255BD">
        <w:rPr>
          <w:bCs/>
        </w:rPr>
        <w:t>book</w:t>
      </w:r>
      <w:r>
        <w:rPr>
          <w:bCs/>
        </w:rPr>
        <w:t xml:space="preserve"> headers</w:t>
      </w:r>
      <w:r w:rsidR="001F11CE">
        <w:rPr>
          <w:bCs/>
        </w:rPr>
        <w:t xml:space="preserve"> (These examples include </w:t>
      </w:r>
      <w:r w:rsidR="001F11CE">
        <w:t>exceptions and extensions</w:t>
      </w:r>
      <w:r w:rsidR="001F11CE">
        <w:rPr>
          <w:bCs/>
        </w:rPr>
        <w:t xml:space="preserve"> of book numbers described in Appendix A.)</w:t>
      </w:r>
      <w:r>
        <w:rPr>
          <w:bCs/>
        </w:rPr>
        <w:t>:</w:t>
      </w:r>
    </w:p>
    <w:p w14:paraId="6144CFA1" w14:textId="77777777" w:rsidR="005C62A9" w:rsidRDefault="005C62A9" w:rsidP="00C44372">
      <w:pPr>
        <w:ind w:left="720"/>
        <w:rPr>
          <w:bCs/>
        </w:rPr>
      </w:pPr>
    </w:p>
    <w:p w14:paraId="27DE2F94" w14:textId="77777777" w:rsidR="005C62A9" w:rsidRDefault="005C62A9" w:rsidP="005C62A9">
      <w:pPr>
        <w:ind w:left="1440"/>
        <w:rPr>
          <w:bCs/>
        </w:rPr>
      </w:pPr>
      <w:r>
        <w:rPr>
          <w:bCs/>
        </w:rPr>
        <w:t>\m \v 1</w:t>
      </w:r>
    </w:p>
    <w:p w14:paraId="11D3FD50" w14:textId="77777777" w:rsidR="005C62A9" w:rsidRDefault="005C62A9" w:rsidP="005C62A9">
      <w:pPr>
        <w:ind w:left="1440"/>
      </w:pPr>
      <w:r>
        <w:t>\rem AG0001 The Seed</w:t>
      </w:r>
    </w:p>
    <w:p w14:paraId="0CA9908D" w14:textId="77777777" w:rsidR="005C62A9" w:rsidRDefault="005C62A9" w:rsidP="005C62A9">
      <w:pPr>
        <w:ind w:left="1440"/>
      </w:pPr>
    </w:p>
    <w:p w14:paraId="18BDEF28" w14:textId="219422CF" w:rsidR="00E366B6" w:rsidRDefault="00E366B6" w:rsidP="00E366B6">
      <w:pPr>
        <w:ind w:left="1440"/>
        <w:rPr>
          <w:bCs/>
        </w:rPr>
      </w:pPr>
      <w:r>
        <w:rPr>
          <w:bCs/>
        </w:rPr>
        <w:t>\m \v 1a</w:t>
      </w:r>
    </w:p>
    <w:p w14:paraId="498C8AED" w14:textId="58218AF4" w:rsidR="00E366B6" w:rsidRDefault="00E366B6" w:rsidP="00E366B6">
      <w:pPr>
        <w:ind w:left="1440"/>
      </w:pPr>
      <w:r>
        <w:t>\rem AG0001sla The Seed (simplified)</w:t>
      </w:r>
    </w:p>
    <w:p w14:paraId="2FBA852F" w14:textId="77777777" w:rsidR="00E366B6" w:rsidRDefault="00E366B6" w:rsidP="00E366B6">
      <w:pPr>
        <w:ind w:left="1440"/>
      </w:pPr>
    </w:p>
    <w:p w14:paraId="601B2452" w14:textId="77777777" w:rsidR="005C62A9" w:rsidRDefault="005C62A9" w:rsidP="00012D26">
      <w:pPr>
        <w:keepNext/>
        <w:ind w:left="1440"/>
        <w:rPr>
          <w:lang w:val="rm-CH"/>
        </w:rPr>
      </w:pPr>
      <w:r>
        <w:rPr>
          <w:lang w:val="rm-CH"/>
        </w:rPr>
        <w:t>\m \v 14</w:t>
      </w:r>
    </w:p>
    <w:p w14:paraId="0C4D5959" w14:textId="77777777" w:rsidR="005C62A9" w:rsidRDefault="005C62A9" w:rsidP="005C62A9">
      <w:pPr>
        <w:ind w:left="1440"/>
        <w:rPr>
          <w:lang w:val="rm-CH"/>
        </w:rPr>
      </w:pPr>
      <w:r w:rsidRPr="005C62A9">
        <w:rPr>
          <w:lang w:val="rm-CH"/>
        </w:rPr>
        <w:t>\rem AS0015 Rat and Snake</w:t>
      </w:r>
    </w:p>
    <w:p w14:paraId="0E6972F8" w14:textId="77777777" w:rsidR="005C62A9" w:rsidRDefault="005C62A9" w:rsidP="005C62A9">
      <w:pPr>
        <w:ind w:left="1440"/>
        <w:rPr>
          <w:lang w:val="rm-CH"/>
        </w:rPr>
      </w:pPr>
    </w:p>
    <w:p w14:paraId="7E6C3A14" w14:textId="77777777" w:rsidR="005C62A9" w:rsidRDefault="005C62A9" w:rsidP="005C62A9">
      <w:pPr>
        <w:ind w:left="1440"/>
        <w:rPr>
          <w:lang w:val="rm-CH"/>
        </w:rPr>
      </w:pPr>
      <w:r>
        <w:rPr>
          <w:lang w:val="rm-CH"/>
        </w:rPr>
        <w:t>\m \v 11</w:t>
      </w:r>
    </w:p>
    <w:p w14:paraId="18FD14FE" w14:textId="77777777" w:rsidR="005C62A9" w:rsidRPr="005C62A9" w:rsidRDefault="005C62A9" w:rsidP="005C62A9">
      <w:pPr>
        <w:ind w:left="1440"/>
        <w:rPr>
          <w:lang w:val="rm-CH"/>
        </w:rPr>
      </w:pPr>
      <w:r w:rsidRPr="005C62A9">
        <w:rPr>
          <w:lang w:val="rm-CH"/>
        </w:rPr>
        <w:t>\rem OR-AG0011 The Dog and Possum</w:t>
      </w:r>
    </w:p>
    <w:p w14:paraId="401B1456" w14:textId="77777777" w:rsidR="005C62A9" w:rsidRPr="005C62A9" w:rsidRDefault="005C62A9" w:rsidP="005C62A9">
      <w:pPr>
        <w:ind w:left="1440"/>
        <w:rPr>
          <w:lang w:val="rm-CH"/>
        </w:rPr>
      </w:pPr>
    </w:p>
    <w:p w14:paraId="5EE32094" w14:textId="3EB382E1" w:rsidR="004D2AD1" w:rsidRDefault="001778B8">
      <w:pPr>
        <w:ind w:left="720" w:hanging="720"/>
        <w:rPr>
          <w:bCs/>
        </w:rPr>
      </w:pPr>
      <w:r>
        <w:rPr>
          <w:b/>
          <w:bCs/>
        </w:rPr>
        <w:t>M</w:t>
      </w:r>
      <w:r w:rsidR="00383B5E">
        <w:rPr>
          <w:b/>
          <w:bCs/>
        </w:rPr>
        <w:t xml:space="preserve">etadata – </w:t>
      </w:r>
      <w:r w:rsidR="00383B5E">
        <w:rPr>
          <w:bCs/>
        </w:rPr>
        <w:t xml:space="preserve">After the </w:t>
      </w:r>
      <w:r w:rsidR="002255BD">
        <w:rPr>
          <w:bCs/>
        </w:rPr>
        <w:t>book</w:t>
      </w:r>
      <w:r w:rsidR="00383B5E">
        <w:rPr>
          <w:bCs/>
        </w:rPr>
        <w:t xml:space="preserve"> header may be any number of \rem markers, each indicating some kind of metadata.</w:t>
      </w:r>
      <w:r>
        <w:rPr>
          <w:bCs/>
        </w:rPr>
        <w:t xml:space="preserve"> There may be labeled metadata and freeform metadata. Labeled metadata will consist of a \rem marker followed by a label followed by the metadata content. The label </w:t>
      </w:r>
      <w:r w:rsidR="004D2AD1">
        <w:rPr>
          <w:bCs/>
        </w:rPr>
        <w:t xml:space="preserve">typically will consist of a single word and </w:t>
      </w:r>
      <w:r>
        <w:rPr>
          <w:bCs/>
        </w:rPr>
        <w:t>will be terminated by a colon (“:”).</w:t>
      </w:r>
      <w:r w:rsidR="004D2AD1">
        <w:rPr>
          <w:bCs/>
        </w:rPr>
        <w:t xml:space="preserve"> Following are examples of labeled metadata: </w:t>
      </w:r>
    </w:p>
    <w:p w14:paraId="66EC7904" w14:textId="77777777" w:rsidR="004D2AD1" w:rsidRDefault="004D2AD1" w:rsidP="00012D26">
      <w:pPr>
        <w:ind w:left="720"/>
        <w:rPr>
          <w:bCs/>
        </w:rPr>
      </w:pPr>
    </w:p>
    <w:p w14:paraId="1A6E9286" w14:textId="404D1495" w:rsidR="004D2AD1" w:rsidRDefault="004D2AD1" w:rsidP="00012D26">
      <w:pPr>
        <w:ind w:left="1440"/>
        <w:rPr>
          <w:bCs/>
        </w:rPr>
      </w:pPr>
      <w:r>
        <w:rPr>
          <w:bCs/>
        </w:rPr>
        <w:t xml:space="preserve">\rem author: Willy </w:t>
      </w:r>
      <w:proofErr w:type="spellStart"/>
      <w:r>
        <w:rPr>
          <w:bCs/>
        </w:rPr>
        <w:t>Kanoba</w:t>
      </w:r>
      <w:proofErr w:type="spellEnd"/>
    </w:p>
    <w:p w14:paraId="681B6C6C" w14:textId="79D0B1FF" w:rsidR="004D2AD1" w:rsidRDefault="004D2AD1" w:rsidP="00012D26">
      <w:pPr>
        <w:ind w:left="1440"/>
        <w:rPr>
          <w:bCs/>
        </w:rPr>
      </w:pPr>
      <w:r>
        <w:rPr>
          <w:bCs/>
        </w:rPr>
        <w:t>\rem ISBN: 972-97421-66-2</w:t>
      </w:r>
    </w:p>
    <w:p w14:paraId="08A03819" w14:textId="1DB7CF6F" w:rsidR="000830BA" w:rsidRDefault="000830BA" w:rsidP="00012D26">
      <w:pPr>
        <w:rPr>
          <w:bCs/>
        </w:rPr>
      </w:pPr>
    </w:p>
    <w:p w14:paraId="393415B9" w14:textId="4CA37AD8" w:rsidR="000830BA" w:rsidRDefault="000830BA" w:rsidP="00012D26">
      <w:pPr>
        <w:ind w:left="1440" w:hanging="720"/>
        <w:rPr>
          <w:bCs/>
        </w:rPr>
      </w:pPr>
      <w:r>
        <w:rPr>
          <w:bCs/>
        </w:rPr>
        <w:t>Following are some suggested labels and their uses:</w:t>
      </w:r>
    </w:p>
    <w:p w14:paraId="36AC8D75" w14:textId="226256C1" w:rsidR="000830BA" w:rsidRDefault="000830BA" w:rsidP="00012D26">
      <w:pPr>
        <w:tabs>
          <w:tab w:val="left" w:pos="2880"/>
        </w:tabs>
        <w:ind w:left="2880" w:hanging="1440"/>
        <w:rPr>
          <w:bCs/>
        </w:rPr>
      </w:pPr>
      <w:r>
        <w:rPr>
          <w:bCs/>
        </w:rPr>
        <w:t>author:</w:t>
      </w:r>
      <w:r w:rsidR="00FD7352">
        <w:rPr>
          <w:bCs/>
        </w:rPr>
        <w:tab/>
      </w:r>
      <w:r>
        <w:rPr>
          <w:bCs/>
        </w:rPr>
        <w:t xml:space="preserve">original author of the </w:t>
      </w:r>
      <w:r w:rsidR="002255BD">
        <w:rPr>
          <w:bCs/>
        </w:rPr>
        <w:t>book</w:t>
      </w:r>
    </w:p>
    <w:p w14:paraId="6F2E3658" w14:textId="6A9DEF5E" w:rsidR="000830BA" w:rsidRDefault="000830BA" w:rsidP="00012D26">
      <w:pPr>
        <w:tabs>
          <w:tab w:val="left" w:pos="2880"/>
        </w:tabs>
        <w:ind w:left="2880" w:hanging="1440"/>
        <w:rPr>
          <w:bCs/>
        </w:rPr>
      </w:pPr>
      <w:r>
        <w:rPr>
          <w:bCs/>
        </w:rPr>
        <w:t>artist:</w:t>
      </w:r>
      <w:r>
        <w:rPr>
          <w:bCs/>
        </w:rPr>
        <w:tab/>
        <w:t xml:space="preserve">original artist of the </w:t>
      </w:r>
      <w:r w:rsidR="002255BD">
        <w:rPr>
          <w:bCs/>
        </w:rPr>
        <w:t>book</w:t>
      </w:r>
    </w:p>
    <w:p w14:paraId="21813899" w14:textId="1907FA9D" w:rsidR="000830BA" w:rsidRDefault="000830BA" w:rsidP="00012D26">
      <w:pPr>
        <w:tabs>
          <w:tab w:val="left" w:pos="2880"/>
        </w:tabs>
        <w:ind w:left="2880" w:hanging="1440"/>
        <w:rPr>
          <w:bCs/>
        </w:rPr>
      </w:pPr>
      <w:r>
        <w:rPr>
          <w:bCs/>
        </w:rPr>
        <w:t xml:space="preserve">adaptor: </w:t>
      </w:r>
      <w:r>
        <w:rPr>
          <w:bCs/>
        </w:rPr>
        <w:tab/>
        <w:t xml:space="preserve">person who adapted a </w:t>
      </w:r>
      <w:r w:rsidR="002255BD">
        <w:rPr>
          <w:bCs/>
        </w:rPr>
        <w:t>book</w:t>
      </w:r>
      <w:r>
        <w:rPr>
          <w:bCs/>
        </w:rPr>
        <w:t xml:space="preserve"> authored by someone else </w:t>
      </w:r>
      <w:r w:rsidR="00FC36CC">
        <w:rPr>
          <w:bCs/>
        </w:rPr>
        <w:t>b</w:t>
      </w:r>
      <w:r>
        <w:rPr>
          <w:bCs/>
        </w:rPr>
        <w:t xml:space="preserve">y translating </w:t>
      </w:r>
      <w:r w:rsidR="00FC36CC">
        <w:rPr>
          <w:bCs/>
        </w:rPr>
        <w:t xml:space="preserve">it </w:t>
      </w:r>
      <w:r>
        <w:rPr>
          <w:bCs/>
        </w:rPr>
        <w:t>into another language and/or modifying the content.</w:t>
      </w:r>
    </w:p>
    <w:p w14:paraId="30CD38E6" w14:textId="68C08F00" w:rsidR="000830BA" w:rsidRDefault="000830BA" w:rsidP="00012D26">
      <w:pPr>
        <w:tabs>
          <w:tab w:val="left" w:pos="2880"/>
        </w:tabs>
        <w:ind w:left="2880" w:hanging="1440"/>
        <w:rPr>
          <w:bCs/>
        </w:rPr>
      </w:pPr>
      <w:r>
        <w:rPr>
          <w:bCs/>
        </w:rPr>
        <w:t>status:</w:t>
      </w:r>
      <w:r>
        <w:rPr>
          <w:bCs/>
        </w:rPr>
        <w:tab/>
        <w:t xml:space="preserve">spell checking status of the </w:t>
      </w:r>
      <w:r w:rsidR="002255BD">
        <w:rPr>
          <w:bCs/>
        </w:rPr>
        <w:t>book</w:t>
      </w:r>
    </w:p>
    <w:p w14:paraId="18612A34" w14:textId="657BA1B8" w:rsidR="000830BA" w:rsidRDefault="000830BA" w:rsidP="00012D26">
      <w:pPr>
        <w:tabs>
          <w:tab w:val="left" w:pos="2880"/>
        </w:tabs>
        <w:ind w:left="2880" w:hanging="1440"/>
        <w:rPr>
          <w:bCs/>
        </w:rPr>
      </w:pPr>
      <w:r>
        <w:rPr>
          <w:bCs/>
        </w:rPr>
        <w:t>ISBN:</w:t>
      </w:r>
      <w:r>
        <w:rPr>
          <w:bCs/>
        </w:rPr>
        <w:tab/>
      </w:r>
      <w:r w:rsidR="00FD7352">
        <w:rPr>
          <w:bCs/>
        </w:rPr>
        <w:t>ISBN number</w:t>
      </w:r>
    </w:p>
    <w:p w14:paraId="52F80781" w14:textId="46EFA181" w:rsidR="00C72BCE" w:rsidRDefault="00C72BCE" w:rsidP="00012D26">
      <w:pPr>
        <w:tabs>
          <w:tab w:val="left" w:pos="2880"/>
        </w:tabs>
        <w:ind w:left="2880" w:hanging="1440"/>
        <w:rPr>
          <w:bCs/>
        </w:rPr>
      </w:pPr>
      <w:r>
        <w:rPr>
          <w:bCs/>
        </w:rPr>
        <w:t>dialect</w:t>
      </w:r>
      <w:r w:rsidR="006C79AE">
        <w:rPr>
          <w:bCs/>
        </w:rPr>
        <w:t>:</w:t>
      </w:r>
    </w:p>
    <w:p w14:paraId="68683C56" w14:textId="7213AA47" w:rsidR="00C72BCE" w:rsidRDefault="00C72BCE" w:rsidP="00012D26">
      <w:pPr>
        <w:tabs>
          <w:tab w:val="left" w:pos="2880"/>
        </w:tabs>
        <w:ind w:left="2880" w:hanging="1440"/>
        <w:rPr>
          <w:bCs/>
        </w:rPr>
      </w:pPr>
      <w:r>
        <w:rPr>
          <w:bCs/>
        </w:rPr>
        <w:t>curriculum</w:t>
      </w:r>
      <w:r w:rsidR="006C79AE">
        <w:rPr>
          <w:bCs/>
        </w:rPr>
        <w:t>:</w:t>
      </w:r>
    </w:p>
    <w:p w14:paraId="56F80ADE" w14:textId="77784C84" w:rsidR="00C72BCE" w:rsidRDefault="00C63401" w:rsidP="00012D26">
      <w:pPr>
        <w:tabs>
          <w:tab w:val="left" w:pos="2880"/>
        </w:tabs>
        <w:ind w:left="2880" w:hanging="1440"/>
        <w:rPr>
          <w:bCs/>
        </w:rPr>
      </w:pPr>
      <w:r>
        <w:rPr>
          <w:bCs/>
        </w:rPr>
        <w:t>publication history</w:t>
      </w:r>
      <w:r w:rsidR="006C79AE">
        <w:rPr>
          <w:bCs/>
        </w:rPr>
        <w:t>:</w:t>
      </w:r>
    </w:p>
    <w:p w14:paraId="14BAC719" w14:textId="77777777" w:rsidR="00183123" w:rsidRDefault="00183123" w:rsidP="00012D26">
      <w:pPr>
        <w:tabs>
          <w:tab w:val="left" w:pos="2520"/>
        </w:tabs>
        <w:ind w:left="2520" w:hanging="1440"/>
        <w:rPr>
          <w:bCs/>
        </w:rPr>
      </w:pPr>
    </w:p>
    <w:p w14:paraId="75814993" w14:textId="36814823" w:rsidR="00183123" w:rsidRDefault="00183123" w:rsidP="00012D26">
      <w:pPr>
        <w:tabs>
          <w:tab w:val="left" w:pos="2520"/>
        </w:tabs>
        <w:ind w:left="720"/>
        <w:rPr>
          <w:bCs/>
        </w:rPr>
      </w:pPr>
      <w:r>
        <w:rPr>
          <w:bCs/>
        </w:rPr>
        <w:t>Some special labels:</w:t>
      </w:r>
    </w:p>
    <w:p w14:paraId="12B85D23" w14:textId="5D28620B" w:rsidR="000830BA" w:rsidRDefault="00183123" w:rsidP="00012D26">
      <w:pPr>
        <w:tabs>
          <w:tab w:val="left" w:pos="2880"/>
        </w:tabs>
        <w:ind w:left="2880" w:hanging="1440"/>
        <w:rPr>
          <w:bCs/>
        </w:rPr>
      </w:pPr>
      <w:r>
        <w:rPr>
          <w:bCs/>
        </w:rPr>
        <w:t>developer:</w:t>
      </w:r>
      <w:r>
        <w:rPr>
          <w:bCs/>
        </w:rPr>
        <w:tab/>
        <w:t>This label is designed to introduce publication information provided by the original developer. It may contain copyright information, author, artist, dates, venue where developed, ISBN, etc. It is designed to contain the publication information in the Developer column of the shell book catalog.</w:t>
      </w:r>
    </w:p>
    <w:p w14:paraId="714615F0" w14:textId="55FFBA37" w:rsidR="00183123" w:rsidRDefault="00183123" w:rsidP="00012D26">
      <w:pPr>
        <w:tabs>
          <w:tab w:val="left" w:pos="2880"/>
        </w:tabs>
        <w:ind w:left="2880" w:hanging="1440"/>
        <w:rPr>
          <w:bCs/>
        </w:rPr>
      </w:pPr>
      <w:r>
        <w:rPr>
          <w:bCs/>
        </w:rPr>
        <w:t xml:space="preserve">permission date:  </w:t>
      </w:r>
      <w:r w:rsidR="00C5287B">
        <w:rPr>
          <w:bCs/>
        </w:rPr>
        <w:t>Following this label is</w:t>
      </w:r>
      <w:r>
        <w:rPr>
          <w:bCs/>
        </w:rPr>
        <w:t xml:space="preserve"> the date that </w:t>
      </w:r>
      <w:r w:rsidR="00DF4A1D">
        <w:rPr>
          <w:bCs/>
        </w:rPr>
        <w:t>a</w:t>
      </w:r>
      <w:r>
        <w:rPr>
          <w:bCs/>
        </w:rPr>
        <w:t xml:space="preserve"> permission form</w:t>
      </w:r>
      <w:r w:rsidR="00C5287B">
        <w:rPr>
          <w:bCs/>
        </w:rPr>
        <w:t xml:space="preserve"> from a contributor was filled out and filed</w:t>
      </w:r>
      <w:r w:rsidR="006C79AE">
        <w:rPr>
          <w:bCs/>
        </w:rPr>
        <w:t xml:space="preserve"> in the Publications office</w:t>
      </w:r>
      <w:r w:rsidR="00C5287B">
        <w:rPr>
          <w:bCs/>
        </w:rPr>
        <w:t>. This label occurs immediately after the name of a contributor in an author, artist, or adaptor field. Following are examples:</w:t>
      </w:r>
    </w:p>
    <w:p w14:paraId="17B88E24" w14:textId="7AED5AC4" w:rsidR="00C5287B" w:rsidRDefault="00C5287B" w:rsidP="00012D26">
      <w:pPr>
        <w:tabs>
          <w:tab w:val="left" w:pos="2880"/>
          <w:tab w:val="left" w:pos="3600"/>
        </w:tabs>
        <w:ind w:left="2880" w:hanging="1440"/>
        <w:rPr>
          <w:bCs/>
        </w:rPr>
      </w:pPr>
      <w:r>
        <w:rPr>
          <w:bCs/>
        </w:rPr>
        <w:tab/>
      </w:r>
      <w:r>
        <w:rPr>
          <w:bCs/>
        </w:rPr>
        <w:tab/>
        <w:t xml:space="preserve">\rem author: Willy </w:t>
      </w:r>
      <w:proofErr w:type="spellStart"/>
      <w:r>
        <w:rPr>
          <w:bCs/>
        </w:rPr>
        <w:t>Kanoba</w:t>
      </w:r>
      <w:proofErr w:type="spellEnd"/>
      <w:r>
        <w:rPr>
          <w:bCs/>
        </w:rPr>
        <w:t>, permission date: 11/01/2006</w:t>
      </w:r>
    </w:p>
    <w:p w14:paraId="7EC01706" w14:textId="01010123" w:rsidR="00C5287B" w:rsidRDefault="00C5287B" w:rsidP="00012D26">
      <w:pPr>
        <w:tabs>
          <w:tab w:val="left" w:pos="2880"/>
          <w:tab w:val="left" w:pos="3600"/>
        </w:tabs>
        <w:ind w:left="2880" w:hanging="1440"/>
        <w:rPr>
          <w:bCs/>
        </w:rPr>
      </w:pPr>
      <w:r>
        <w:rPr>
          <w:bCs/>
        </w:rPr>
        <w:tab/>
      </w:r>
      <w:r>
        <w:rPr>
          <w:bCs/>
        </w:rPr>
        <w:tab/>
        <w:t xml:space="preserve">\rem artist: Sera </w:t>
      </w:r>
      <w:proofErr w:type="spellStart"/>
      <w:r>
        <w:rPr>
          <w:bCs/>
        </w:rPr>
        <w:t>Witaki</w:t>
      </w:r>
      <w:proofErr w:type="spellEnd"/>
      <w:r>
        <w:rPr>
          <w:bCs/>
        </w:rPr>
        <w:t>, permission date: 13/06/2015</w:t>
      </w:r>
    </w:p>
    <w:p w14:paraId="1E9542AE" w14:textId="180D7B04" w:rsidR="00C5287B" w:rsidRDefault="00C5287B" w:rsidP="00012D26">
      <w:pPr>
        <w:tabs>
          <w:tab w:val="left" w:pos="2880"/>
          <w:tab w:val="left" w:pos="3600"/>
        </w:tabs>
        <w:ind w:left="2880" w:hanging="1440"/>
        <w:rPr>
          <w:bCs/>
        </w:rPr>
      </w:pPr>
      <w:r>
        <w:rPr>
          <w:bCs/>
        </w:rPr>
        <w:tab/>
      </w:r>
      <w:r>
        <w:rPr>
          <w:bCs/>
        </w:rPr>
        <w:tab/>
        <w:t xml:space="preserve">\rem adaptor: </w:t>
      </w:r>
      <w:proofErr w:type="spellStart"/>
      <w:r>
        <w:rPr>
          <w:bCs/>
        </w:rPr>
        <w:t>Kathi</w:t>
      </w:r>
      <w:proofErr w:type="spellEnd"/>
      <w:r>
        <w:rPr>
          <w:bCs/>
        </w:rPr>
        <w:t xml:space="preserve"> </w:t>
      </w:r>
      <w:proofErr w:type="spellStart"/>
      <w:r>
        <w:rPr>
          <w:bCs/>
        </w:rPr>
        <w:t>Olathi</w:t>
      </w:r>
      <w:proofErr w:type="spellEnd"/>
      <w:r>
        <w:rPr>
          <w:bCs/>
        </w:rPr>
        <w:t>, permission date: 25/10/1999</w:t>
      </w:r>
    </w:p>
    <w:p w14:paraId="6B969C65" w14:textId="77777777" w:rsidR="00C5287B" w:rsidRDefault="00C5287B" w:rsidP="00012D26">
      <w:pPr>
        <w:tabs>
          <w:tab w:val="left" w:pos="2880"/>
        </w:tabs>
        <w:ind w:left="2880" w:hanging="1440"/>
        <w:rPr>
          <w:bCs/>
        </w:rPr>
      </w:pPr>
    </w:p>
    <w:p w14:paraId="3EE0118B" w14:textId="77777777" w:rsidR="00E366B6" w:rsidRDefault="00E366B6" w:rsidP="00E366B6">
      <w:pPr>
        <w:ind w:left="720"/>
        <w:rPr>
          <w:bCs/>
        </w:rPr>
      </w:pPr>
      <w:r>
        <w:rPr>
          <w:bCs/>
        </w:rPr>
        <w:t>Freeform metadata will begin with a \rem marker, and have no other specifications. An example of freeform metadata is as follows.</w:t>
      </w:r>
    </w:p>
    <w:p w14:paraId="350DC528" w14:textId="77777777" w:rsidR="00E366B6" w:rsidRDefault="00E366B6" w:rsidP="00E366B6">
      <w:pPr>
        <w:ind w:left="720" w:hanging="720"/>
        <w:rPr>
          <w:bCs/>
        </w:rPr>
      </w:pPr>
    </w:p>
    <w:p w14:paraId="790AB8E7" w14:textId="3272F856" w:rsidR="000830BA" w:rsidRDefault="00E366B6" w:rsidP="00012D26">
      <w:pPr>
        <w:ind w:left="2160" w:hanging="720"/>
        <w:rPr>
          <w:bCs/>
        </w:rPr>
      </w:pPr>
      <w:r>
        <w:rPr>
          <w:bCs/>
        </w:rPr>
        <w:t xml:space="preserve">\rem Translated by Sochi </w:t>
      </w:r>
      <w:proofErr w:type="spellStart"/>
      <w:r>
        <w:rPr>
          <w:bCs/>
        </w:rPr>
        <w:t>Manut</w:t>
      </w:r>
      <w:proofErr w:type="spellEnd"/>
      <w:r>
        <w:rPr>
          <w:bCs/>
        </w:rPr>
        <w:t xml:space="preserve"> in 2007 writers workshop.</w:t>
      </w:r>
    </w:p>
    <w:p w14:paraId="4B4D173B" w14:textId="77777777" w:rsidR="000830BA" w:rsidRPr="00012D26" w:rsidRDefault="000830BA" w:rsidP="00012D26">
      <w:pPr>
        <w:ind w:left="1440" w:hanging="720"/>
        <w:rPr>
          <w:bCs/>
        </w:rPr>
      </w:pPr>
    </w:p>
    <w:p w14:paraId="69E80CB1" w14:textId="6AC8878C" w:rsidR="00F54925" w:rsidRDefault="005C62A9" w:rsidP="005C62A9">
      <w:pPr>
        <w:ind w:left="720" w:hanging="720"/>
      </w:pPr>
      <w:r>
        <w:rPr>
          <w:b/>
          <w:bCs/>
        </w:rPr>
        <w:t xml:space="preserve">Vernacular title – </w:t>
      </w:r>
      <w:r>
        <w:rPr>
          <w:bCs/>
        </w:rPr>
        <w:t xml:space="preserve">The \s marker is used to mark the vernacular title of the </w:t>
      </w:r>
      <w:r w:rsidR="002255BD">
        <w:rPr>
          <w:bCs/>
        </w:rPr>
        <w:t>book</w:t>
      </w:r>
      <w:r>
        <w:rPr>
          <w:bCs/>
        </w:rPr>
        <w:t xml:space="preserve">. </w:t>
      </w:r>
      <w:r>
        <w:t xml:space="preserve">In Paratext </w:t>
      </w:r>
      <w:r w:rsidR="006C79AE">
        <w:t>\s</w:t>
      </w:r>
      <w:r>
        <w:t xml:space="preserve"> </w:t>
      </w:r>
      <w:r w:rsidR="0036644F">
        <w:t>i</w:t>
      </w:r>
      <w:r>
        <w:t>s a section header and formatted as centered and in bold.</w:t>
      </w:r>
    </w:p>
    <w:p w14:paraId="063BE042" w14:textId="77777777" w:rsidR="005C62A9" w:rsidRPr="005C62A9" w:rsidRDefault="005C62A9" w:rsidP="005C62A9">
      <w:pPr>
        <w:ind w:left="720" w:hanging="720"/>
        <w:rPr>
          <w:bCs/>
        </w:rPr>
      </w:pPr>
    </w:p>
    <w:p w14:paraId="4217046A" w14:textId="22A6E88A" w:rsidR="00F54925" w:rsidRDefault="00F54925" w:rsidP="00F54925">
      <w:pPr>
        <w:ind w:left="720" w:hanging="720"/>
      </w:pPr>
      <w:r>
        <w:rPr>
          <w:b/>
          <w:bCs/>
        </w:rPr>
        <w:t xml:space="preserve">Pages – </w:t>
      </w:r>
      <w:r w:rsidR="00F847E7">
        <w:t>Shell book</w:t>
      </w:r>
      <w:r>
        <w:t xml:space="preserve">s </w:t>
      </w:r>
      <w:r w:rsidR="00A159D8">
        <w:t>and original stories are rendered on</w:t>
      </w:r>
      <w:r>
        <w:t xml:space="preserve"> multiple pages</w:t>
      </w:r>
      <w:r w:rsidR="00A159D8">
        <w:t xml:space="preserve"> in Publisher</w:t>
      </w:r>
      <w:r>
        <w:t xml:space="preserve">. </w:t>
      </w:r>
      <w:r w:rsidR="00C0717A">
        <w:t>The page breaks need to be marked in Paratext. There is no ideal marker for this</w:t>
      </w:r>
      <w:r w:rsidR="00A47FEB">
        <w:rPr>
          <w:rStyle w:val="EndnoteReference"/>
        </w:rPr>
        <w:endnoteReference w:id="4"/>
      </w:r>
      <w:r w:rsidR="00C0717A">
        <w:t xml:space="preserve">, so </w:t>
      </w:r>
      <w:r w:rsidR="00FC36CC">
        <w:t>“</w:t>
      </w:r>
      <w:r w:rsidR="00C0717A">
        <w:t>\m</w:t>
      </w:r>
      <w:r w:rsidR="00FC36CC">
        <w:t xml:space="preserve"> ” followed by a </w:t>
      </w:r>
      <w:r w:rsidR="00FC36CC">
        <w:lastRenderedPageBreak/>
        <w:t xml:space="preserve">page number </w:t>
      </w:r>
      <w:r w:rsidR="00C0717A">
        <w:t xml:space="preserve">will be used to mark the beginning of a page. The page number </w:t>
      </w:r>
      <w:r w:rsidR="00FC36CC">
        <w:t xml:space="preserve">will consist of “p.” followed by a number. There will be one space and no punctuation following the page number. </w:t>
      </w:r>
      <w:r w:rsidR="00C0717A">
        <w:t xml:space="preserve">Here </w:t>
      </w:r>
      <w:r w:rsidR="00FC36CC">
        <w:t>an example:</w:t>
      </w:r>
    </w:p>
    <w:p w14:paraId="08113871" w14:textId="77777777" w:rsidR="00F54925" w:rsidRDefault="00F54925" w:rsidP="00F54925">
      <w:pPr>
        <w:ind w:left="720" w:hanging="720"/>
      </w:pPr>
    </w:p>
    <w:p w14:paraId="63C721C4" w14:textId="77777777" w:rsidR="00C0717A" w:rsidRPr="00012D26" w:rsidRDefault="00C0717A" w:rsidP="00012D26">
      <w:pPr>
        <w:ind w:left="1440"/>
        <w:rPr>
          <w:bCs/>
        </w:rPr>
      </w:pPr>
      <w:r w:rsidRPr="00012D26">
        <w:rPr>
          <w:bCs/>
        </w:rPr>
        <w:t xml:space="preserve">\s [vernacular title] </w:t>
      </w:r>
    </w:p>
    <w:p w14:paraId="69674F37" w14:textId="47099D95" w:rsidR="00C0717A" w:rsidRPr="00012D26" w:rsidRDefault="00C0717A" w:rsidP="00012D26">
      <w:pPr>
        <w:ind w:left="1440"/>
        <w:rPr>
          <w:bCs/>
        </w:rPr>
      </w:pPr>
      <w:r w:rsidRPr="00012D26">
        <w:rPr>
          <w:bCs/>
        </w:rPr>
        <w:t xml:space="preserve">\m </w:t>
      </w:r>
      <w:r w:rsidR="009E25E2" w:rsidRPr="00012D26">
        <w:rPr>
          <w:bCs/>
        </w:rPr>
        <w:t>p.</w:t>
      </w:r>
      <w:r w:rsidRPr="00012D26">
        <w:rPr>
          <w:bCs/>
        </w:rPr>
        <w:t>3 [vernacular text, 1st page]</w:t>
      </w:r>
    </w:p>
    <w:p w14:paraId="3B56EA37" w14:textId="01749C58" w:rsidR="00C0717A" w:rsidRPr="00012D26" w:rsidRDefault="00C0717A" w:rsidP="00012D26">
      <w:pPr>
        <w:ind w:left="1440"/>
        <w:rPr>
          <w:bCs/>
        </w:rPr>
      </w:pPr>
      <w:r w:rsidRPr="00012D26">
        <w:rPr>
          <w:bCs/>
        </w:rPr>
        <w:t xml:space="preserve">\m </w:t>
      </w:r>
      <w:r w:rsidR="009E25E2" w:rsidRPr="00012D26">
        <w:rPr>
          <w:bCs/>
        </w:rPr>
        <w:t>p.</w:t>
      </w:r>
      <w:r w:rsidRPr="00012D26">
        <w:rPr>
          <w:bCs/>
        </w:rPr>
        <w:t>5. [vernacular text, 2nd page]</w:t>
      </w:r>
    </w:p>
    <w:p w14:paraId="106415C7" w14:textId="56EF4188" w:rsidR="00C0717A" w:rsidRPr="00012D26" w:rsidRDefault="00C0717A" w:rsidP="00012D26">
      <w:pPr>
        <w:ind w:left="1440"/>
        <w:rPr>
          <w:bCs/>
        </w:rPr>
      </w:pPr>
      <w:r w:rsidRPr="00012D26">
        <w:rPr>
          <w:bCs/>
        </w:rPr>
        <w:t xml:space="preserve">\m </w:t>
      </w:r>
      <w:r w:rsidR="009E25E2" w:rsidRPr="00012D26">
        <w:rPr>
          <w:bCs/>
        </w:rPr>
        <w:t>p.</w:t>
      </w:r>
      <w:r w:rsidRPr="00012D26">
        <w:rPr>
          <w:bCs/>
        </w:rPr>
        <w:t>7 …</w:t>
      </w:r>
    </w:p>
    <w:p w14:paraId="6AA425F1" w14:textId="77777777" w:rsidR="00C0717A" w:rsidRDefault="00C0717A" w:rsidP="00C0717A">
      <w:pPr>
        <w:ind w:left="720"/>
      </w:pPr>
    </w:p>
    <w:p w14:paraId="365086A9" w14:textId="20A5652A" w:rsidR="00F54925" w:rsidRDefault="00F54925" w:rsidP="00F54925">
      <w:pPr>
        <w:ind w:left="720" w:hanging="720"/>
      </w:pPr>
      <w:r>
        <w:rPr>
          <w:b/>
          <w:bCs/>
        </w:rPr>
        <w:t xml:space="preserve">Paragraphs – </w:t>
      </w:r>
      <w:r>
        <w:t xml:space="preserve">Many </w:t>
      </w:r>
      <w:r w:rsidR="002255BD">
        <w:t>books</w:t>
      </w:r>
      <w:r>
        <w:t xml:space="preserve"> have no more than one paragraph per page, so for most </w:t>
      </w:r>
      <w:r w:rsidR="002255BD">
        <w:t>books</w:t>
      </w:r>
      <w:r>
        <w:t xml:space="preserve">, marking paragraphs is irrelevant. Some </w:t>
      </w:r>
      <w:r w:rsidR="002255BD">
        <w:t>books</w:t>
      </w:r>
      <w:r>
        <w:t xml:space="preserve"> do have multiple paragraphs on a single page, so for these </w:t>
      </w:r>
      <w:r w:rsidR="002255BD">
        <w:t>books</w:t>
      </w:r>
      <w:r>
        <w:t xml:space="preserve"> it is appropriate to mark the paragraph breaks. The marker \p is the normal paragraph marker in Paratext. So for a </w:t>
      </w:r>
      <w:r w:rsidR="002255BD">
        <w:t>book</w:t>
      </w:r>
      <w:r>
        <w:t xml:space="preserve"> with multiple paragraphs on a page, the formatting would look something like this:</w:t>
      </w:r>
    </w:p>
    <w:p w14:paraId="4A4AE1C1" w14:textId="77777777" w:rsidR="00F54925" w:rsidRDefault="00F54925" w:rsidP="00F54925">
      <w:pPr>
        <w:ind w:left="720" w:hanging="720"/>
      </w:pPr>
    </w:p>
    <w:p w14:paraId="35C37338" w14:textId="77777777" w:rsidR="00F54925" w:rsidRDefault="00F54925" w:rsidP="00F54925">
      <w:pPr>
        <w:ind w:left="720"/>
      </w:pPr>
      <w:r>
        <w:t>\s [</w:t>
      </w:r>
      <w:r w:rsidRPr="00A47FEB">
        <w:rPr>
          <w:i/>
        </w:rPr>
        <w:t>vernacular title</w:t>
      </w:r>
      <w:r>
        <w:t xml:space="preserve">] </w:t>
      </w:r>
    </w:p>
    <w:p w14:paraId="2627F779" w14:textId="160ECAE3" w:rsidR="00F54925" w:rsidRDefault="00F54925" w:rsidP="00F54925">
      <w:pPr>
        <w:ind w:left="720"/>
      </w:pPr>
      <w:r>
        <w:t>\</w:t>
      </w:r>
      <w:r w:rsidR="00A47FEB">
        <w:t>m</w:t>
      </w:r>
      <w:r w:rsidR="009E25E2">
        <w:t xml:space="preserve"> p.3</w:t>
      </w:r>
      <w:r>
        <w:t xml:space="preserve"> [</w:t>
      </w:r>
      <w:r w:rsidRPr="00A47FEB">
        <w:rPr>
          <w:i/>
        </w:rPr>
        <w:t>vernacular text, 1st page</w:t>
      </w:r>
      <w:r>
        <w:t>]</w:t>
      </w:r>
    </w:p>
    <w:p w14:paraId="664DA569" w14:textId="77777777" w:rsidR="00F54925" w:rsidRDefault="00F54925" w:rsidP="00F54925">
      <w:pPr>
        <w:ind w:left="720"/>
      </w:pPr>
      <w:r>
        <w:t>\p [</w:t>
      </w:r>
      <w:r w:rsidRPr="00A47FEB">
        <w:rPr>
          <w:i/>
        </w:rPr>
        <w:t>vernacular text, 2nd paragraph</w:t>
      </w:r>
      <w:r>
        <w:t>]</w:t>
      </w:r>
    </w:p>
    <w:p w14:paraId="4BCF9FC9" w14:textId="77777777" w:rsidR="00F54925" w:rsidRDefault="00F54925" w:rsidP="00F54925">
      <w:pPr>
        <w:ind w:left="720"/>
      </w:pPr>
      <w:r>
        <w:t>\p [</w:t>
      </w:r>
      <w:r w:rsidRPr="00A47FEB">
        <w:rPr>
          <w:i/>
        </w:rPr>
        <w:t>vernacular text, 3rd paragraph</w:t>
      </w:r>
      <w:r>
        <w:t>]</w:t>
      </w:r>
    </w:p>
    <w:p w14:paraId="7731B869" w14:textId="2EC097FB" w:rsidR="00F54925" w:rsidRDefault="00F54925" w:rsidP="00F54925">
      <w:pPr>
        <w:ind w:left="720"/>
      </w:pPr>
      <w:r>
        <w:t>\</w:t>
      </w:r>
      <w:r w:rsidR="00A47FEB">
        <w:t>m</w:t>
      </w:r>
      <w:r>
        <w:t xml:space="preserve"> </w:t>
      </w:r>
      <w:r w:rsidR="009E25E2">
        <w:t xml:space="preserve">p.5 </w:t>
      </w:r>
      <w:r>
        <w:t>[</w:t>
      </w:r>
      <w:r w:rsidRPr="00A47FEB">
        <w:rPr>
          <w:i/>
        </w:rPr>
        <w:t>vernacular text, 2nd page</w:t>
      </w:r>
      <w:r>
        <w:t>]</w:t>
      </w:r>
    </w:p>
    <w:p w14:paraId="497C7E8B" w14:textId="483E2F07" w:rsidR="00EA3F21" w:rsidRDefault="00F54925" w:rsidP="00A47FEB">
      <w:pPr>
        <w:ind w:left="720"/>
      </w:pPr>
      <w:r>
        <w:t>\</w:t>
      </w:r>
      <w:r w:rsidR="00A47FEB">
        <w:t>m</w:t>
      </w:r>
      <w:r>
        <w:t xml:space="preserve"> </w:t>
      </w:r>
      <w:r w:rsidR="009E25E2">
        <w:t xml:space="preserve">p.7 </w:t>
      </w:r>
      <w:r>
        <w:t>…</w:t>
      </w:r>
    </w:p>
    <w:p w14:paraId="480F71A3" w14:textId="77777777" w:rsidR="00001149" w:rsidRDefault="00001149" w:rsidP="00C50668">
      <w:pPr>
        <w:ind w:left="720" w:hanging="720"/>
        <w:rPr>
          <w:b/>
          <w:bCs/>
        </w:rPr>
      </w:pPr>
    </w:p>
    <w:p w14:paraId="4FD778F8" w14:textId="2B666E33" w:rsidR="009C4D69" w:rsidRDefault="009C4D69" w:rsidP="0028667D">
      <w:pPr>
        <w:ind w:left="720" w:hanging="720"/>
        <w:rPr>
          <w:bCs/>
        </w:rPr>
      </w:pPr>
      <w:r>
        <w:rPr>
          <w:b/>
          <w:bCs/>
        </w:rPr>
        <w:t xml:space="preserve">Speech Balloons – </w:t>
      </w:r>
      <w:r>
        <w:rPr>
          <w:bCs/>
        </w:rPr>
        <w:t>Some shell books have speech balloon</w:t>
      </w:r>
      <w:r w:rsidR="00965422">
        <w:rPr>
          <w:bCs/>
        </w:rPr>
        <w:t xml:space="preserve"> with text</w:t>
      </w:r>
      <w:r>
        <w:rPr>
          <w:bCs/>
        </w:rPr>
        <w:t xml:space="preserve"> in a picture, usually on an even numbered page. A speech balloon will be preceded by the marker \pm. Here is an example:</w:t>
      </w:r>
    </w:p>
    <w:p w14:paraId="75592068" w14:textId="77777777" w:rsidR="009C4D69" w:rsidRDefault="009C4D69" w:rsidP="0028667D">
      <w:pPr>
        <w:ind w:left="720" w:hanging="720"/>
        <w:rPr>
          <w:bCs/>
        </w:rPr>
      </w:pPr>
    </w:p>
    <w:p w14:paraId="1F87DF36" w14:textId="77777777" w:rsidR="009C4D69" w:rsidRDefault="009C4D69" w:rsidP="009C4D69">
      <w:pPr>
        <w:ind w:left="720"/>
      </w:pPr>
      <w:r>
        <w:t>\s [</w:t>
      </w:r>
      <w:r w:rsidRPr="00A47FEB">
        <w:rPr>
          <w:i/>
        </w:rPr>
        <w:t>vernacular title</w:t>
      </w:r>
      <w:r>
        <w:t xml:space="preserve">] </w:t>
      </w:r>
    </w:p>
    <w:p w14:paraId="3A8AE146" w14:textId="77777777" w:rsidR="009C4D69" w:rsidRDefault="009C4D69" w:rsidP="009C4D69">
      <w:pPr>
        <w:ind w:left="720"/>
      </w:pPr>
      <w:r>
        <w:t>\m p.3 [</w:t>
      </w:r>
      <w:r w:rsidRPr="00A47FEB">
        <w:rPr>
          <w:i/>
        </w:rPr>
        <w:t>vernacular text, 1st page</w:t>
      </w:r>
      <w:r>
        <w:t>]</w:t>
      </w:r>
    </w:p>
    <w:p w14:paraId="7CF11F48" w14:textId="5DCB048F" w:rsidR="009C4D69" w:rsidRDefault="009C4D69" w:rsidP="009C4D69">
      <w:pPr>
        <w:ind w:left="720"/>
      </w:pPr>
      <w:r>
        <w:t>\pm p.4 [</w:t>
      </w:r>
      <w:r>
        <w:rPr>
          <w:i/>
        </w:rPr>
        <w:t>vernacular text in speech balloon</w:t>
      </w:r>
      <w:r>
        <w:t>]</w:t>
      </w:r>
    </w:p>
    <w:p w14:paraId="35FE360E" w14:textId="77777777" w:rsidR="009C4D69" w:rsidRDefault="009C4D69" w:rsidP="009C4D69">
      <w:pPr>
        <w:ind w:left="720"/>
      </w:pPr>
      <w:r>
        <w:t>\m p.5 [</w:t>
      </w:r>
      <w:r w:rsidRPr="00A47FEB">
        <w:rPr>
          <w:i/>
        </w:rPr>
        <w:t>vernacular text, 2nd page</w:t>
      </w:r>
      <w:r>
        <w:t>]</w:t>
      </w:r>
    </w:p>
    <w:p w14:paraId="746C769F" w14:textId="77777777" w:rsidR="009C4D69" w:rsidRDefault="009C4D69" w:rsidP="009C4D69">
      <w:pPr>
        <w:ind w:left="720"/>
      </w:pPr>
      <w:r>
        <w:t>\m p.7 …</w:t>
      </w:r>
    </w:p>
    <w:p w14:paraId="74DE7513" w14:textId="77777777" w:rsidR="009C4D69" w:rsidRPr="009C4D69" w:rsidRDefault="009C4D69" w:rsidP="0028667D">
      <w:pPr>
        <w:ind w:left="720" w:hanging="720"/>
        <w:rPr>
          <w:bCs/>
        </w:rPr>
      </w:pPr>
    </w:p>
    <w:p w14:paraId="458469FB" w14:textId="4C2202EF" w:rsidR="0028667D" w:rsidRDefault="0028667D" w:rsidP="0028667D">
      <w:pPr>
        <w:ind w:left="720" w:hanging="720"/>
      </w:pPr>
      <w:r>
        <w:rPr>
          <w:b/>
          <w:bCs/>
        </w:rPr>
        <w:t xml:space="preserve">Common Repository for shells - </w:t>
      </w:r>
      <w:r>
        <w:t xml:space="preserve">A copy of all the shell book shells will be stored in </w:t>
      </w:r>
      <w:r w:rsidR="00F847E7">
        <w:t xml:space="preserve">the Extra </w:t>
      </w:r>
      <w:r>
        <w:t>book XXA of a common Paratext project that all users can have access to. Since PBTPShel already contains Scripture and front matter shells used by the branch, it will also be used to store shell book shells.</w:t>
      </w:r>
      <w:r w:rsidRPr="0028667D">
        <w:t xml:space="preserve"> </w:t>
      </w:r>
      <w:r>
        <w:t>These shells will follow the standard described in this document.</w:t>
      </w:r>
    </w:p>
    <w:p w14:paraId="03E299A1" w14:textId="77777777" w:rsidR="0028667D" w:rsidRDefault="0028667D" w:rsidP="0028667D">
      <w:pPr>
        <w:ind w:left="720"/>
      </w:pPr>
    </w:p>
    <w:p w14:paraId="272C67FE" w14:textId="77777777" w:rsidR="0028667D" w:rsidRDefault="0028667D" w:rsidP="0028667D">
      <w:pPr>
        <w:ind w:left="720"/>
      </w:pPr>
      <w:r>
        <w:t>When literacy work starts for a new language project, it is suggested that the Paratext project administrator import the entire XXA book from PBTPShel into the language project.</w:t>
      </w:r>
    </w:p>
    <w:p w14:paraId="7E784EAE" w14:textId="77777777" w:rsidR="003130A9" w:rsidRDefault="003130A9" w:rsidP="00C50668">
      <w:pPr>
        <w:ind w:left="720" w:hanging="720"/>
        <w:rPr>
          <w:bCs/>
        </w:rPr>
        <w:sectPr w:rsidR="003130A9" w:rsidSect="00EA3F21">
          <w:endnotePr>
            <w:numFmt w:val="decimal"/>
          </w:endnotePr>
          <w:pgSz w:w="11907" w:h="16840" w:code="9"/>
          <w:pgMar w:top="1440" w:right="1440" w:bottom="1440" w:left="1440" w:header="720" w:footer="720" w:gutter="0"/>
          <w:cols w:space="720"/>
          <w:docGrid w:linePitch="360"/>
        </w:sectPr>
      </w:pPr>
    </w:p>
    <w:p w14:paraId="4D9709F5" w14:textId="4FF65C7C" w:rsidR="009E25E2" w:rsidRDefault="009E25E2" w:rsidP="00012D26">
      <w:pPr>
        <w:pStyle w:val="Heading1"/>
      </w:pPr>
      <w:r>
        <w:lastRenderedPageBreak/>
        <w:t>Appendix A – Book number conventions</w:t>
      </w:r>
    </w:p>
    <w:p w14:paraId="3946DCE9" w14:textId="139E5E31" w:rsidR="005D0EBF" w:rsidRDefault="005D0EBF" w:rsidP="00012D26">
      <w:r>
        <w:t xml:space="preserve">The book number conventions for shell books used by the literacy and publications team are well established and are not subject to change. These conventions </w:t>
      </w:r>
      <w:r w:rsidR="00816BEF">
        <w:t>include</w:t>
      </w:r>
      <w:r>
        <w:t xml:space="preserve"> exceptions and extensions to the typical book number structure of two capital letters followed by four digits. </w:t>
      </w:r>
      <w:r w:rsidR="00816BEF">
        <w:t xml:space="preserve">Since changing them is not an option, it is prudent that Standard for Literacy Content in Paratext </w:t>
      </w:r>
      <w:r>
        <w:t xml:space="preserve">be able to </w:t>
      </w:r>
      <w:r w:rsidR="00816BEF">
        <w:t>accommodate these conventions.</w:t>
      </w:r>
      <w:r>
        <w:t xml:space="preserve">  </w:t>
      </w:r>
    </w:p>
    <w:p w14:paraId="0458439E" w14:textId="4926B6AD" w:rsidR="00816BEF" w:rsidRDefault="00816BEF" w:rsidP="00012D26"/>
    <w:p w14:paraId="6D3AE01D" w14:textId="51087C70" w:rsidR="00816BEF" w:rsidRDefault="00462E45" w:rsidP="00012D26">
      <w:r>
        <w:t>Following is</w:t>
      </w:r>
      <w:r w:rsidR="00816BEF">
        <w:t xml:space="preserve"> a description of some of these conventions. These conventions are not part of the proposed standard, but included as a courtesy to the reader.</w:t>
      </w:r>
    </w:p>
    <w:p w14:paraId="61DC4D7D" w14:textId="5B958C26" w:rsidR="00816BEF" w:rsidRDefault="00816BEF" w:rsidP="00012D26"/>
    <w:p w14:paraId="132E828C" w14:textId="51D342E3" w:rsidR="00816BEF" w:rsidRDefault="004E3E94" w:rsidP="00012D26">
      <w:pPr>
        <w:pStyle w:val="ListParagraph"/>
        <w:numPr>
          <w:ilvl w:val="0"/>
          <w:numId w:val="9"/>
        </w:numPr>
      </w:pPr>
      <w:r>
        <w:t xml:space="preserve">The category code for Scripture is a single letter “S”. Example: </w:t>
      </w:r>
      <w:r w:rsidR="002068A9">
        <w:t>“</w:t>
      </w:r>
      <w:r>
        <w:t>S0019</w:t>
      </w:r>
      <w:r w:rsidR="002068A9">
        <w:t>”</w:t>
      </w:r>
    </w:p>
    <w:p w14:paraId="10A558D6" w14:textId="21485846" w:rsidR="004E3E94" w:rsidRDefault="004E3E94" w:rsidP="00012D26">
      <w:pPr>
        <w:pStyle w:val="ListParagraph"/>
        <w:numPr>
          <w:ilvl w:val="0"/>
          <w:numId w:val="9"/>
        </w:numPr>
      </w:pPr>
      <w:r>
        <w:t xml:space="preserve">The category code for </w:t>
      </w:r>
      <w:proofErr w:type="spellStart"/>
      <w:r>
        <w:t>Kartidaya</w:t>
      </w:r>
      <w:proofErr w:type="spellEnd"/>
      <w:r>
        <w:t xml:space="preserve"> is “S-“ and is followed by a two digit number. Example: </w:t>
      </w:r>
      <w:r w:rsidR="002068A9">
        <w:t>“</w:t>
      </w:r>
      <w:r>
        <w:t>S</w:t>
      </w:r>
      <w:r w:rsidR="002068A9">
        <w:noBreakHyphen/>
      </w:r>
      <w:r>
        <w:t>04</w:t>
      </w:r>
      <w:r w:rsidR="002068A9">
        <w:t>”</w:t>
      </w:r>
    </w:p>
    <w:p w14:paraId="1FCB5726" w14:textId="42514D99" w:rsidR="004E3E94" w:rsidRDefault="009D3227" w:rsidP="00012D26">
      <w:pPr>
        <w:pStyle w:val="ListParagraph"/>
        <w:numPr>
          <w:ilvl w:val="0"/>
          <w:numId w:val="9"/>
        </w:numPr>
      </w:pPr>
      <w:r>
        <w:t xml:space="preserve">Some shell books have two sets of pictures for the same story. The pictures in one set are from </w:t>
      </w:r>
      <w:proofErr w:type="spellStart"/>
      <w:r>
        <w:t>D.C.Cook</w:t>
      </w:r>
      <w:proofErr w:type="spellEnd"/>
      <w:r>
        <w:t xml:space="preserve"> and the pictures in the other set are from another publisher. </w:t>
      </w:r>
      <w:r w:rsidR="005A59A0">
        <w:t xml:space="preserve">The book numbers for shell books from </w:t>
      </w:r>
      <w:proofErr w:type="spellStart"/>
      <w:r w:rsidR="005A59A0">
        <w:t>D.C.Cook</w:t>
      </w:r>
      <w:proofErr w:type="spellEnd"/>
      <w:r w:rsidR="005A59A0">
        <w:t xml:space="preserve"> are preceded by a lower case “c”</w:t>
      </w:r>
      <w:r>
        <w:t>, while shell books with pictures from another publisher are not preceded by lower case “c”.</w:t>
      </w:r>
      <w:r w:rsidR="005A59A0">
        <w:t xml:space="preserve"> Examples: </w:t>
      </w:r>
      <w:r w:rsidR="002068A9">
        <w:t>“</w:t>
      </w:r>
      <w:r w:rsidR="005A59A0">
        <w:t>OT0003</w:t>
      </w:r>
      <w:r w:rsidR="002068A9">
        <w:t>”</w:t>
      </w:r>
      <w:r w:rsidR="005A59A0">
        <w:t xml:space="preserve">, </w:t>
      </w:r>
      <w:r w:rsidR="002068A9">
        <w:t>“</w:t>
      </w:r>
      <w:r w:rsidR="005A59A0">
        <w:t>cOT0003</w:t>
      </w:r>
      <w:r w:rsidR="002068A9">
        <w:t>”</w:t>
      </w:r>
      <w:r w:rsidR="005A59A0">
        <w:t xml:space="preserve">, </w:t>
      </w:r>
      <w:r w:rsidR="002068A9">
        <w:t>“</w:t>
      </w:r>
      <w:r w:rsidR="005A59A0">
        <w:t>NT0027</w:t>
      </w:r>
      <w:r w:rsidR="002068A9">
        <w:t>”</w:t>
      </w:r>
      <w:r w:rsidR="005A59A0">
        <w:t xml:space="preserve">, and </w:t>
      </w:r>
      <w:r w:rsidR="002068A9">
        <w:t>“</w:t>
      </w:r>
      <w:r w:rsidR="005A59A0">
        <w:t>cNT0026</w:t>
      </w:r>
      <w:r w:rsidR="002068A9">
        <w:t>”</w:t>
      </w:r>
      <w:r w:rsidR="005A59A0">
        <w:t>.</w:t>
      </w:r>
      <w:r w:rsidR="00307E16">
        <w:t xml:space="preserve"> </w:t>
      </w:r>
    </w:p>
    <w:p w14:paraId="3413557E" w14:textId="207B41DA" w:rsidR="002068A9" w:rsidRPr="00012D26" w:rsidRDefault="002068A9" w:rsidP="00012D26">
      <w:pPr>
        <w:pStyle w:val="ListParagraph"/>
        <w:numPr>
          <w:ilvl w:val="0"/>
          <w:numId w:val="9"/>
        </w:numPr>
      </w:pPr>
      <w:r>
        <w:t xml:space="preserve">The book number </w:t>
      </w:r>
      <w:r w:rsidR="00307E16">
        <w:t xml:space="preserve">for stories </w:t>
      </w:r>
      <w:r>
        <w:t>in category OR (Original Stories) is composed of “OR-” followed by a two letter code for the language, followed by a four digit number. Examples: “OR-MB0003” (Mborena Kam) and</w:t>
      </w:r>
      <w:r>
        <w:rPr>
          <w:lang w:val="rm-CH"/>
        </w:rPr>
        <w:t xml:space="preserve"> “OR-AG0022” (Akukem)</w:t>
      </w:r>
    </w:p>
    <w:p w14:paraId="7015D629" w14:textId="2649269D" w:rsidR="002068A9" w:rsidRPr="00012D26" w:rsidRDefault="00C36CAF" w:rsidP="00012D26">
      <w:pPr>
        <w:pStyle w:val="ListParagraph"/>
        <w:numPr>
          <w:ilvl w:val="0"/>
          <w:numId w:val="9"/>
        </w:numPr>
      </w:pPr>
      <w:r>
        <w:rPr>
          <w:lang w:val="rm-CH"/>
        </w:rPr>
        <w:t>Some shell book numbers have suffixes that indicate a variety of things. Here are some examples:</w:t>
      </w:r>
    </w:p>
    <w:p w14:paraId="420B3B3D" w14:textId="7118762D" w:rsidR="00C36CAF" w:rsidRDefault="00C36CAF" w:rsidP="00012D26">
      <w:pPr>
        <w:pStyle w:val="ListParagraph"/>
        <w:numPr>
          <w:ilvl w:val="1"/>
          <w:numId w:val="9"/>
        </w:numPr>
      </w:pPr>
      <w:r>
        <w:t>CO0001D</w:t>
      </w:r>
      <w:r w:rsidR="00462E45">
        <w:t xml:space="preserve"> – A single </w:t>
      </w:r>
      <w:r w:rsidR="00F847E7">
        <w:t>shell book</w:t>
      </w:r>
      <w:r w:rsidR="00462E45">
        <w:t xml:space="preserve"> CO0001 was divided into five parts indicated by suffixes A – E.</w:t>
      </w:r>
    </w:p>
    <w:p w14:paraId="6595940E" w14:textId="586C774D" w:rsidR="00C36CAF" w:rsidRDefault="00C36CAF" w:rsidP="00012D26">
      <w:pPr>
        <w:pStyle w:val="ListParagraph"/>
        <w:numPr>
          <w:ilvl w:val="1"/>
          <w:numId w:val="9"/>
        </w:numPr>
      </w:pPr>
      <w:r>
        <w:t>FG0026sl</w:t>
      </w:r>
      <w:r w:rsidR="00462E45">
        <w:t xml:space="preserve"> – A simplified version of FG0026</w:t>
      </w:r>
    </w:p>
    <w:p w14:paraId="2405AE49" w14:textId="44E1BDDE" w:rsidR="00C36CAF" w:rsidRDefault="00C36CAF" w:rsidP="00012D26">
      <w:pPr>
        <w:pStyle w:val="ListParagraph"/>
        <w:numPr>
          <w:ilvl w:val="1"/>
          <w:numId w:val="9"/>
        </w:numPr>
      </w:pPr>
      <w:r>
        <w:t>NG0007px2</w:t>
      </w:r>
    </w:p>
    <w:p w14:paraId="233DC7CA" w14:textId="70D668A9" w:rsidR="00C36CAF" w:rsidRPr="00012D26" w:rsidRDefault="00C36CAF" w:rsidP="00012D26">
      <w:pPr>
        <w:pStyle w:val="ListParagraph"/>
        <w:numPr>
          <w:ilvl w:val="1"/>
          <w:numId w:val="9"/>
        </w:numPr>
      </w:pPr>
      <w:r>
        <w:t>OT0001slb</w:t>
      </w:r>
      <w:r w:rsidR="00273597">
        <w:t xml:space="preserve"> – OT0001 has two simplified versions, OT0001sla, and OT0001slb.</w:t>
      </w:r>
    </w:p>
    <w:p w14:paraId="5E3409DC" w14:textId="554F3383" w:rsidR="003130A9" w:rsidRDefault="003130A9" w:rsidP="00012D26">
      <w:pPr>
        <w:pStyle w:val="Heading1"/>
      </w:pPr>
      <w:r>
        <w:t xml:space="preserve">Appendix </w:t>
      </w:r>
      <w:r w:rsidR="009E25E2">
        <w:t xml:space="preserve">B </w:t>
      </w:r>
      <w:r>
        <w:t>– Helps for converting non-standard page numbers to standard page numbers.</w:t>
      </w:r>
    </w:p>
    <w:p w14:paraId="5D8EC92D" w14:textId="4E7A5C3E" w:rsidR="00DF21A7" w:rsidRDefault="00307E16" w:rsidP="003130A9">
      <w:r>
        <w:t>There are a</w:t>
      </w:r>
      <w:r w:rsidR="00DF21A7">
        <w:t xml:space="preserve"> lot of shell book texts </w:t>
      </w:r>
      <w:r w:rsidR="00863A60">
        <w:t xml:space="preserve">already </w:t>
      </w:r>
      <w:r w:rsidR="00DF21A7">
        <w:t>in Paratext</w:t>
      </w:r>
      <w:r>
        <w:t>, and they exhibit</w:t>
      </w:r>
      <w:r w:rsidR="00DF21A7">
        <w:t xml:space="preserve"> a wide variety of page numbering formats. To convert all these to the standard page numbering system </w:t>
      </w:r>
      <w:r w:rsidR="00F63F96">
        <w:t>could potentially</w:t>
      </w:r>
      <w:r w:rsidR="00DF21A7">
        <w:t xml:space="preserve"> involve many hours of tedious work. However, in many cases this work can be sped up by using Paratext’s </w:t>
      </w:r>
      <w:r w:rsidR="00F63F96">
        <w:rPr>
          <w:lang w:val="rm-CH"/>
        </w:rPr>
        <w:t xml:space="preserve">Find/Replace tool, taking advantage of its built-in </w:t>
      </w:r>
      <w:r w:rsidR="00F63F96" w:rsidRPr="00012D26">
        <w:rPr>
          <w:i/>
          <w:lang w:val="rm-CH"/>
        </w:rPr>
        <w:t xml:space="preserve">regular </w:t>
      </w:r>
      <w:r w:rsidR="00F63F96" w:rsidRPr="00012D26">
        <w:rPr>
          <w:i/>
        </w:rPr>
        <w:t>expression</w:t>
      </w:r>
      <w:r w:rsidR="00F63F96">
        <w:t xml:space="preserve"> functionality.</w:t>
      </w:r>
    </w:p>
    <w:p w14:paraId="25578167" w14:textId="77777777" w:rsidR="00F63F96" w:rsidRPr="00012D26" w:rsidRDefault="00F63F96" w:rsidP="003130A9">
      <w:pPr>
        <w:rPr>
          <w:lang w:val="rm-CH"/>
        </w:rPr>
      </w:pPr>
    </w:p>
    <w:p w14:paraId="1F5A7509" w14:textId="71DD0854" w:rsidR="0046292B" w:rsidRDefault="00863A60" w:rsidP="003130A9">
      <w:r>
        <w:t>Below are several scenarios, each featuring one kind of formatting</w:t>
      </w:r>
      <w:r w:rsidR="0046292B">
        <w:t xml:space="preserve"> that does not follow the </w:t>
      </w:r>
      <w:r w:rsidR="00307E16">
        <w:t xml:space="preserve">page number </w:t>
      </w:r>
      <w:r w:rsidR="0046292B">
        <w:t>standard</w:t>
      </w:r>
      <w:r>
        <w:t xml:space="preserve"> </w:t>
      </w:r>
      <w:r w:rsidR="00307E16">
        <w:t>along with</w:t>
      </w:r>
      <w:r>
        <w:t xml:space="preserve"> </w:t>
      </w:r>
      <w:r w:rsidR="00307E16">
        <w:t>instructions</w:t>
      </w:r>
      <w:r>
        <w:t xml:space="preserve"> for converting</w:t>
      </w:r>
      <w:r w:rsidR="00307E16">
        <w:t xml:space="preserve"> the non-standard page number formatting</w:t>
      </w:r>
      <w:r>
        <w:t xml:space="preserve"> to </w:t>
      </w:r>
      <w:r w:rsidR="00307E16">
        <w:t>a format</w:t>
      </w:r>
      <w:r>
        <w:t xml:space="preserve"> consistent with the standard. Each scenario contains a table with</w:t>
      </w:r>
      <w:r w:rsidR="00307E16">
        <w:t xml:space="preserve"> three cells:</w:t>
      </w:r>
      <w:r>
        <w:t xml:space="preserve"> 1) a sample text with non-standard formatting before doing Find/Replace, 2) what the text would look like after the Find/Replace is applied, and 3) </w:t>
      </w:r>
      <w:r w:rsidR="0046292B">
        <w:t>helps</w:t>
      </w:r>
      <w:r>
        <w:t xml:space="preserve"> for performing the change.</w:t>
      </w:r>
    </w:p>
    <w:p w14:paraId="3686C927" w14:textId="77777777" w:rsidR="0046292B" w:rsidRDefault="0046292B" w:rsidP="003130A9"/>
    <w:p w14:paraId="588CF6F5" w14:textId="77777777" w:rsidR="0046292B" w:rsidRDefault="0046292B" w:rsidP="00012D26">
      <w:r>
        <w:t>The helps may be in one of two forms. The first form consists simply a list of other scenarios to perform in order to achieve the result. The second form consists of Find and Replace texts for use with the Paratext Find/Replace tool.</w:t>
      </w:r>
    </w:p>
    <w:p w14:paraId="7DD8F819" w14:textId="77777777" w:rsidR="0046292B" w:rsidRDefault="0046292B" w:rsidP="003130A9"/>
    <w:p w14:paraId="3F22A91A" w14:textId="77777777" w:rsidR="0046292B" w:rsidRDefault="0046292B" w:rsidP="00012D26">
      <w:r>
        <w:t>Here are guidelines for using the Find/Replace tool:</w:t>
      </w:r>
    </w:p>
    <w:p w14:paraId="39A79618" w14:textId="6171B6C5" w:rsidR="00C05A6A" w:rsidRDefault="00C74DA6" w:rsidP="00012D26">
      <w:pPr>
        <w:pStyle w:val="ListParagraph"/>
        <w:numPr>
          <w:ilvl w:val="0"/>
          <w:numId w:val="9"/>
        </w:numPr>
      </w:pPr>
      <w:r>
        <w:t xml:space="preserve">Open the tool using </w:t>
      </w:r>
      <w:r w:rsidRPr="00012D26">
        <w:rPr>
          <w:b/>
        </w:rPr>
        <w:t>Edit &gt; Replace</w:t>
      </w:r>
      <w:r>
        <w:t xml:space="preserve"> or </w:t>
      </w:r>
      <w:r w:rsidRPr="00012D26">
        <w:rPr>
          <w:b/>
        </w:rPr>
        <w:t>CTRL-H</w:t>
      </w:r>
      <w:r w:rsidR="00F1566F">
        <w:rPr>
          <w:b/>
        </w:rPr>
        <w:t>.</w:t>
      </w:r>
    </w:p>
    <w:p w14:paraId="3D003343" w14:textId="23B2C611" w:rsidR="00C05A6A" w:rsidRDefault="00C05A6A" w:rsidP="00012D26">
      <w:pPr>
        <w:pStyle w:val="ListParagraph"/>
        <w:numPr>
          <w:ilvl w:val="0"/>
          <w:numId w:val="9"/>
        </w:numPr>
      </w:pPr>
      <w:r>
        <w:lastRenderedPageBreak/>
        <w:t xml:space="preserve">Copy the text between the quotation marks in the </w:t>
      </w:r>
      <w:r w:rsidRPr="00012D26">
        <w:rPr>
          <w:b/>
        </w:rPr>
        <w:t>Find</w:t>
      </w:r>
      <w:r>
        <w:t xml:space="preserve"> column to the </w:t>
      </w:r>
      <w:r w:rsidRPr="00012D26">
        <w:rPr>
          <w:b/>
        </w:rPr>
        <w:t xml:space="preserve">Find </w:t>
      </w:r>
      <w:r w:rsidR="00F1566F" w:rsidRPr="00012D26">
        <w:rPr>
          <w:b/>
        </w:rPr>
        <w:t>What</w:t>
      </w:r>
      <w:r w:rsidR="00F1566F">
        <w:t xml:space="preserve"> </w:t>
      </w:r>
      <w:r>
        <w:t xml:space="preserve">box in the Find/Replace tool. Include </w:t>
      </w:r>
      <w:r w:rsidRPr="00012D26">
        <w:rPr>
          <w:i/>
        </w:rPr>
        <w:t>all</w:t>
      </w:r>
      <w:r>
        <w:t xml:space="preserve"> the text between the quotation marks</w:t>
      </w:r>
      <w:r w:rsidR="00307E16">
        <w:t xml:space="preserve">, because </w:t>
      </w:r>
      <w:r>
        <w:t>here may be space characters at the beginning or end of the Find text</w:t>
      </w:r>
      <w:r w:rsidR="00F1566F">
        <w:t>, and you must copy these also.</w:t>
      </w:r>
    </w:p>
    <w:p w14:paraId="6CAE2D63" w14:textId="2AC530C4" w:rsidR="00F1566F" w:rsidRDefault="00F1566F" w:rsidP="00F1566F">
      <w:pPr>
        <w:pStyle w:val="ListParagraph"/>
        <w:numPr>
          <w:ilvl w:val="0"/>
          <w:numId w:val="9"/>
        </w:numPr>
      </w:pPr>
      <w:r>
        <w:t xml:space="preserve">Copy the text between the quotation marks in the </w:t>
      </w:r>
      <w:r w:rsidRPr="00012D26">
        <w:rPr>
          <w:b/>
        </w:rPr>
        <w:t>Replace</w:t>
      </w:r>
      <w:r>
        <w:t xml:space="preserve"> column to the </w:t>
      </w:r>
      <w:r w:rsidRPr="00012D26">
        <w:rPr>
          <w:b/>
        </w:rPr>
        <w:t>Replace With</w:t>
      </w:r>
      <w:r>
        <w:t xml:space="preserve"> box in the Find/Replace tool. Include </w:t>
      </w:r>
      <w:r w:rsidRPr="004946E1">
        <w:rPr>
          <w:i/>
        </w:rPr>
        <w:t>all</w:t>
      </w:r>
      <w:r>
        <w:t xml:space="preserve"> the text between the quota</w:t>
      </w:r>
      <w:r w:rsidR="00307E16">
        <w:t>tion marks, because t</w:t>
      </w:r>
      <w:r>
        <w:t>here may be space characters at the beginning or end of the Replace text.</w:t>
      </w:r>
    </w:p>
    <w:p w14:paraId="0590F5D1" w14:textId="716069B9" w:rsidR="00F1566F" w:rsidRDefault="00F1566F" w:rsidP="00012D26">
      <w:pPr>
        <w:pStyle w:val="ListParagraph"/>
        <w:numPr>
          <w:ilvl w:val="0"/>
          <w:numId w:val="9"/>
        </w:numPr>
      </w:pPr>
      <w:r>
        <w:t xml:space="preserve">Limit the search to one </w:t>
      </w:r>
      <w:r w:rsidR="00F847E7">
        <w:t xml:space="preserve">Paratext </w:t>
      </w:r>
      <w:r>
        <w:t xml:space="preserve">book to prevent undesirable changes from occurring in </w:t>
      </w:r>
      <w:r w:rsidR="00F847E7">
        <w:t xml:space="preserve">Paratext </w:t>
      </w:r>
      <w:r>
        <w:t>Scripture books.</w:t>
      </w:r>
    </w:p>
    <w:p w14:paraId="3D643836" w14:textId="2562A0B1" w:rsidR="00F1566F" w:rsidRDefault="00F1566F" w:rsidP="00012D26">
      <w:pPr>
        <w:pStyle w:val="ListParagraph"/>
        <w:numPr>
          <w:ilvl w:val="0"/>
          <w:numId w:val="9"/>
        </w:numPr>
      </w:pPr>
      <w:r>
        <w:t>Consider limiting changes to the current chapter by ticking the Current Chapter box to prevent unwanted changes from occurring in other chapters.</w:t>
      </w:r>
    </w:p>
    <w:p w14:paraId="53BB7859" w14:textId="09DDBEA0" w:rsidR="00F1566F" w:rsidRPr="00012D26" w:rsidRDefault="00F1566F" w:rsidP="00012D26">
      <w:pPr>
        <w:pStyle w:val="ListParagraph"/>
        <w:numPr>
          <w:ilvl w:val="0"/>
          <w:numId w:val="9"/>
        </w:numPr>
      </w:pPr>
      <w:r>
        <w:t xml:space="preserve">As </w:t>
      </w:r>
      <w:r w:rsidR="00F847E7">
        <w:t>usual</w:t>
      </w:r>
      <w:r>
        <w:t>, after you click the Replace button, Paratext will give you an opportunity to accept or reject each change.</w:t>
      </w:r>
    </w:p>
    <w:p w14:paraId="6365D434" w14:textId="77777777" w:rsidR="003130A9" w:rsidRDefault="003130A9" w:rsidP="00012D26">
      <w:pPr>
        <w:pStyle w:val="ListParagraph"/>
      </w:pPr>
    </w:p>
    <w:p w14:paraId="548AB64A" w14:textId="0F58D64B" w:rsidR="003130A9" w:rsidRDefault="00347E96" w:rsidP="00012D26">
      <w:pPr>
        <w:pStyle w:val="Heading2"/>
      </w:pPr>
      <w:r>
        <w:t xml:space="preserve">Scenario #1: </w:t>
      </w:r>
      <w:r w:rsidR="003130A9">
        <w:t xml:space="preserve">Inserting “p.” at the beginning of page numbers followed by a </w:t>
      </w:r>
      <w:r w:rsidR="00863A60">
        <w:t>period</w:t>
      </w:r>
    </w:p>
    <w:tbl>
      <w:tblPr>
        <w:tblStyle w:val="TableGrid"/>
        <w:tblW w:w="0" w:type="auto"/>
        <w:tblLayout w:type="fixed"/>
        <w:tblLook w:val="04A0" w:firstRow="1" w:lastRow="0" w:firstColumn="1" w:lastColumn="0" w:noHBand="0" w:noVBand="1"/>
      </w:tblPr>
      <w:tblGrid>
        <w:gridCol w:w="2592"/>
        <w:gridCol w:w="2592"/>
        <w:gridCol w:w="4014"/>
      </w:tblGrid>
      <w:tr w:rsidR="00347E96" w14:paraId="73008022" w14:textId="77777777" w:rsidTr="00012D26">
        <w:tc>
          <w:tcPr>
            <w:tcW w:w="2592" w:type="dxa"/>
            <w:tcBorders>
              <w:top w:val="nil"/>
              <w:left w:val="nil"/>
              <w:right w:val="nil"/>
            </w:tcBorders>
          </w:tcPr>
          <w:p w14:paraId="118CD8E2" w14:textId="77777777" w:rsidR="00347E96" w:rsidRDefault="00347E96" w:rsidP="004946E1">
            <w:pPr>
              <w:jc w:val="center"/>
            </w:pPr>
            <w:r>
              <w:t>Before</w:t>
            </w:r>
          </w:p>
        </w:tc>
        <w:tc>
          <w:tcPr>
            <w:tcW w:w="2592" w:type="dxa"/>
            <w:tcBorders>
              <w:top w:val="nil"/>
              <w:left w:val="nil"/>
              <w:right w:val="nil"/>
            </w:tcBorders>
          </w:tcPr>
          <w:p w14:paraId="63690561" w14:textId="77777777" w:rsidR="00347E96" w:rsidRDefault="00347E96" w:rsidP="004946E1">
            <w:pPr>
              <w:jc w:val="center"/>
            </w:pPr>
            <w:r>
              <w:t>After</w:t>
            </w:r>
          </w:p>
        </w:tc>
        <w:tc>
          <w:tcPr>
            <w:tcW w:w="4014" w:type="dxa"/>
            <w:tcBorders>
              <w:top w:val="nil"/>
              <w:left w:val="nil"/>
              <w:right w:val="nil"/>
            </w:tcBorders>
          </w:tcPr>
          <w:p w14:paraId="4F004BAE" w14:textId="717BB90B" w:rsidR="00347E96" w:rsidRDefault="00347E96" w:rsidP="004946E1">
            <w:pPr>
              <w:jc w:val="center"/>
            </w:pPr>
            <w:r>
              <w:t>Steps</w:t>
            </w:r>
          </w:p>
        </w:tc>
      </w:tr>
      <w:tr w:rsidR="00347E96" w14:paraId="70E31FEA" w14:textId="77777777" w:rsidTr="00012D26">
        <w:tc>
          <w:tcPr>
            <w:tcW w:w="2592" w:type="dxa"/>
          </w:tcPr>
          <w:p w14:paraId="6D026E92" w14:textId="77777777" w:rsidR="00347E96" w:rsidRDefault="00347E96" w:rsidP="00347E96">
            <w:r>
              <w:t xml:space="preserve">\m 3. </w:t>
            </w:r>
            <w:proofErr w:type="spellStart"/>
            <w:r>
              <w:t>Liko</w:t>
            </w:r>
            <w:proofErr w:type="spellEnd"/>
            <w:r>
              <w:t xml:space="preserve"> </w:t>
            </w:r>
            <w:proofErr w:type="spellStart"/>
            <w:r>
              <w:t>pani</w:t>
            </w:r>
            <w:proofErr w:type="spellEnd"/>
            <w:r>
              <w:t xml:space="preserve"> </w:t>
            </w:r>
            <w:proofErr w:type="spellStart"/>
            <w:r>
              <w:t>dor</w:t>
            </w:r>
            <w:proofErr w:type="spellEnd"/>
          </w:p>
          <w:p w14:paraId="1158B97F" w14:textId="77777777" w:rsidR="00347E96" w:rsidRDefault="00347E96" w:rsidP="00347E96">
            <w:r>
              <w:t xml:space="preserve">\m 5. </w:t>
            </w:r>
            <w:proofErr w:type="spellStart"/>
            <w:r>
              <w:t>Liko</w:t>
            </w:r>
            <w:proofErr w:type="spellEnd"/>
            <w:r>
              <w:t xml:space="preserve"> </w:t>
            </w:r>
            <w:proofErr w:type="spellStart"/>
            <w:r>
              <w:t>pani</w:t>
            </w:r>
            <w:proofErr w:type="spellEnd"/>
            <w:r>
              <w:t xml:space="preserve"> </w:t>
            </w:r>
            <w:proofErr w:type="spellStart"/>
            <w:r>
              <w:t>dor</w:t>
            </w:r>
            <w:proofErr w:type="spellEnd"/>
          </w:p>
          <w:p w14:paraId="75408FDC" w14:textId="13D10AB1" w:rsidR="00347E96" w:rsidRDefault="00347E96" w:rsidP="00347E96">
            <w:r>
              <w:t xml:space="preserve">\m 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92" w:type="dxa"/>
          </w:tcPr>
          <w:p w14:paraId="3D057E75" w14:textId="77777777" w:rsidR="00347E96" w:rsidRDefault="00347E96" w:rsidP="00347E96">
            <w:r>
              <w:t xml:space="preserve">\m p.3 </w:t>
            </w:r>
            <w:proofErr w:type="spellStart"/>
            <w:r>
              <w:t>Liko</w:t>
            </w:r>
            <w:proofErr w:type="spellEnd"/>
            <w:r>
              <w:t xml:space="preserve"> </w:t>
            </w:r>
            <w:proofErr w:type="spellStart"/>
            <w:r>
              <w:t>pani</w:t>
            </w:r>
            <w:proofErr w:type="spellEnd"/>
            <w:r>
              <w:t xml:space="preserve"> </w:t>
            </w:r>
            <w:proofErr w:type="spellStart"/>
            <w:r>
              <w:t>dor</w:t>
            </w:r>
            <w:proofErr w:type="spellEnd"/>
          </w:p>
          <w:p w14:paraId="16D110E5" w14:textId="77777777" w:rsidR="00347E96" w:rsidRDefault="00347E96" w:rsidP="00347E96">
            <w:r>
              <w:t xml:space="preserve">\m p.5 </w:t>
            </w:r>
            <w:proofErr w:type="spellStart"/>
            <w:r>
              <w:t>Liko</w:t>
            </w:r>
            <w:proofErr w:type="spellEnd"/>
            <w:r>
              <w:t xml:space="preserve"> </w:t>
            </w:r>
            <w:proofErr w:type="spellStart"/>
            <w:r>
              <w:t>pani</w:t>
            </w:r>
            <w:proofErr w:type="spellEnd"/>
            <w:r>
              <w:t xml:space="preserve"> </w:t>
            </w:r>
            <w:proofErr w:type="spellStart"/>
            <w:r>
              <w:t>dor</w:t>
            </w:r>
            <w:proofErr w:type="spellEnd"/>
          </w:p>
          <w:p w14:paraId="48DBE056" w14:textId="6D81D21E" w:rsidR="00347E96" w:rsidRDefault="00347E96" w:rsidP="00347E96">
            <w:r>
              <w:t xml:space="preserve">\m p.7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4014" w:type="dxa"/>
          </w:tcPr>
          <w:p w14:paraId="0BD8424E" w14:textId="77777777" w:rsidR="00347E96" w:rsidRDefault="00347E96" w:rsidP="00012D26">
            <w:pPr>
              <w:spacing w:before="60"/>
            </w:pPr>
            <w:r>
              <w:t>Do Scenario #2</w:t>
            </w:r>
          </w:p>
          <w:p w14:paraId="363A0EFF" w14:textId="0DDA79B1" w:rsidR="00347E96" w:rsidRDefault="00347E96" w:rsidP="00012D26">
            <w:pPr>
              <w:spacing w:before="60"/>
            </w:pPr>
            <w:r>
              <w:t>Do Scenario #3</w:t>
            </w:r>
          </w:p>
        </w:tc>
      </w:tr>
    </w:tbl>
    <w:p w14:paraId="63101EF5" w14:textId="77777777" w:rsidR="003130A9" w:rsidRDefault="003130A9" w:rsidP="003130A9">
      <w:pPr>
        <w:rPr>
          <w:b/>
          <w:bCs/>
        </w:rPr>
      </w:pPr>
    </w:p>
    <w:p w14:paraId="7C809602" w14:textId="5E229B97" w:rsidR="003130A9" w:rsidRDefault="00347E96" w:rsidP="00012D26">
      <w:pPr>
        <w:pStyle w:val="Heading2"/>
      </w:pPr>
      <w:r>
        <w:t xml:space="preserve">Scenario #2: </w:t>
      </w:r>
      <w:r w:rsidR="003130A9">
        <w:t xml:space="preserve">Removing </w:t>
      </w:r>
      <w:r w:rsidR="00863A60">
        <w:t xml:space="preserve">periods </w:t>
      </w:r>
      <w:r w:rsidR="003130A9">
        <w:t xml:space="preserve">after </w:t>
      </w:r>
      <w:r w:rsidR="000D5970">
        <w:t xml:space="preserve">simple </w:t>
      </w:r>
      <w:r w:rsidR="003130A9">
        <w:t>page numbers</w:t>
      </w:r>
    </w:p>
    <w:tbl>
      <w:tblPr>
        <w:tblStyle w:val="TableGrid"/>
        <w:tblW w:w="0" w:type="auto"/>
        <w:tblLayout w:type="fixed"/>
        <w:tblLook w:val="04A0" w:firstRow="1" w:lastRow="0" w:firstColumn="1" w:lastColumn="0" w:noHBand="0" w:noVBand="1"/>
      </w:tblPr>
      <w:tblGrid>
        <w:gridCol w:w="2592"/>
        <w:gridCol w:w="2592"/>
        <w:gridCol w:w="2520"/>
        <w:gridCol w:w="1485"/>
      </w:tblGrid>
      <w:tr w:rsidR="00757254" w14:paraId="6E8E6022" w14:textId="77777777" w:rsidTr="004946E1">
        <w:tc>
          <w:tcPr>
            <w:tcW w:w="2592" w:type="dxa"/>
            <w:tcBorders>
              <w:top w:val="nil"/>
              <w:left w:val="nil"/>
              <w:right w:val="nil"/>
            </w:tcBorders>
          </w:tcPr>
          <w:p w14:paraId="26EB55F1" w14:textId="77777777" w:rsidR="00757254" w:rsidRDefault="00757254" w:rsidP="004946E1">
            <w:pPr>
              <w:jc w:val="center"/>
            </w:pPr>
            <w:r>
              <w:t>Before</w:t>
            </w:r>
          </w:p>
        </w:tc>
        <w:tc>
          <w:tcPr>
            <w:tcW w:w="2592" w:type="dxa"/>
            <w:tcBorders>
              <w:top w:val="nil"/>
              <w:left w:val="nil"/>
              <w:right w:val="nil"/>
            </w:tcBorders>
          </w:tcPr>
          <w:p w14:paraId="2D4CD073" w14:textId="77777777" w:rsidR="00757254" w:rsidRDefault="00757254" w:rsidP="004946E1">
            <w:pPr>
              <w:jc w:val="center"/>
            </w:pPr>
            <w:r>
              <w:t>After</w:t>
            </w:r>
          </w:p>
        </w:tc>
        <w:tc>
          <w:tcPr>
            <w:tcW w:w="2520" w:type="dxa"/>
            <w:tcBorders>
              <w:top w:val="nil"/>
              <w:left w:val="nil"/>
              <w:right w:val="nil"/>
            </w:tcBorders>
          </w:tcPr>
          <w:p w14:paraId="76E593B5" w14:textId="77777777" w:rsidR="00757254" w:rsidRDefault="00757254" w:rsidP="004946E1">
            <w:pPr>
              <w:jc w:val="center"/>
            </w:pPr>
            <w:r>
              <w:t>Find</w:t>
            </w:r>
          </w:p>
        </w:tc>
        <w:tc>
          <w:tcPr>
            <w:tcW w:w="1485" w:type="dxa"/>
            <w:tcBorders>
              <w:top w:val="nil"/>
              <w:left w:val="nil"/>
              <w:right w:val="nil"/>
            </w:tcBorders>
          </w:tcPr>
          <w:p w14:paraId="60606EFA" w14:textId="77777777" w:rsidR="00757254" w:rsidRDefault="00757254" w:rsidP="004946E1">
            <w:pPr>
              <w:jc w:val="center"/>
            </w:pPr>
            <w:r>
              <w:t>Replace</w:t>
            </w:r>
          </w:p>
        </w:tc>
      </w:tr>
      <w:tr w:rsidR="00012D26" w14:paraId="513EF80E" w14:textId="77777777" w:rsidTr="004946E1">
        <w:tc>
          <w:tcPr>
            <w:tcW w:w="2592" w:type="dxa"/>
          </w:tcPr>
          <w:p w14:paraId="007A1FCD" w14:textId="77777777" w:rsidR="00757254" w:rsidRDefault="00757254" w:rsidP="00757254">
            <w:r>
              <w:t xml:space="preserve">\m 3. </w:t>
            </w:r>
            <w:proofErr w:type="spellStart"/>
            <w:r>
              <w:t>Liko</w:t>
            </w:r>
            <w:proofErr w:type="spellEnd"/>
            <w:r>
              <w:t xml:space="preserve"> </w:t>
            </w:r>
            <w:proofErr w:type="spellStart"/>
            <w:r>
              <w:t>pani</w:t>
            </w:r>
            <w:proofErr w:type="spellEnd"/>
            <w:r>
              <w:t xml:space="preserve"> </w:t>
            </w:r>
            <w:proofErr w:type="spellStart"/>
            <w:r>
              <w:t>dor</w:t>
            </w:r>
            <w:proofErr w:type="spellEnd"/>
          </w:p>
          <w:p w14:paraId="6822B16B" w14:textId="77777777" w:rsidR="00757254" w:rsidRDefault="00757254" w:rsidP="00757254">
            <w:r>
              <w:t xml:space="preserve">\m 5. </w:t>
            </w:r>
            <w:proofErr w:type="spellStart"/>
            <w:r>
              <w:t>Liko</w:t>
            </w:r>
            <w:proofErr w:type="spellEnd"/>
            <w:r>
              <w:t xml:space="preserve"> </w:t>
            </w:r>
            <w:proofErr w:type="spellStart"/>
            <w:r>
              <w:t>pani</w:t>
            </w:r>
            <w:proofErr w:type="spellEnd"/>
            <w:r>
              <w:t xml:space="preserve"> </w:t>
            </w:r>
            <w:proofErr w:type="spellStart"/>
            <w:r>
              <w:t>dor</w:t>
            </w:r>
            <w:proofErr w:type="spellEnd"/>
          </w:p>
          <w:p w14:paraId="670AE718" w14:textId="15FD4DAF" w:rsidR="00757254" w:rsidRDefault="00757254" w:rsidP="00757254">
            <w:r>
              <w:t xml:space="preserve">\m 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92" w:type="dxa"/>
          </w:tcPr>
          <w:p w14:paraId="3C4AC7B1" w14:textId="77777777" w:rsidR="00757254" w:rsidRDefault="00757254" w:rsidP="00757254">
            <w:r>
              <w:t xml:space="preserve">\m 3 </w:t>
            </w:r>
            <w:proofErr w:type="spellStart"/>
            <w:r>
              <w:t>Liko</w:t>
            </w:r>
            <w:proofErr w:type="spellEnd"/>
            <w:r>
              <w:t xml:space="preserve"> </w:t>
            </w:r>
            <w:proofErr w:type="spellStart"/>
            <w:r>
              <w:t>pani</w:t>
            </w:r>
            <w:proofErr w:type="spellEnd"/>
            <w:r>
              <w:t xml:space="preserve"> </w:t>
            </w:r>
            <w:proofErr w:type="spellStart"/>
            <w:r>
              <w:t>dor</w:t>
            </w:r>
            <w:proofErr w:type="spellEnd"/>
          </w:p>
          <w:p w14:paraId="1BDBA23A" w14:textId="77777777" w:rsidR="00757254" w:rsidRDefault="00757254" w:rsidP="00757254">
            <w:r>
              <w:t xml:space="preserve">\m 5 </w:t>
            </w:r>
            <w:proofErr w:type="spellStart"/>
            <w:r>
              <w:t>Liko</w:t>
            </w:r>
            <w:proofErr w:type="spellEnd"/>
            <w:r>
              <w:t xml:space="preserve"> </w:t>
            </w:r>
            <w:proofErr w:type="spellStart"/>
            <w:r>
              <w:t>pani</w:t>
            </w:r>
            <w:proofErr w:type="spellEnd"/>
            <w:r>
              <w:t xml:space="preserve"> </w:t>
            </w:r>
            <w:proofErr w:type="spellStart"/>
            <w:r>
              <w:t>dor</w:t>
            </w:r>
            <w:proofErr w:type="spellEnd"/>
          </w:p>
          <w:p w14:paraId="28506F8B" w14:textId="53EB4524" w:rsidR="00757254" w:rsidRDefault="00757254" w:rsidP="00757254">
            <w:r>
              <w:t xml:space="preserve">\m 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20" w:type="dxa"/>
          </w:tcPr>
          <w:p w14:paraId="30D3E996" w14:textId="3D916EF1" w:rsidR="00757254" w:rsidRPr="00012D26" w:rsidRDefault="00757254" w:rsidP="00012D26">
            <w:pPr>
              <w:spacing w:before="240"/>
              <w:rPr>
                <w:rFonts w:asciiTheme="minorHAnsi" w:hAnsiTheme="minorHAnsi" w:cstheme="minorHAnsi"/>
              </w:rPr>
            </w:pPr>
            <w:r w:rsidRPr="00012D26">
              <w:rPr>
                <w:rFonts w:asciiTheme="minorHAnsi" w:hAnsiTheme="minorHAnsi" w:cstheme="minorHAnsi"/>
                <w:b/>
                <w:bCs/>
              </w:rPr>
              <w:t>“regex:(?&lt;=\\m \d+)\.</w:t>
            </w:r>
            <w:r w:rsidR="00AF6BF1">
              <w:rPr>
                <w:rFonts w:asciiTheme="minorHAnsi" w:hAnsiTheme="minorHAnsi" w:cstheme="minorHAnsi"/>
                <w:b/>
                <w:bCs/>
              </w:rPr>
              <w:t xml:space="preserve"> ”</w:t>
            </w:r>
          </w:p>
        </w:tc>
        <w:tc>
          <w:tcPr>
            <w:tcW w:w="1485" w:type="dxa"/>
          </w:tcPr>
          <w:p w14:paraId="4CB4DAE9" w14:textId="74B2002A" w:rsidR="00757254" w:rsidRDefault="00757254" w:rsidP="00012D26">
            <w:pPr>
              <w:spacing w:before="240"/>
              <w:jc w:val="center"/>
            </w:pPr>
            <w:r>
              <w:t>“ “</w:t>
            </w:r>
          </w:p>
        </w:tc>
      </w:tr>
    </w:tbl>
    <w:p w14:paraId="576709AF" w14:textId="77777777" w:rsidR="00757254" w:rsidRPr="00012D26" w:rsidRDefault="00757254" w:rsidP="00012D26"/>
    <w:p w14:paraId="53C74CC0" w14:textId="77777777" w:rsidR="003130A9" w:rsidRDefault="003130A9" w:rsidP="003130A9"/>
    <w:p w14:paraId="1FD831DA" w14:textId="6253F130" w:rsidR="003130A9" w:rsidRDefault="00347E96" w:rsidP="00012D26">
      <w:pPr>
        <w:pStyle w:val="Heading2"/>
      </w:pPr>
      <w:r>
        <w:t xml:space="preserve">Scenario #3: </w:t>
      </w:r>
      <w:r w:rsidR="003130A9">
        <w:t xml:space="preserve">Inserting “p.” at the beginning of </w:t>
      </w:r>
      <w:r w:rsidR="00AF3159">
        <w:t xml:space="preserve">simple </w:t>
      </w:r>
      <w:r w:rsidR="003130A9">
        <w:t>page numbers</w:t>
      </w:r>
    </w:p>
    <w:tbl>
      <w:tblPr>
        <w:tblStyle w:val="TableGrid"/>
        <w:tblW w:w="0" w:type="auto"/>
        <w:tblLayout w:type="fixed"/>
        <w:tblLook w:val="04A0" w:firstRow="1" w:lastRow="0" w:firstColumn="1" w:lastColumn="0" w:noHBand="0" w:noVBand="1"/>
      </w:tblPr>
      <w:tblGrid>
        <w:gridCol w:w="2592"/>
        <w:gridCol w:w="2592"/>
        <w:gridCol w:w="2520"/>
        <w:gridCol w:w="1485"/>
      </w:tblGrid>
      <w:tr w:rsidR="00757254" w14:paraId="3E689665" w14:textId="77777777" w:rsidTr="004946E1">
        <w:tc>
          <w:tcPr>
            <w:tcW w:w="2592" w:type="dxa"/>
            <w:tcBorders>
              <w:top w:val="nil"/>
              <w:left w:val="nil"/>
              <w:right w:val="nil"/>
            </w:tcBorders>
          </w:tcPr>
          <w:p w14:paraId="2E616D6D" w14:textId="77777777" w:rsidR="00757254" w:rsidRDefault="00757254" w:rsidP="004946E1">
            <w:pPr>
              <w:jc w:val="center"/>
            </w:pPr>
            <w:r>
              <w:t>Before</w:t>
            </w:r>
          </w:p>
        </w:tc>
        <w:tc>
          <w:tcPr>
            <w:tcW w:w="2592" w:type="dxa"/>
            <w:tcBorders>
              <w:top w:val="nil"/>
              <w:left w:val="nil"/>
              <w:right w:val="nil"/>
            </w:tcBorders>
          </w:tcPr>
          <w:p w14:paraId="6AAFC8A9" w14:textId="77777777" w:rsidR="00757254" w:rsidRDefault="00757254" w:rsidP="004946E1">
            <w:pPr>
              <w:jc w:val="center"/>
            </w:pPr>
            <w:r>
              <w:t>After</w:t>
            </w:r>
          </w:p>
        </w:tc>
        <w:tc>
          <w:tcPr>
            <w:tcW w:w="2520" w:type="dxa"/>
            <w:tcBorders>
              <w:top w:val="nil"/>
              <w:left w:val="nil"/>
              <w:right w:val="nil"/>
            </w:tcBorders>
          </w:tcPr>
          <w:p w14:paraId="74B1E1F8" w14:textId="77777777" w:rsidR="00757254" w:rsidRDefault="00757254" w:rsidP="004946E1">
            <w:pPr>
              <w:jc w:val="center"/>
            </w:pPr>
            <w:r>
              <w:t>Find</w:t>
            </w:r>
          </w:p>
        </w:tc>
        <w:tc>
          <w:tcPr>
            <w:tcW w:w="1485" w:type="dxa"/>
            <w:tcBorders>
              <w:top w:val="nil"/>
              <w:left w:val="nil"/>
              <w:right w:val="nil"/>
            </w:tcBorders>
          </w:tcPr>
          <w:p w14:paraId="6736DA7B" w14:textId="77777777" w:rsidR="00757254" w:rsidRDefault="00757254" w:rsidP="004946E1">
            <w:pPr>
              <w:jc w:val="center"/>
            </w:pPr>
            <w:r>
              <w:t>Replace</w:t>
            </w:r>
          </w:p>
        </w:tc>
      </w:tr>
      <w:tr w:rsidR="00757254" w14:paraId="4988D8F6" w14:textId="77777777" w:rsidTr="004946E1">
        <w:tc>
          <w:tcPr>
            <w:tcW w:w="2592" w:type="dxa"/>
          </w:tcPr>
          <w:p w14:paraId="3120ED48" w14:textId="77777777" w:rsidR="00757254" w:rsidRDefault="00757254" w:rsidP="00757254">
            <w:r>
              <w:t xml:space="preserve">\m 3 </w:t>
            </w:r>
            <w:proofErr w:type="spellStart"/>
            <w:r>
              <w:t>Liko</w:t>
            </w:r>
            <w:proofErr w:type="spellEnd"/>
            <w:r>
              <w:t xml:space="preserve"> </w:t>
            </w:r>
            <w:proofErr w:type="spellStart"/>
            <w:r>
              <w:t>pani</w:t>
            </w:r>
            <w:proofErr w:type="spellEnd"/>
            <w:r>
              <w:t xml:space="preserve"> </w:t>
            </w:r>
            <w:proofErr w:type="spellStart"/>
            <w:r>
              <w:t>dor</w:t>
            </w:r>
            <w:proofErr w:type="spellEnd"/>
          </w:p>
          <w:p w14:paraId="573BAC36" w14:textId="77777777" w:rsidR="00757254" w:rsidRDefault="00757254" w:rsidP="00757254">
            <w:r>
              <w:t xml:space="preserve">\m 5 </w:t>
            </w:r>
            <w:proofErr w:type="spellStart"/>
            <w:r>
              <w:t>Liko</w:t>
            </w:r>
            <w:proofErr w:type="spellEnd"/>
            <w:r>
              <w:t xml:space="preserve"> </w:t>
            </w:r>
            <w:proofErr w:type="spellStart"/>
            <w:r>
              <w:t>pani</w:t>
            </w:r>
            <w:proofErr w:type="spellEnd"/>
            <w:r>
              <w:t xml:space="preserve"> </w:t>
            </w:r>
            <w:proofErr w:type="spellStart"/>
            <w:r>
              <w:t>dor</w:t>
            </w:r>
            <w:proofErr w:type="spellEnd"/>
          </w:p>
          <w:p w14:paraId="3D46DBA6" w14:textId="274A7148" w:rsidR="00757254" w:rsidRDefault="00757254" w:rsidP="00757254">
            <w:r>
              <w:t xml:space="preserve">\m 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92" w:type="dxa"/>
          </w:tcPr>
          <w:p w14:paraId="4BEFAD1A" w14:textId="77777777" w:rsidR="00757254" w:rsidRDefault="00757254" w:rsidP="00757254">
            <w:r>
              <w:t xml:space="preserve">\m p.3 </w:t>
            </w:r>
            <w:proofErr w:type="spellStart"/>
            <w:r>
              <w:t>Liko</w:t>
            </w:r>
            <w:proofErr w:type="spellEnd"/>
            <w:r>
              <w:t xml:space="preserve"> </w:t>
            </w:r>
            <w:proofErr w:type="spellStart"/>
            <w:r>
              <w:t>pani</w:t>
            </w:r>
            <w:proofErr w:type="spellEnd"/>
            <w:r>
              <w:t xml:space="preserve"> </w:t>
            </w:r>
            <w:proofErr w:type="spellStart"/>
            <w:r>
              <w:t>dor</w:t>
            </w:r>
            <w:proofErr w:type="spellEnd"/>
          </w:p>
          <w:p w14:paraId="44D09F8D" w14:textId="77777777" w:rsidR="00757254" w:rsidRDefault="00757254" w:rsidP="00757254">
            <w:r>
              <w:t xml:space="preserve">\m p.5 </w:t>
            </w:r>
            <w:proofErr w:type="spellStart"/>
            <w:r>
              <w:t>Liko</w:t>
            </w:r>
            <w:proofErr w:type="spellEnd"/>
            <w:r>
              <w:t xml:space="preserve"> </w:t>
            </w:r>
            <w:proofErr w:type="spellStart"/>
            <w:r>
              <w:t>pani</w:t>
            </w:r>
            <w:proofErr w:type="spellEnd"/>
            <w:r>
              <w:t xml:space="preserve"> </w:t>
            </w:r>
            <w:proofErr w:type="spellStart"/>
            <w:r>
              <w:t>dor</w:t>
            </w:r>
            <w:proofErr w:type="spellEnd"/>
          </w:p>
          <w:p w14:paraId="715918C9" w14:textId="1285CDA6" w:rsidR="00757254" w:rsidRDefault="00757254" w:rsidP="00757254">
            <w:r>
              <w:t xml:space="preserve">\m p.7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20" w:type="dxa"/>
          </w:tcPr>
          <w:p w14:paraId="0218DBCC" w14:textId="581A2C80" w:rsidR="00757254" w:rsidRPr="004946E1" w:rsidRDefault="00975577" w:rsidP="00012D26">
            <w:pPr>
              <w:spacing w:before="240"/>
              <w:jc w:val="center"/>
              <w:rPr>
                <w:rFonts w:asciiTheme="minorHAnsi" w:hAnsiTheme="minorHAnsi" w:cstheme="minorHAnsi"/>
              </w:rPr>
            </w:pPr>
            <w:r>
              <w:t>“</w:t>
            </w:r>
            <w:r>
              <w:rPr>
                <w:b/>
                <w:bCs/>
              </w:rPr>
              <w:t>regex:\\m (?=\d+ )</w:t>
            </w:r>
            <w:r>
              <w:t>”</w:t>
            </w:r>
          </w:p>
        </w:tc>
        <w:tc>
          <w:tcPr>
            <w:tcW w:w="1485" w:type="dxa"/>
          </w:tcPr>
          <w:p w14:paraId="0EB4CF7E" w14:textId="4A2E4C1C" w:rsidR="00757254" w:rsidRDefault="00975577" w:rsidP="004946E1">
            <w:pPr>
              <w:spacing w:before="240"/>
              <w:jc w:val="center"/>
            </w:pPr>
            <w:r>
              <w:t>“</w:t>
            </w:r>
            <w:r>
              <w:rPr>
                <w:b/>
                <w:bCs/>
              </w:rPr>
              <w:t>\m p.</w:t>
            </w:r>
            <w:r>
              <w:t>”</w:t>
            </w:r>
          </w:p>
        </w:tc>
      </w:tr>
    </w:tbl>
    <w:p w14:paraId="0974DAB3" w14:textId="77777777" w:rsidR="003130A9" w:rsidRDefault="003130A9" w:rsidP="003130A9"/>
    <w:p w14:paraId="19133295" w14:textId="695A907E" w:rsidR="003130A9" w:rsidRDefault="00347E96" w:rsidP="00012D26">
      <w:pPr>
        <w:pStyle w:val="Heading2"/>
      </w:pPr>
      <w:r>
        <w:t xml:space="preserve">Scenario #4: </w:t>
      </w:r>
      <w:r w:rsidR="003130A9">
        <w:t>Converting verse numbers to page numbers</w:t>
      </w:r>
    </w:p>
    <w:tbl>
      <w:tblPr>
        <w:tblStyle w:val="TableGrid"/>
        <w:tblW w:w="0" w:type="auto"/>
        <w:tblLayout w:type="fixed"/>
        <w:tblLook w:val="04A0" w:firstRow="1" w:lastRow="0" w:firstColumn="1" w:lastColumn="0" w:noHBand="0" w:noVBand="1"/>
      </w:tblPr>
      <w:tblGrid>
        <w:gridCol w:w="2592"/>
        <w:gridCol w:w="2592"/>
        <w:gridCol w:w="2520"/>
        <w:gridCol w:w="1485"/>
      </w:tblGrid>
      <w:tr w:rsidR="00975577" w14:paraId="7C9ACFA6" w14:textId="77777777" w:rsidTr="004946E1">
        <w:tc>
          <w:tcPr>
            <w:tcW w:w="2592" w:type="dxa"/>
            <w:tcBorders>
              <w:top w:val="nil"/>
              <w:left w:val="nil"/>
              <w:right w:val="nil"/>
            </w:tcBorders>
          </w:tcPr>
          <w:p w14:paraId="4FBCA6B4" w14:textId="77777777" w:rsidR="00975577" w:rsidRDefault="00975577" w:rsidP="004946E1">
            <w:pPr>
              <w:jc w:val="center"/>
            </w:pPr>
            <w:r>
              <w:t>Before</w:t>
            </w:r>
          </w:p>
        </w:tc>
        <w:tc>
          <w:tcPr>
            <w:tcW w:w="2592" w:type="dxa"/>
            <w:tcBorders>
              <w:top w:val="nil"/>
              <w:left w:val="nil"/>
              <w:right w:val="nil"/>
            </w:tcBorders>
          </w:tcPr>
          <w:p w14:paraId="13542953" w14:textId="77777777" w:rsidR="00975577" w:rsidRDefault="00975577" w:rsidP="004946E1">
            <w:pPr>
              <w:jc w:val="center"/>
            </w:pPr>
            <w:r>
              <w:t>After</w:t>
            </w:r>
          </w:p>
        </w:tc>
        <w:tc>
          <w:tcPr>
            <w:tcW w:w="2520" w:type="dxa"/>
            <w:tcBorders>
              <w:top w:val="nil"/>
              <w:left w:val="nil"/>
              <w:right w:val="nil"/>
            </w:tcBorders>
          </w:tcPr>
          <w:p w14:paraId="1EC21824" w14:textId="77777777" w:rsidR="00975577" w:rsidRDefault="00975577" w:rsidP="004946E1">
            <w:pPr>
              <w:jc w:val="center"/>
            </w:pPr>
            <w:r>
              <w:t>Find</w:t>
            </w:r>
          </w:p>
        </w:tc>
        <w:tc>
          <w:tcPr>
            <w:tcW w:w="1485" w:type="dxa"/>
            <w:tcBorders>
              <w:top w:val="nil"/>
              <w:left w:val="nil"/>
              <w:right w:val="nil"/>
            </w:tcBorders>
          </w:tcPr>
          <w:p w14:paraId="1724DF64" w14:textId="77777777" w:rsidR="00975577" w:rsidRDefault="00975577" w:rsidP="004946E1">
            <w:pPr>
              <w:jc w:val="center"/>
            </w:pPr>
            <w:r>
              <w:t>Replace</w:t>
            </w:r>
          </w:p>
        </w:tc>
      </w:tr>
      <w:tr w:rsidR="00012D26" w14:paraId="0EFDB4E7" w14:textId="77777777" w:rsidTr="004946E1">
        <w:tc>
          <w:tcPr>
            <w:tcW w:w="2592" w:type="dxa"/>
          </w:tcPr>
          <w:p w14:paraId="36B00458" w14:textId="77777777" w:rsidR="00975577" w:rsidRDefault="00975577" w:rsidP="00975577">
            <w:r>
              <w:t xml:space="preserve">\v 3 </w:t>
            </w:r>
            <w:proofErr w:type="spellStart"/>
            <w:r>
              <w:t>Liko</w:t>
            </w:r>
            <w:proofErr w:type="spellEnd"/>
            <w:r>
              <w:t xml:space="preserve"> </w:t>
            </w:r>
            <w:proofErr w:type="spellStart"/>
            <w:r>
              <w:t>pani</w:t>
            </w:r>
            <w:proofErr w:type="spellEnd"/>
            <w:r>
              <w:t xml:space="preserve"> </w:t>
            </w:r>
            <w:proofErr w:type="spellStart"/>
            <w:r>
              <w:t>dor</w:t>
            </w:r>
            <w:proofErr w:type="spellEnd"/>
          </w:p>
          <w:p w14:paraId="19A37C9D" w14:textId="77777777" w:rsidR="00975577" w:rsidRDefault="00975577" w:rsidP="00975577">
            <w:r>
              <w:t xml:space="preserve">\v 5 </w:t>
            </w:r>
            <w:proofErr w:type="spellStart"/>
            <w:r>
              <w:t>Liko</w:t>
            </w:r>
            <w:proofErr w:type="spellEnd"/>
            <w:r>
              <w:t xml:space="preserve"> </w:t>
            </w:r>
            <w:proofErr w:type="spellStart"/>
            <w:r>
              <w:t>pani</w:t>
            </w:r>
            <w:proofErr w:type="spellEnd"/>
            <w:r>
              <w:t xml:space="preserve"> </w:t>
            </w:r>
            <w:proofErr w:type="spellStart"/>
            <w:r>
              <w:t>dor</w:t>
            </w:r>
            <w:proofErr w:type="spellEnd"/>
          </w:p>
          <w:p w14:paraId="5A1D08B7" w14:textId="2FF041F1" w:rsidR="00975577" w:rsidRDefault="00975577" w:rsidP="00975577">
            <w:r>
              <w:t xml:space="preserve">\v 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92" w:type="dxa"/>
          </w:tcPr>
          <w:p w14:paraId="340685F9" w14:textId="77777777" w:rsidR="00975577" w:rsidRDefault="00975577" w:rsidP="00975577">
            <w:r>
              <w:t xml:space="preserve">\m p.3 </w:t>
            </w:r>
            <w:proofErr w:type="spellStart"/>
            <w:r>
              <w:t>Liko</w:t>
            </w:r>
            <w:proofErr w:type="spellEnd"/>
            <w:r>
              <w:t xml:space="preserve"> </w:t>
            </w:r>
            <w:proofErr w:type="spellStart"/>
            <w:r>
              <w:t>pani</w:t>
            </w:r>
            <w:proofErr w:type="spellEnd"/>
            <w:r>
              <w:t xml:space="preserve"> </w:t>
            </w:r>
            <w:proofErr w:type="spellStart"/>
            <w:r>
              <w:t>dor</w:t>
            </w:r>
            <w:proofErr w:type="spellEnd"/>
          </w:p>
          <w:p w14:paraId="794E5E72" w14:textId="77777777" w:rsidR="00975577" w:rsidRDefault="00975577" w:rsidP="00975577">
            <w:r>
              <w:t xml:space="preserve">\m p.5 </w:t>
            </w:r>
            <w:proofErr w:type="spellStart"/>
            <w:r>
              <w:t>Liko</w:t>
            </w:r>
            <w:proofErr w:type="spellEnd"/>
            <w:r>
              <w:t xml:space="preserve"> </w:t>
            </w:r>
            <w:proofErr w:type="spellStart"/>
            <w:r>
              <w:t>pani</w:t>
            </w:r>
            <w:proofErr w:type="spellEnd"/>
            <w:r>
              <w:t xml:space="preserve"> </w:t>
            </w:r>
            <w:proofErr w:type="spellStart"/>
            <w:r>
              <w:t>dor</w:t>
            </w:r>
            <w:proofErr w:type="spellEnd"/>
          </w:p>
          <w:p w14:paraId="26E44699" w14:textId="4E8A3612" w:rsidR="00975577" w:rsidRDefault="00975577" w:rsidP="00975577">
            <w:r>
              <w:t xml:space="preserve">\m p.7 </w:t>
            </w:r>
            <w:proofErr w:type="spellStart"/>
            <w:r>
              <w:t>Liko</w:t>
            </w:r>
            <w:proofErr w:type="spellEnd"/>
            <w:r>
              <w:t xml:space="preserve"> </w:t>
            </w:r>
            <w:proofErr w:type="spellStart"/>
            <w:r>
              <w:t>pani</w:t>
            </w:r>
            <w:proofErr w:type="spellEnd"/>
            <w:r>
              <w:t xml:space="preserve"> </w:t>
            </w:r>
            <w:proofErr w:type="spellStart"/>
            <w:r>
              <w:t>dor</w:t>
            </w:r>
            <w:proofErr w:type="spellEnd"/>
          </w:p>
        </w:tc>
        <w:tc>
          <w:tcPr>
            <w:tcW w:w="2520" w:type="dxa"/>
          </w:tcPr>
          <w:p w14:paraId="1E752790" w14:textId="7029C661" w:rsidR="00975577" w:rsidRDefault="00975577" w:rsidP="00012D26">
            <w:pPr>
              <w:spacing w:before="240"/>
              <w:jc w:val="center"/>
            </w:pPr>
            <w:r>
              <w:t>“</w:t>
            </w:r>
            <w:r w:rsidRPr="006A4A20">
              <w:rPr>
                <w:b/>
              </w:rPr>
              <w:t xml:space="preserve">\v </w:t>
            </w:r>
            <w:r>
              <w:t>”</w:t>
            </w:r>
          </w:p>
        </w:tc>
        <w:tc>
          <w:tcPr>
            <w:tcW w:w="1485" w:type="dxa"/>
          </w:tcPr>
          <w:p w14:paraId="0F7B79D6" w14:textId="4E6B9AC7" w:rsidR="00975577" w:rsidRDefault="00975577" w:rsidP="00012D26">
            <w:pPr>
              <w:spacing w:before="240"/>
              <w:jc w:val="center"/>
            </w:pPr>
            <w:r>
              <w:t>“</w:t>
            </w:r>
            <w:r>
              <w:rPr>
                <w:b/>
                <w:bCs/>
              </w:rPr>
              <w:t>\m p.</w:t>
            </w:r>
            <w:r>
              <w:t>”</w:t>
            </w:r>
          </w:p>
        </w:tc>
      </w:tr>
    </w:tbl>
    <w:p w14:paraId="7B1D9B48" w14:textId="701AAE03" w:rsidR="003130A9" w:rsidRDefault="003130A9" w:rsidP="00012D26">
      <w:pPr>
        <w:tabs>
          <w:tab w:val="left" w:pos="3735"/>
        </w:tabs>
      </w:pPr>
    </w:p>
    <w:p w14:paraId="78DA77B2" w14:textId="77777777" w:rsidR="0026237B" w:rsidRDefault="0026237B" w:rsidP="003130A9"/>
    <w:p w14:paraId="5062B9E9" w14:textId="352ADA68" w:rsidR="0026237B" w:rsidRDefault="00347E96" w:rsidP="00012D26">
      <w:pPr>
        <w:pStyle w:val="Heading2"/>
      </w:pPr>
      <w:r>
        <w:t xml:space="preserve">Scenario #5: </w:t>
      </w:r>
      <w:r w:rsidR="0026237B">
        <w:t xml:space="preserve">Converting </w:t>
      </w:r>
      <w:r w:rsidR="00AF3159">
        <w:t>simple</w:t>
      </w:r>
      <w:r w:rsidR="0026237B">
        <w:t xml:space="preserve"> page numbers in running text to standard page numbers</w:t>
      </w:r>
    </w:p>
    <w:tbl>
      <w:tblPr>
        <w:tblStyle w:val="TableGrid"/>
        <w:tblW w:w="0" w:type="auto"/>
        <w:tblLayout w:type="fixed"/>
        <w:tblLook w:val="04A0" w:firstRow="1" w:lastRow="0" w:firstColumn="1" w:lastColumn="0" w:noHBand="0" w:noVBand="1"/>
      </w:tblPr>
      <w:tblGrid>
        <w:gridCol w:w="2538"/>
        <w:gridCol w:w="2520"/>
        <w:gridCol w:w="3150"/>
        <w:gridCol w:w="981"/>
      </w:tblGrid>
      <w:tr w:rsidR="00975577" w14:paraId="3381D04E" w14:textId="77777777" w:rsidTr="00012D26">
        <w:tc>
          <w:tcPr>
            <w:tcW w:w="2538" w:type="dxa"/>
            <w:tcBorders>
              <w:top w:val="nil"/>
              <w:left w:val="nil"/>
              <w:right w:val="nil"/>
            </w:tcBorders>
          </w:tcPr>
          <w:p w14:paraId="601B9708" w14:textId="77777777" w:rsidR="00975577" w:rsidRDefault="00975577" w:rsidP="004946E1">
            <w:pPr>
              <w:jc w:val="center"/>
            </w:pPr>
            <w:r>
              <w:t>Before</w:t>
            </w:r>
          </w:p>
        </w:tc>
        <w:tc>
          <w:tcPr>
            <w:tcW w:w="2520" w:type="dxa"/>
            <w:tcBorders>
              <w:top w:val="nil"/>
              <w:left w:val="nil"/>
              <w:right w:val="nil"/>
            </w:tcBorders>
          </w:tcPr>
          <w:p w14:paraId="1D7E0784" w14:textId="77777777" w:rsidR="00975577" w:rsidRDefault="00975577" w:rsidP="004946E1">
            <w:pPr>
              <w:jc w:val="center"/>
            </w:pPr>
            <w:r>
              <w:t>After</w:t>
            </w:r>
          </w:p>
        </w:tc>
        <w:tc>
          <w:tcPr>
            <w:tcW w:w="3150" w:type="dxa"/>
            <w:tcBorders>
              <w:top w:val="nil"/>
              <w:left w:val="nil"/>
              <w:right w:val="nil"/>
            </w:tcBorders>
          </w:tcPr>
          <w:p w14:paraId="06F3253A" w14:textId="77777777" w:rsidR="00975577" w:rsidRDefault="00975577" w:rsidP="004946E1">
            <w:pPr>
              <w:jc w:val="center"/>
            </w:pPr>
            <w:r>
              <w:t>Find</w:t>
            </w:r>
          </w:p>
        </w:tc>
        <w:tc>
          <w:tcPr>
            <w:tcW w:w="981" w:type="dxa"/>
            <w:tcBorders>
              <w:top w:val="nil"/>
              <w:left w:val="nil"/>
              <w:right w:val="nil"/>
            </w:tcBorders>
          </w:tcPr>
          <w:p w14:paraId="38E7E67B" w14:textId="77777777" w:rsidR="00975577" w:rsidRDefault="00975577" w:rsidP="004946E1">
            <w:pPr>
              <w:jc w:val="center"/>
            </w:pPr>
            <w:r>
              <w:t>Replace</w:t>
            </w:r>
          </w:p>
        </w:tc>
      </w:tr>
      <w:tr w:rsidR="00975577" w14:paraId="420645D3" w14:textId="77777777" w:rsidTr="00012D26">
        <w:tc>
          <w:tcPr>
            <w:tcW w:w="2538" w:type="dxa"/>
          </w:tcPr>
          <w:p w14:paraId="16210F17" w14:textId="334C2545" w:rsidR="00975577" w:rsidRDefault="00975577" w:rsidP="004946E1">
            <w:r>
              <w:t xml:space="preserve">3. </w:t>
            </w:r>
            <w:proofErr w:type="spellStart"/>
            <w:r>
              <w:t>Buli</w:t>
            </w:r>
            <w:proofErr w:type="spellEnd"/>
            <w:r>
              <w:t xml:space="preserve"> </w:t>
            </w:r>
            <w:proofErr w:type="spellStart"/>
            <w:r>
              <w:t>tav</w:t>
            </w:r>
            <w:proofErr w:type="spellEnd"/>
            <w:r>
              <w:t xml:space="preserve"> nor. 5. </w:t>
            </w:r>
            <w:proofErr w:type="spellStart"/>
            <w:r>
              <w:t>Sisi</w:t>
            </w:r>
            <w:proofErr w:type="spellEnd"/>
            <w:r>
              <w:t xml:space="preserve"> </w:t>
            </w:r>
            <w:proofErr w:type="spellStart"/>
            <w:r>
              <w:t>dila</w:t>
            </w:r>
            <w:proofErr w:type="spellEnd"/>
            <w:r>
              <w:t xml:space="preserve"> </w:t>
            </w:r>
            <w:proofErr w:type="spellStart"/>
            <w:r>
              <w:t>po</w:t>
            </w:r>
            <w:proofErr w:type="spellEnd"/>
            <w:r>
              <w:t xml:space="preserve"> </w:t>
            </w:r>
            <w:proofErr w:type="spellStart"/>
            <w:r>
              <w:t>kiki</w:t>
            </w:r>
            <w:proofErr w:type="spellEnd"/>
            <w:r>
              <w:t>? 7. “</w:t>
            </w:r>
            <w:proofErr w:type="spellStart"/>
            <w:r>
              <w:t>Loso</w:t>
            </w:r>
            <w:proofErr w:type="spellEnd"/>
            <w:r>
              <w:t xml:space="preserve"> </w:t>
            </w:r>
            <w:proofErr w:type="spellStart"/>
            <w:r>
              <w:t>nuar</w:t>
            </w:r>
            <w:proofErr w:type="spellEnd"/>
            <w:r>
              <w:t xml:space="preserve"> </w:t>
            </w:r>
            <w:proofErr w:type="spellStart"/>
            <w:r>
              <w:t>tina</w:t>
            </w:r>
            <w:proofErr w:type="spellEnd"/>
            <w:r>
              <w:t xml:space="preserve">.” 9. </w:t>
            </w:r>
            <w:proofErr w:type="spellStart"/>
            <w:r>
              <w:t>Ui</w:t>
            </w:r>
            <w:proofErr w:type="spellEnd"/>
            <w:r>
              <w:t xml:space="preserve"> </w:t>
            </w:r>
            <w:proofErr w:type="spellStart"/>
            <w:r>
              <w:t>na</w:t>
            </w:r>
            <w:proofErr w:type="spellEnd"/>
            <w:r>
              <w:t xml:space="preserve"> san </w:t>
            </w:r>
            <w:proofErr w:type="spellStart"/>
            <w:r>
              <w:t>ti</w:t>
            </w:r>
            <w:proofErr w:type="spellEnd"/>
            <w:r>
              <w:t xml:space="preserve"> do.</w:t>
            </w:r>
          </w:p>
        </w:tc>
        <w:tc>
          <w:tcPr>
            <w:tcW w:w="2520" w:type="dxa"/>
          </w:tcPr>
          <w:p w14:paraId="16156594" w14:textId="77777777" w:rsidR="00975577" w:rsidRDefault="00975577" w:rsidP="00975577">
            <w:r>
              <w:t xml:space="preserve">\m p.3 </w:t>
            </w:r>
            <w:proofErr w:type="spellStart"/>
            <w:r>
              <w:t>Buli</w:t>
            </w:r>
            <w:proofErr w:type="spellEnd"/>
            <w:r>
              <w:t xml:space="preserve"> </w:t>
            </w:r>
            <w:proofErr w:type="spellStart"/>
            <w:r>
              <w:t>tav</w:t>
            </w:r>
            <w:proofErr w:type="spellEnd"/>
            <w:r>
              <w:t xml:space="preserve"> nor. </w:t>
            </w:r>
          </w:p>
          <w:p w14:paraId="4DE68A39" w14:textId="77777777" w:rsidR="00975577" w:rsidRDefault="00975577" w:rsidP="00975577">
            <w:r>
              <w:t xml:space="preserve">\m p.5 </w:t>
            </w:r>
            <w:proofErr w:type="spellStart"/>
            <w:r>
              <w:t>Sisi</w:t>
            </w:r>
            <w:proofErr w:type="spellEnd"/>
            <w:r>
              <w:t xml:space="preserve"> </w:t>
            </w:r>
            <w:proofErr w:type="spellStart"/>
            <w:r>
              <w:t>dila</w:t>
            </w:r>
            <w:proofErr w:type="spellEnd"/>
            <w:r>
              <w:t xml:space="preserve"> </w:t>
            </w:r>
            <w:proofErr w:type="spellStart"/>
            <w:r>
              <w:t>po</w:t>
            </w:r>
            <w:proofErr w:type="spellEnd"/>
            <w:r>
              <w:t xml:space="preserve"> </w:t>
            </w:r>
            <w:proofErr w:type="spellStart"/>
            <w:r>
              <w:t>kiki</w:t>
            </w:r>
            <w:proofErr w:type="spellEnd"/>
            <w:r>
              <w:t xml:space="preserve">? </w:t>
            </w:r>
          </w:p>
          <w:p w14:paraId="20519409" w14:textId="77777777" w:rsidR="00975577" w:rsidRDefault="00975577" w:rsidP="00975577">
            <w:r>
              <w:t>\m p.7 “</w:t>
            </w:r>
            <w:proofErr w:type="spellStart"/>
            <w:r>
              <w:t>Loso</w:t>
            </w:r>
            <w:proofErr w:type="spellEnd"/>
            <w:r>
              <w:t xml:space="preserve"> </w:t>
            </w:r>
            <w:proofErr w:type="spellStart"/>
            <w:r>
              <w:t>nuar</w:t>
            </w:r>
            <w:proofErr w:type="spellEnd"/>
            <w:r>
              <w:t xml:space="preserve"> </w:t>
            </w:r>
            <w:proofErr w:type="spellStart"/>
            <w:r>
              <w:t>tina</w:t>
            </w:r>
            <w:proofErr w:type="spellEnd"/>
            <w:r>
              <w:t>.”</w:t>
            </w:r>
          </w:p>
          <w:p w14:paraId="0D4C952A" w14:textId="74A8E340" w:rsidR="00975577" w:rsidRDefault="00975577" w:rsidP="00975577">
            <w:r>
              <w:t xml:space="preserve">\m p.9 </w:t>
            </w:r>
            <w:proofErr w:type="spellStart"/>
            <w:r>
              <w:t>Ui</w:t>
            </w:r>
            <w:proofErr w:type="spellEnd"/>
            <w:r>
              <w:t xml:space="preserve"> </w:t>
            </w:r>
            <w:proofErr w:type="spellStart"/>
            <w:r>
              <w:t>na</w:t>
            </w:r>
            <w:proofErr w:type="spellEnd"/>
            <w:r>
              <w:t xml:space="preserve"> san </w:t>
            </w:r>
            <w:proofErr w:type="spellStart"/>
            <w:r>
              <w:t>ti</w:t>
            </w:r>
            <w:proofErr w:type="spellEnd"/>
            <w:r>
              <w:t xml:space="preserve"> do.</w:t>
            </w:r>
          </w:p>
        </w:tc>
        <w:tc>
          <w:tcPr>
            <w:tcW w:w="3150" w:type="dxa"/>
          </w:tcPr>
          <w:p w14:paraId="4E031B63" w14:textId="309FC949" w:rsidR="00975577" w:rsidRPr="00012D26" w:rsidRDefault="00975577" w:rsidP="004946E1">
            <w:pPr>
              <w:spacing w:before="240"/>
              <w:jc w:val="center"/>
              <w:rPr>
                <w:sz w:val="18"/>
                <w:szCs w:val="18"/>
              </w:rPr>
            </w:pPr>
            <w:r w:rsidRPr="00012D26">
              <w:rPr>
                <w:sz w:val="18"/>
                <w:szCs w:val="18"/>
              </w:rPr>
              <w:t>“</w:t>
            </w:r>
            <w:r w:rsidRPr="00012D26">
              <w:rPr>
                <w:b/>
                <w:bCs/>
                <w:sz w:val="18"/>
                <w:szCs w:val="18"/>
              </w:rPr>
              <w:t>regex:(?&lt;=[\.\!\?][”\"]?)\s+(?=\d+\. )</w:t>
            </w:r>
            <w:r w:rsidRPr="00012D26">
              <w:rPr>
                <w:sz w:val="18"/>
                <w:szCs w:val="18"/>
              </w:rPr>
              <w:t>”</w:t>
            </w:r>
          </w:p>
        </w:tc>
        <w:tc>
          <w:tcPr>
            <w:tcW w:w="981" w:type="dxa"/>
          </w:tcPr>
          <w:p w14:paraId="683E8878" w14:textId="28CBD892" w:rsidR="00975577" w:rsidRDefault="00975577" w:rsidP="004946E1">
            <w:pPr>
              <w:spacing w:before="240"/>
              <w:jc w:val="center"/>
            </w:pPr>
            <w:r>
              <w:t xml:space="preserve">“ </w:t>
            </w:r>
            <w:r>
              <w:rPr>
                <w:b/>
                <w:bCs/>
              </w:rPr>
              <w:t>\m p.</w:t>
            </w:r>
            <w:r>
              <w:t>”</w:t>
            </w:r>
          </w:p>
        </w:tc>
      </w:tr>
    </w:tbl>
    <w:p w14:paraId="6D9E3F15" w14:textId="28E1EE1B" w:rsidR="0028667D" w:rsidRPr="00001149" w:rsidRDefault="0028667D" w:rsidP="00012D26">
      <w:pPr>
        <w:rPr>
          <w:bCs/>
        </w:rPr>
      </w:pPr>
    </w:p>
    <w:sectPr w:rsidR="0028667D" w:rsidRPr="00001149" w:rsidSect="00EA3F21">
      <w:endnotePr>
        <w:numFmt w:val="decimal"/>
      </w:endnotePr>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4EDC9" w14:textId="77777777" w:rsidR="00D14611" w:rsidRDefault="00D14611" w:rsidP="0099755F">
      <w:r>
        <w:separator/>
      </w:r>
    </w:p>
  </w:endnote>
  <w:endnote w:type="continuationSeparator" w:id="0">
    <w:p w14:paraId="066E6799" w14:textId="77777777" w:rsidR="00D14611" w:rsidRDefault="00D14611" w:rsidP="0099755F">
      <w:r>
        <w:continuationSeparator/>
      </w:r>
    </w:p>
  </w:endnote>
  <w:endnote w:id="1">
    <w:p w14:paraId="416727CB" w14:textId="355D43FA" w:rsidR="003F4357" w:rsidRDefault="003F4357">
      <w:pPr>
        <w:pStyle w:val="EndnoteText"/>
      </w:pPr>
      <w:r>
        <w:rPr>
          <w:rStyle w:val="EndnoteReference"/>
        </w:rPr>
        <w:endnoteRef/>
      </w:r>
      <w:r>
        <w:t xml:space="preserve"> See Appendix A.</w:t>
      </w:r>
    </w:p>
  </w:endnote>
  <w:endnote w:id="2">
    <w:p w14:paraId="7220CD19" w14:textId="77777777" w:rsidR="0099755F" w:rsidRDefault="0099755F">
      <w:pPr>
        <w:pStyle w:val="EndnoteText"/>
      </w:pPr>
      <w:r>
        <w:rPr>
          <w:rStyle w:val="EndnoteReference"/>
        </w:rPr>
        <w:endnoteRef/>
      </w:r>
      <w:r>
        <w:t xml:space="preserve"> The purpose of the parentheses is to give the \rem line a unique formatting that can be readily recognized by software.</w:t>
      </w:r>
    </w:p>
  </w:endnote>
  <w:endnote w:id="3">
    <w:p w14:paraId="093E9B0D" w14:textId="7EC1692B" w:rsidR="00A467E0" w:rsidRDefault="00A467E0">
      <w:pPr>
        <w:pStyle w:val="EndnoteText"/>
      </w:pPr>
      <w:r>
        <w:rPr>
          <w:rStyle w:val="EndnoteReference"/>
        </w:rPr>
        <w:endnoteRef/>
      </w:r>
      <w:r>
        <w:t xml:space="preserve"> The characters that can be used as verse segment indicators is set in the language settings of each project (Project &gt; Language Settings &gt; Other Characters tab &gt; Verse segment characters). In most PBT-PNG projects, the available characters are ‘a’ through ‘z’.</w:t>
      </w:r>
    </w:p>
  </w:endnote>
  <w:endnote w:id="4">
    <w:p w14:paraId="6F693822" w14:textId="0F5AE85E" w:rsidR="00A47FEB" w:rsidRPr="00A47FEB" w:rsidRDefault="00A47FEB">
      <w:pPr>
        <w:pStyle w:val="EndnoteText"/>
      </w:pPr>
      <w:r>
        <w:rPr>
          <w:rStyle w:val="EndnoteReference"/>
        </w:rPr>
        <w:endnoteRef/>
      </w:r>
      <w:r>
        <w:t xml:space="preserve"> Paratext does have a page breaker marker, \</w:t>
      </w:r>
      <w:proofErr w:type="spellStart"/>
      <w:r>
        <w:t>pb</w:t>
      </w:r>
      <w:proofErr w:type="spellEnd"/>
      <w:r>
        <w:t xml:space="preserve">, but when </w:t>
      </w:r>
      <w:r>
        <w:rPr>
          <w:lang w:val="rm-CH"/>
        </w:rPr>
        <w:t xml:space="preserve">the Print Draft function of </w:t>
      </w:r>
      <w:r w:rsidR="00A467E0">
        <w:rPr>
          <w:lang w:val="rm-CH"/>
        </w:rPr>
        <w:t>Paratext</w:t>
      </w:r>
      <w:r w:rsidR="00A467E0">
        <w:t xml:space="preserve"> encounters a \</w:t>
      </w:r>
      <w:proofErr w:type="spellStart"/>
      <w:r w:rsidR="00A467E0">
        <w:t>pb</w:t>
      </w:r>
      <w:proofErr w:type="spellEnd"/>
      <w:r w:rsidR="00A467E0">
        <w:t xml:space="preserve"> it immediately advances to the next physical page</w:t>
      </w:r>
      <w:r>
        <w:t>.</w:t>
      </w:r>
      <w:r w:rsidR="00A467E0">
        <w:t xml:space="preserve"> If \</w:t>
      </w:r>
      <w:proofErr w:type="spellStart"/>
      <w:r w:rsidR="00A467E0">
        <w:t>pb</w:t>
      </w:r>
      <w:proofErr w:type="spellEnd"/>
      <w:r w:rsidR="00A467E0">
        <w:t xml:space="preserve"> </w:t>
      </w:r>
      <w:r w:rsidR="006C79AE">
        <w:t>were to be</w:t>
      </w:r>
      <w:r w:rsidR="00A467E0">
        <w:t xml:space="preserve"> used to mark pages in </w:t>
      </w:r>
      <w:r w:rsidR="002255BD">
        <w:t>books</w:t>
      </w:r>
      <w:r w:rsidR="00A467E0">
        <w:t xml:space="preserve">, a printout of a single </w:t>
      </w:r>
      <w:r w:rsidR="002255BD">
        <w:t>book</w:t>
      </w:r>
      <w:r w:rsidR="00A467E0">
        <w:t xml:space="preserve"> would be spread out over several sheets of paper.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EDC71" w14:textId="77777777" w:rsidR="00D14611" w:rsidRDefault="00D14611" w:rsidP="0099755F">
      <w:r>
        <w:separator/>
      </w:r>
    </w:p>
  </w:footnote>
  <w:footnote w:type="continuationSeparator" w:id="0">
    <w:p w14:paraId="53F15A4B" w14:textId="77777777" w:rsidR="00D14611" w:rsidRDefault="00D14611" w:rsidP="00997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0F63"/>
    <w:multiLevelType w:val="hybridMultilevel"/>
    <w:tmpl w:val="14B4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CD4F94"/>
    <w:multiLevelType w:val="hybridMultilevel"/>
    <w:tmpl w:val="14B4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9B7B05"/>
    <w:multiLevelType w:val="hybridMultilevel"/>
    <w:tmpl w:val="9806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B1BC9"/>
    <w:multiLevelType w:val="hybridMultilevel"/>
    <w:tmpl w:val="4F560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0B07E1"/>
    <w:multiLevelType w:val="hybridMultilevel"/>
    <w:tmpl w:val="C85AA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E1904"/>
    <w:multiLevelType w:val="hybridMultilevel"/>
    <w:tmpl w:val="A354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A444A"/>
    <w:multiLevelType w:val="hybridMultilevel"/>
    <w:tmpl w:val="1D2A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04A32"/>
    <w:multiLevelType w:val="hybridMultilevel"/>
    <w:tmpl w:val="65D8A2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5F727202"/>
    <w:multiLevelType w:val="hybridMultilevel"/>
    <w:tmpl w:val="14B4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30A3EF3"/>
    <w:multiLevelType w:val="hybridMultilevel"/>
    <w:tmpl w:val="4D4E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159A1"/>
    <w:multiLevelType w:val="hybridMultilevel"/>
    <w:tmpl w:val="8022F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039B6"/>
    <w:multiLevelType w:val="hybridMultilevel"/>
    <w:tmpl w:val="14B4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1"/>
  </w:num>
  <w:num w:numId="9">
    <w:abstractNumId w:val="10"/>
  </w:num>
  <w:num w:numId="10">
    <w:abstractNumId w:val="6"/>
  </w:num>
  <w:num w:numId="11">
    <w:abstractNumId w:val="9"/>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504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925"/>
    <w:rsid w:val="00001149"/>
    <w:rsid w:val="00012D26"/>
    <w:rsid w:val="00044591"/>
    <w:rsid w:val="000528C3"/>
    <w:rsid w:val="00060127"/>
    <w:rsid w:val="000830BA"/>
    <w:rsid w:val="000D5970"/>
    <w:rsid w:val="00150E59"/>
    <w:rsid w:val="001778B8"/>
    <w:rsid w:val="00183123"/>
    <w:rsid w:val="001900B6"/>
    <w:rsid w:val="001F11CE"/>
    <w:rsid w:val="0020363A"/>
    <w:rsid w:val="002068A9"/>
    <w:rsid w:val="002255BD"/>
    <w:rsid w:val="0026237B"/>
    <w:rsid w:val="00273597"/>
    <w:rsid w:val="00274EB1"/>
    <w:rsid w:val="0028667D"/>
    <w:rsid w:val="002964A3"/>
    <w:rsid w:val="002A6038"/>
    <w:rsid w:val="003019B2"/>
    <w:rsid w:val="00307E16"/>
    <w:rsid w:val="003130A9"/>
    <w:rsid w:val="003446BB"/>
    <w:rsid w:val="00347E96"/>
    <w:rsid w:val="0036644F"/>
    <w:rsid w:val="00383B5E"/>
    <w:rsid w:val="003A5EED"/>
    <w:rsid w:val="003B4C01"/>
    <w:rsid w:val="003B6B5D"/>
    <w:rsid w:val="003C5D19"/>
    <w:rsid w:val="003D50CB"/>
    <w:rsid w:val="003F17AA"/>
    <w:rsid w:val="003F4357"/>
    <w:rsid w:val="00404D95"/>
    <w:rsid w:val="004054B0"/>
    <w:rsid w:val="0043247D"/>
    <w:rsid w:val="00451174"/>
    <w:rsid w:val="0046292B"/>
    <w:rsid w:val="00462E45"/>
    <w:rsid w:val="004A27EA"/>
    <w:rsid w:val="004D0206"/>
    <w:rsid w:val="004D2AD1"/>
    <w:rsid w:val="004D7794"/>
    <w:rsid w:val="004E3E94"/>
    <w:rsid w:val="005A59A0"/>
    <w:rsid w:val="005B530F"/>
    <w:rsid w:val="005C62A9"/>
    <w:rsid w:val="005D0EBF"/>
    <w:rsid w:val="005D20EA"/>
    <w:rsid w:val="005F2208"/>
    <w:rsid w:val="00644C4B"/>
    <w:rsid w:val="006776DB"/>
    <w:rsid w:val="00684E2B"/>
    <w:rsid w:val="00695A05"/>
    <w:rsid w:val="006A6101"/>
    <w:rsid w:val="006C79AE"/>
    <w:rsid w:val="006D6857"/>
    <w:rsid w:val="0071306C"/>
    <w:rsid w:val="00757254"/>
    <w:rsid w:val="0076416B"/>
    <w:rsid w:val="00770E0C"/>
    <w:rsid w:val="007A17D0"/>
    <w:rsid w:val="0080651B"/>
    <w:rsid w:val="00816BEF"/>
    <w:rsid w:val="00840554"/>
    <w:rsid w:val="00863A60"/>
    <w:rsid w:val="0086514B"/>
    <w:rsid w:val="00873497"/>
    <w:rsid w:val="00885F75"/>
    <w:rsid w:val="008A00BF"/>
    <w:rsid w:val="008C2F50"/>
    <w:rsid w:val="00952E30"/>
    <w:rsid w:val="009578E3"/>
    <w:rsid w:val="00965422"/>
    <w:rsid w:val="00975577"/>
    <w:rsid w:val="00977192"/>
    <w:rsid w:val="00995D7B"/>
    <w:rsid w:val="0099755F"/>
    <w:rsid w:val="009A0E92"/>
    <w:rsid w:val="009C4D69"/>
    <w:rsid w:val="009D3227"/>
    <w:rsid w:val="009E25E2"/>
    <w:rsid w:val="009E5566"/>
    <w:rsid w:val="00A159D8"/>
    <w:rsid w:val="00A23BA5"/>
    <w:rsid w:val="00A467E0"/>
    <w:rsid w:val="00A47FEB"/>
    <w:rsid w:val="00A71D93"/>
    <w:rsid w:val="00AF3159"/>
    <w:rsid w:val="00AF6BF1"/>
    <w:rsid w:val="00B15AFF"/>
    <w:rsid w:val="00B77117"/>
    <w:rsid w:val="00B84E7C"/>
    <w:rsid w:val="00BB0FCC"/>
    <w:rsid w:val="00C05A6A"/>
    <w:rsid w:val="00C0717A"/>
    <w:rsid w:val="00C36CAF"/>
    <w:rsid w:val="00C435D3"/>
    <w:rsid w:val="00C44372"/>
    <w:rsid w:val="00C50668"/>
    <w:rsid w:val="00C5287B"/>
    <w:rsid w:val="00C63401"/>
    <w:rsid w:val="00C72BCE"/>
    <w:rsid w:val="00C74DA6"/>
    <w:rsid w:val="00C84C67"/>
    <w:rsid w:val="00C94281"/>
    <w:rsid w:val="00CB539D"/>
    <w:rsid w:val="00CD60C4"/>
    <w:rsid w:val="00CD6FD8"/>
    <w:rsid w:val="00D04DB2"/>
    <w:rsid w:val="00D14611"/>
    <w:rsid w:val="00D6710C"/>
    <w:rsid w:val="00D94F53"/>
    <w:rsid w:val="00D96F07"/>
    <w:rsid w:val="00DA3B5B"/>
    <w:rsid w:val="00DF21A7"/>
    <w:rsid w:val="00DF4A1D"/>
    <w:rsid w:val="00E110A4"/>
    <w:rsid w:val="00E366B6"/>
    <w:rsid w:val="00E54A31"/>
    <w:rsid w:val="00E6213A"/>
    <w:rsid w:val="00EA3F21"/>
    <w:rsid w:val="00F1566F"/>
    <w:rsid w:val="00F54925"/>
    <w:rsid w:val="00F63F96"/>
    <w:rsid w:val="00F847E7"/>
    <w:rsid w:val="00FB6B9E"/>
    <w:rsid w:val="00FC36CC"/>
    <w:rsid w:val="00FD7352"/>
    <w:rsid w:val="00FD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00661"/>
  <w15:chartTrackingRefBased/>
  <w15:docId w15:val="{3A717922-9568-4324-98EA-C7704182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A6A"/>
    <w:pPr>
      <w:spacing w:after="0" w:line="240" w:lineRule="auto"/>
    </w:pPr>
    <w:rPr>
      <w:rFonts w:ascii="Calibri" w:hAnsi="Calibri" w:cs="Calibri"/>
    </w:rPr>
  </w:style>
  <w:style w:type="paragraph" w:styleId="Heading1">
    <w:name w:val="heading 1"/>
    <w:basedOn w:val="Normal"/>
    <w:next w:val="Normal"/>
    <w:link w:val="Heading1Char"/>
    <w:uiPriority w:val="9"/>
    <w:qFormat/>
    <w:rsid w:val="00F5492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4F5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25"/>
    <w:rPr>
      <w:rFonts w:asciiTheme="majorHAnsi" w:eastAsiaTheme="majorEastAsia" w:hAnsiTheme="majorHAnsi" w:cstheme="majorBidi"/>
      <w:color w:val="365F91" w:themeColor="accent1" w:themeShade="BF"/>
      <w:sz w:val="32"/>
      <w:szCs w:val="32"/>
    </w:rPr>
  </w:style>
  <w:style w:type="paragraph" w:styleId="EndnoteText">
    <w:name w:val="endnote text"/>
    <w:basedOn w:val="Normal"/>
    <w:link w:val="EndnoteTextChar"/>
    <w:uiPriority w:val="99"/>
    <w:semiHidden/>
    <w:unhideWhenUsed/>
    <w:rsid w:val="0099755F"/>
    <w:rPr>
      <w:sz w:val="20"/>
      <w:szCs w:val="20"/>
    </w:rPr>
  </w:style>
  <w:style w:type="character" w:customStyle="1" w:styleId="EndnoteTextChar">
    <w:name w:val="Endnote Text Char"/>
    <w:basedOn w:val="DefaultParagraphFont"/>
    <w:link w:val="EndnoteText"/>
    <w:uiPriority w:val="99"/>
    <w:semiHidden/>
    <w:rsid w:val="0099755F"/>
    <w:rPr>
      <w:rFonts w:ascii="Calibri" w:hAnsi="Calibri" w:cs="Calibri"/>
      <w:sz w:val="20"/>
      <w:szCs w:val="20"/>
    </w:rPr>
  </w:style>
  <w:style w:type="character" w:styleId="EndnoteReference">
    <w:name w:val="endnote reference"/>
    <w:basedOn w:val="DefaultParagraphFont"/>
    <w:uiPriority w:val="99"/>
    <w:semiHidden/>
    <w:unhideWhenUsed/>
    <w:rsid w:val="0099755F"/>
    <w:rPr>
      <w:vertAlign w:val="superscript"/>
    </w:rPr>
  </w:style>
  <w:style w:type="character" w:customStyle="1" w:styleId="Heading2Char">
    <w:name w:val="Heading 2 Char"/>
    <w:basedOn w:val="DefaultParagraphFont"/>
    <w:link w:val="Heading2"/>
    <w:uiPriority w:val="9"/>
    <w:rsid w:val="00D94F5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94F53"/>
    <w:pPr>
      <w:ind w:left="720"/>
      <w:contextualSpacing/>
    </w:pPr>
  </w:style>
  <w:style w:type="paragraph" w:styleId="Title">
    <w:name w:val="Title"/>
    <w:basedOn w:val="Normal"/>
    <w:next w:val="Normal"/>
    <w:link w:val="TitleChar"/>
    <w:uiPriority w:val="10"/>
    <w:qFormat/>
    <w:rsid w:val="00C84C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C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3BA5"/>
    <w:pPr>
      <w:tabs>
        <w:tab w:val="center" w:pos="4680"/>
        <w:tab w:val="right" w:pos="9360"/>
      </w:tabs>
    </w:pPr>
  </w:style>
  <w:style w:type="character" w:customStyle="1" w:styleId="HeaderChar">
    <w:name w:val="Header Char"/>
    <w:basedOn w:val="DefaultParagraphFont"/>
    <w:link w:val="Header"/>
    <w:uiPriority w:val="99"/>
    <w:rsid w:val="00A23BA5"/>
    <w:rPr>
      <w:rFonts w:ascii="Calibri" w:hAnsi="Calibri" w:cs="Calibri"/>
    </w:rPr>
  </w:style>
  <w:style w:type="paragraph" w:styleId="Footer">
    <w:name w:val="footer"/>
    <w:basedOn w:val="Normal"/>
    <w:link w:val="FooterChar"/>
    <w:uiPriority w:val="99"/>
    <w:unhideWhenUsed/>
    <w:rsid w:val="00A23BA5"/>
    <w:pPr>
      <w:tabs>
        <w:tab w:val="center" w:pos="4680"/>
        <w:tab w:val="right" w:pos="9360"/>
      </w:tabs>
    </w:pPr>
  </w:style>
  <w:style w:type="character" w:customStyle="1" w:styleId="FooterChar">
    <w:name w:val="Footer Char"/>
    <w:basedOn w:val="DefaultParagraphFont"/>
    <w:link w:val="Footer"/>
    <w:uiPriority w:val="99"/>
    <w:rsid w:val="00A23BA5"/>
    <w:rPr>
      <w:rFonts w:ascii="Calibri" w:hAnsi="Calibri" w:cs="Calibri"/>
    </w:rPr>
  </w:style>
  <w:style w:type="character" w:styleId="CommentReference">
    <w:name w:val="annotation reference"/>
    <w:basedOn w:val="DefaultParagraphFont"/>
    <w:uiPriority w:val="99"/>
    <w:semiHidden/>
    <w:unhideWhenUsed/>
    <w:rsid w:val="00840554"/>
    <w:rPr>
      <w:sz w:val="16"/>
      <w:szCs w:val="16"/>
    </w:rPr>
  </w:style>
  <w:style w:type="paragraph" w:styleId="CommentText">
    <w:name w:val="annotation text"/>
    <w:basedOn w:val="Normal"/>
    <w:link w:val="CommentTextChar"/>
    <w:uiPriority w:val="99"/>
    <w:semiHidden/>
    <w:unhideWhenUsed/>
    <w:rsid w:val="00840554"/>
    <w:rPr>
      <w:sz w:val="20"/>
      <w:szCs w:val="20"/>
    </w:rPr>
  </w:style>
  <w:style w:type="character" w:customStyle="1" w:styleId="CommentTextChar">
    <w:name w:val="Comment Text Char"/>
    <w:basedOn w:val="DefaultParagraphFont"/>
    <w:link w:val="CommentText"/>
    <w:uiPriority w:val="99"/>
    <w:semiHidden/>
    <w:rsid w:val="0084055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840554"/>
    <w:rPr>
      <w:b/>
      <w:bCs/>
    </w:rPr>
  </w:style>
  <w:style w:type="character" w:customStyle="1" w:styleId="CommentSubjectChar">
    <w:name w:val="Comment Subject Char"/>
    <w:basedOn w:val="CommentTextChar"/>
    <w:link w:val="CommentSubject"/>
    <w:uiPriority w:val="99"/>
    <w:semiHidden/>
    <w:rsid w:val="00840554"/>
    <w:rPr>
      <w:rFonts w:ascii="Calibri" w:hAnsi="Calibri" w:cs="Calibri"/>
      <w:b/>
      <w:bCs/>
      <w:sz w:val="20"/>
      <w:szCs w:val="20"/>
    </w:rPr>
  </w:style>
  <w:style w:type="paragraph" w:styleId="BalloonText">
    <w:name w:val="Balloon Text"/>
    <w:basedOn w:val="Normal"/>
    <w:link w:val="BalloonTextChar"/>
    <w:uiPriority w:val="99"/>
    <w:semiHidden/>
    <w:unhideWhenUsed/>
    <w:rsid w:val="008405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554"/>
    <w:rPr>
      <w:rFonts w:ascii="Segoe UI" w:hAnsi="Segoe UI" w:cs="Segoe UI"/>
      <w:sz w:val="18"/>
      <w:szCs w:val="18"/>
    </w:rPr>
  </w:style>
  <w:style w:type="table" w:styleId="TableGrid">
    <w:name w:val="Table Grid"/>
    <w:basedOn w:val="TableNormal"/>
    <w:uiPriority w:val="59"/>
    <w:rsid w:val="00F6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3337">
      <w:bodyDiv w:val="1"/>
      <w:marLeft w:val="0"/>
      <w:marRight w:val="0"/>
      <w:marTop w:val="0"/>
      <w:marBottom w:val="0"/>
      <w:divBdr>
        <w:top w:val="none" w:sz="0" w:space="0" w:color="auto"/>
        <w:left w:val="none" w:sz="0" w:space="0" w:color="auto"/>
        <w:bottom w:val="none" w:sz="0" w:space="0" w:color="auto"/>
        <w:right w:val="none" w:sz="0" w:space="0" w:color="auto"/>
      </w:divBdr>
    </w:div>
    <w:div w:id="1327128453">
      <w:bodyDiv w:val="1"/>
      <w:marLeft w:val="0"/>
      <w:marRight w:val="0"/>
      <w:marTop w:val="0"/>
      <w:marBottom w:val="0"/>
      <w:divBdr>
        <w:top w:val="none" w:sz="0" w:space="0" w:color="auto"/>
        <w:left w:val="none" w:sz="0" w:space="0" w:color="auto"/>
        <w:bottom w:val="none" w:sz="0" w:space="0" w:color="auto"/>
        <w:right w:val="none" w:sz="0" w:space="0" w:color="auto"/>
      </w:divBdr>
      <w:divsChild>
        <w:div w:id="1869952041">
          <w:marLeft w:val="0"/>
          <w:marRight w:val="0"/>
          <w:marTop w:val="0"/>
          <w:marBottom w:val="0"/>
          <w:divBdr>
            <w:top w:val="none" w:sz="0" w:space="0" w:color="auto"/>
            <w:left w:val="none" w:sz="0" w:space="0" w:color="auto"/>
            <w:bottom w:val="none" w:sz="0" w:space="0" w:color="auto"/>
            <w:right w:val="none" w:sz="0" w:space="0" w:color="auto"/>
          </w:divBdr>
        </w:div>
        <w:div w:id="648872872">
          <w:marLeft w:val="0"/>
          <w:marRight w:val="0"/>
          <w:marTop w:val="0"/>
          <w:marBottom w:val="0"/>
          <w:divBdr>
            <w:top w:val="none" w:sz="0" w:space="0" w:color="auto"/>
            <w:left w:val="none" w:sz="0" w:space="0" w:color="auto"/>
            <w:bottom w:val="none" w:sz="0" w:space="0" w:color="auto"/>
            <w:right w:val="none" w:sz="0" w:space="0" w:color="auto"/>
          </w:divBdr>
        </w:div>
      </w:divsChild>
    </w:div>
    <w:div w:id="1363288179">
      <w:bodyDiv w:val="1"/>
      <w:marLeft w:val="0"/>
      <w:marRight w:val="0"/>
      <w:marTop w:val="0"/>
      <w:marBottom w:val="0"/>
      <w:divBdr>
        <w:top w:val="none" w:sz="0" w:space="0" w:color="auto"/>
        <w:left w:val="none" w:sz="0" w:space="0" w:color="auto"/>
        <w:bottom w:val="none" w:sz="0" w:space="0" w:color="auto"/>
        <w:right w:val="none" w:sz="0" w:space="0" w:color="auto"/>
      </w:divBdr>
    </w:div>
    <w:div w:id="1491209445">
      <w:bodyDiv w:val="1"/>
      <w:marLeft w:val="0"/>
      <w:marRight w:val="0"/>
      <w:marTop w:val="0"/>
      <w:marBottom w:val="0"/>
      <w:divBdr>
        <w:top w:val="none" w:sz="0" w:space="0" w:color="auto"/>
        <w:left w:val="none" w:sz="0" w:space="0" w:color="auto"/>
        <w:bottom w:val="none" w:sz="0" w:space="0" w:color="auto"/>
        <w:right w:val="none" w:sz="0" w:space="0" w:color="auto"/>
      </w:divBdr>
      <w:divsChild>
        <w:div w:id="1789085109">
          <w:marLeft w:val="0"/>
          <w:marRight w:val="0"/>
          <w:marTop w:val="0"/>
          <w:marBottom w:val="0"/>
          <w:divBdr>
            <w:top w:val="none" w:sz="0" w:space="0" w:color="auto"/>
            <w:left w:val="none" w:sz="0" w:space="0" w:color="auto"/>
            <w:bottom w:val="none" w:sz="0" w:space="0" w:color="auto"/>
            <w:right w:val="none" w:sz="0" w:space="0" w:color="auto"/>
          </w:divBdr>
        </w:div>
        <w:div w:id="159162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29FC5-8312-4FDC-B5E4-4CBE83E3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MikeH</dc:creator>
  <cp:keywords/>
  <dc:description/>
  <cp:lastModifiedBy>MikeH</cp:lastModifiedBy>
  <cp:revision>2</cp:revision>
  <dcterms:created xsi:type="dcterms:W3CDTF">2018-03-15T01:45:00Z</dcterms:created>
  <dcterms:modified xsi:type="dcterms:W3CDTF">2018-03-15T01:45:00Z</dcterms:modified>
</cp:coreProperties>
</file>