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D7AF" w14:textId="77777777" w:rsidR="00554718" w:rsidRDefault="00DB28CD">
      <w:pPr>
        <w:spacing w:after="120" w:line="240" w:lineRule="auto"/>
        <w:jc w:val="center"/>
      </w:pPr>
      <w:r>
        <w:rPr>
          <w:b/>
          <w:sz w:val="36"/>
        </w:rPr>
        <w:t>UNIVERSIDAD NACIONAL DEL CALLAO</w:t>
      </w:r>
    </w:p>
    <w:p w14:paraId="6CFC19BB" w14:textId="77777777" w:rsidR="00554718" w:rsidRDefault="00DB28CD">
      <w:pPr>
        <w:spacing w:after="120" w:line="240" w:lineRule="auto"/>
        <w:jc w:val="center"/>
      </w:pPr>
      <w:r>
        <w:rPr>
          <w:b/>
          <w:sz w:val="32"/>
        </w:rPr>
        <w:t>FACULTAD DE INGENIERÍA MECÁNICA Y DE ENERGÍA</w:t>
      </w:r>
    </w:p>
    <w:p w14:paraId="1E740DE0" w14:textId="77777777" w:rsidR="00554718" w:rsidRDefault="00DB28CD">
      <w:pPr>
        <w:spacing w:after="480" w:line="240" w:lineRule="auto"/>
        <w:jc w:val="center"/>
      </w:pPr>
      <w:r>
        <w:rPr>
          <w:b/>
          <w:sz w:val="32"/>
        </w:rPr>
        <w:t>UNIDAD DE INVESTIGACIÓN</w:t>
      </w:r>
    </w:p>
    <w:p w14:paraId="6545166D" w14:textId="77777777" w:rsidR="00554718" w:rsidRDefault="00DB28CD">
      <w:pPr>
        <w:jc w:val="center"/>
      </w:pPr>
      <w:r>
        <w:rPr>
          <w:noProof/>
        </w:rPr>
        <w:drawing>
          <wp:inline distT="0" distB="0" distL="0" distR="0" wp14:anchorId="4A39D01C" wp14:editId="26F1987E">
            <wp:extent cx="1383030" cy="1383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UNA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3B73" w14:textId="77777777" w:rsidR="00554718" w:rsidRDefault="00DB28CD">
      <w:pPr>
        <w:spacing w:before="480" w:after="240" w:line="240" w:lineRule="auto"/>
        <w:jc w:val="center"/>
      </w:pPr>
      <w:r>
        <w:rPr>
          <w:b/>
          <w:sz w:val="28"/>
        </w:rPr>
        <w:t>PROYECTO DE TESIS</w:t>
      </w:r>
    </w:p>
    <w:p w14:paraId="3A477B2D" w14:textId="77777777" w:rsidR="00554718" w:rsidRDefault="00DB28CD">
      <w:pPr>
        <w:spacing w:before="480" w:after="600" w:line="240" w:lineRule="auto"/>
        <w:jc w:val="center"/>
      </w:pPr>
      <w:r>
        <w:rPr>
          <w:b/>
          <w:sz w:val="28"/>
        </w:rPr>
        <w:t>PLAN DE MANTENIMIENTO CENTRADO EN CONFIABILIDAD PARA EQUIPOS DE MINERÍA</w:t>
      </w:r>
    </w:p>
    <w:p w14:paraId="634D435D" w14:textId="77777777" w:rsidR="00554718" w:rsidRDefault="00DB28CD">
      <w:pPr>
        <w:spacing w:after="0" w:line="240" w:lineRule="auto"/>
        <w:jc w:val="center"/>
      </w:pPr>
      <w:r>
        <w:rPr>
          <w:b/>
        </w:rPr>
        <w:t>AUTOR(ES):</w:t>
      </w:r>
    </w:p>
    <w:p w14:paraId="261E34B5" w14:textId="77777777" w:rsidR="00554718" w:rsidRDefault="00DB28CD">
      <w:pPr>
        <w:spacing w:after="0" w:line="240" w:lineRule="auto"/>
        <w:jc w:val="center"/>
      </w:pPr>
      <w:r>
        <w:t>Autor de prueba GICA</w:t>
      </w:r>
    </w:p>
    <w:p w14:paraId="6FD8C923" w14:textId="77777777" w:rsidR="00554718" w:rsidRDefault="00DB28CD">
      <w:pPr>
        <w:spacing w:before="360" w:after="0" w:line="240" w:lineRule="auto"/>
        <w:jc w:val="center"/>
      </w:pPr>
      <w:r>
        <w:rPr>
          <w:b/>
        </w:rPr>
        <w:t>ASESOR:</w:t>
      </w:r>
    </w:p>
    <w:p w14:paraId="6AA92532" w14:textId="77777777" w:rsidR="00554718" w:rsidRDefault="00DB28CD">
      <w:pPr>
        <w:spacing w:after="360" w:line="240" w:lineRule="auto"/>
        <w:jc w:val="center"/>
      </w:pPr>
      <w:r>
        <w:t>Ingeniero asesor de prueba</w:t>
      </w:r>
    </w:p>
    <w:p w14:paraId="7604D523" w14:textId="77777777" w:rsidR="00554718" w:rsidRDefault="00DB28CD">
      <w:pPr>
        <w:spacing w:after="0" w:line="240" w:lineRule="auto"/>
        <w:jc w:val="center"/>
      </w:pPr>
      <w:r>
        <w:rPr>
          <w:b/>
        </w:rPr>
        <w:t>LÍNEA DE INVESTIGACIÓN:</w:t>
      </w:r>
    </w:p>
    <w:p w14:paraId="3271A816" w14:textId="77777777" w:rsidR="00554718" w:rsidRDefault="00DB28CD">
      <w:pPr>
        <w:spacing w:after="800" w:line="240" w:lineRule="auto"/>
        <w:jc w:val="center"/>
      </w:pPr>
      <w:r>
        <w:t>Ingeniería y tecnología</w:t>
      </w:r>
    </w:p>
    <w:p w14:paraId="4D4A1DF2" w14:textId="77777777" w:rsidR="00554718" w:rsidRDefault="00DB28CD">
      <w:pPr>
        <w:spacing w:before="1200" w:after="0" w:line="240" w:lineRule="auto"/>
        <w:jc w:val="center"/>
      </w:pPr>
      <w:r>
        <w:rPr>
          <w:b/>
        </w:rPr>
        <w:t>Callao, 2026</w:t>
      </w:r>
    </w:p>
    <w:p w14:paraId="2F6BB178" w14:textId="77777777" w:rsidR="00554718" w:rsidRDefault="00DB28CD">
      <w:pPr>
        <w:spacing w:after="0" w:line="240" w:lineRule="auto"/>
        <w:jc w:val="center"/>
      </w:pPr>
      <w:r>
        <w:rPr>
          <w:b/>
        </w:rPr>
        <w:t>PERÚ</w:t>
      </w:r>
    </w:p>
    <w:p w14:paraId="5184194A" w14:textId="77777777" w:rsidR="00554718" w:rsidRDefault="00554718">
      <w:pPr>
        <w:spacing w:after="0" w:line="240" w:lineRule="auto"/>
        <w:rPr>
          <w:sz w:val="2"/>
          <w:szCs w:val="2"/>
        </w:rPr>
        <w:sectPr w:rsidR="00554718">
          <w:footerReference w:type="default" r:id="rId9"/>
          <w:pgSz w:w="11906" w:h="16838"/>
          <w:pgMar w:top="1440" w:right="1701" w:bottom="1440" w:left="1701" w:header="720" w:footer="720" w:gutter="0"/>
          <w:cols w:space="720"/>
          <w:docGrid w:linePitch="360"/>
        </w:sectPr>
      </w:pPr>
    </w:p>
    <w:p w14:paraId="53CB1DC6" w14:textId="77777777" w:rsidR="00554718" w:rsidRDefault="00554718">
      <w:pPr>
        <w:sectPr w:rsidR="0055471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242125E" w14:textId="77777777" w:rsidR="00554718" w:rsidRDefault="00DB28CD">
      <w:pPr>
        <w:pStyle w:val="Ttulo1"/>
        <w:spacing w:before="240" w:after="240"/>
        <w:jc w:val="center"/>
      </w:pPr>
      <w:r>
        <w:rPr>
          <w:rFonts w:ascii="Arial" w:hAnsi="Arial"/>
          <w:color w:val="000000"/>
        </w:rPr>
        <w:lastRenderedPageBreak/>
        <w:t>INTRODUCCIÓN</w:t>
      </w:r>
    </w:p>
    <w:p w14:paraId="2BC76708" w14:textId="62D9261B" w:rsidR="00554718" w:rsidRDefault="00DB28CD">
      <w:r>
        <w:rPr>
          <w:rFonts w:eastAsia="Arial" w:cs="Arial"/>
        </w:rPr>
        <w:t xml:space="preserve">La gestión del mantenimiento influye directamente en la disponibilidad y continuidad operativa de los equipos de minería. Para esta prueba se incorpora una cita simulada mediante el mecanismo bibliográfico nativo de Microsoft Word </w:t>
      </w:r>
      <w:r>
        <w:rPr>
          <w:rFonts w:eastAsia="Arial" w:cs="Arial"/>
        </w:rPr>
        <w:fldChar w:fldCharType="begin"/>
      </w:r>
      <w:r>
        <w:rPr>
          <w:rFonts w:eastAsia="Arial" w:cs="Arial"/>
        </w:rPr>
        <w:instrText xml:space="preserve"> CITATION SIM_01_MORALES_QUISPE_2025 \l 3082 </w:instrText>
      </w:r>
      <w:r>
        <w:rPr>
          <w:rFonts w:eastAsia="Arial" w:cs="Arial"/>
        </w:rPr>
        <w:fldChar w:fldCharType="separate"/>
      </w:r>
      <w:r w:rsidR="00FE5AEE">
        <w:rPr>
          <w:rFonts w:eastAsia="Arial" w:cs="Arial"/>
          <w:noProof/>
        </w:rPr>
        <w:t xml:space="preserve"> </w:t>
      </w:r>
      <w:r w:rsidR="00FE5AEE" w:rsidRPr="00FE5AEE">
        <w:rPr>
          <w:rFonts w:eastAsia="Arial" w:cs="Arial"/>
          <w:noProof/>
        </w:rPr>
        <w:t>(Morales &amp; Quispe, 2025)</w:t>
      </w:r>
      <w:r>
        <w:rPr>
          <w:rFonts w:eastAsia="Arial" w:cs="Arial"/>
        </w:rPr>
        <w:fldChar w:fldCharType="end"/>
      </w:r>
      <w:r>
        <w:rPr>
          <w:rFonts w:eastAsia="Arial" w:cs="Arial"/>
        </w:rPr>
        <w:t>.</w:t>
      </w:r>
    </w:p>
    <w:p w14:paraId="1BC8714E" w14:textId="77777777" w:rsidR="00554718" w:rsidRDefault="00DB28CD">
      <w:r>
        <w:t>La fuente todavía no ha sido verificada en Internet y únicamente permite comprobar la trazabilidad técnica entre la cita, la lista actual del Administrador de fuentes y las referencias bibliográficas.</w:t>
      </w:r>
    </w:p>
    <w:p w14:paraId="73AF772E" w14:textId="77777777" w:rsidR="00554718" w:rsidRDefault="00DB28CD">
      <w:r>
        <w:br w:type="page"/>
      </w:r>
    </w:p>
    <w:p w14:paraId="2D7C023E" w14:textId="77777777" w:rsidR="00554718" w:rsidRDefault="00DB28CD">
      <w:pPr>
        <w:pStyle w:val="Ttulo1"/>
        <w:spacing w:before="240" w:after="240"/>
        <w:jc w:val="left"/>
      </w:pPr>
      <w:r>
        <w:rPr>
          <w:rFonts w:ascii="Arial" w:hAnsi="Arial"/>
          <w:color w:val="000000"/>
        </w:rPr>
        <w:lastRenderedPageBreak/>
        <w:t>I. PLANTEAMIENTO DEL PROBLEMA</w:t>
      </w:r>
    </w:p>
    <w:p w14:paraId="096ED8F9" w14:textId="77777777" w:rsidR="00554718" w:rsidRDefault="00DB28CD">
      <w:pPr>
        <w:pStyle w:val="Ttulo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p w14:paraId="7C8670C4" w14:textId="24B49FD1" w:rsidR="00554718" w:rsidRDefault="00DB28CD">
      <w:r>
        <w:rPr>
          <w:rFonts w:eastAsia="Arial" w:cs="Arial"/>
        </w:rPr>
        <w:t xml:space="preserve">La ausencia de una estrategia sistemática de mantenimiento genera intervenciones reactivas, tiempos improductivos y menor confiabilidad. El enfoque de mantenimiento centrado en confiabilidad permite organizar la toma de decisiones con criterios técnicos </w:t>
      </w:r>
      <w:r>
        <w:rPr>
          <w:rFonts w:eastAsia="Arial" w:cs="Arial"/>
        </w:rPr>
        <w:fldChar w:fldCharType="begin"/>
      </w:r>
      <w:r>
        <w:rPr>
          <w:rFonts w:eastAsia="Arial" w:cs="Arial"/>
        </w:rPr>
        <w:instrText xml:space="preserve"> CITATION SIM_02_ROJAS_2024 \l 3082 </w:instrText>
      </w:r>
      <w:r>
        <w:rPr>
          <w:rFonts w:eastAsia="Arial" w:cs="Arial"/>
        </w:rPr>
        <w:fldChar w:fldCharType="separate"/>
      </w:r>
      <w:r w:rsidR="00FE5AEE">
        <w:rPr>
          <w:rFonts w:eastAsia="Arial" w:cs="Arial"/>
          <w:noProof/>
        </w:rPr>
        <w:t xml:space="preserve"> </w:t>
      </w:r>
      <w:r w:rsidR="00FE5AEE" w:rsidRPr="00FE5AEE">
        <w:rPr>
          <w:rFonts w:eastAsia="Arial" w:cs="Arial"/>
          <w:noProof/>
        </w:rPr>
        <w:t>(Rojas, 2024)</w:t>
      </w:r>
      <w:r>
        <w:rPr>
          <w:rFonts w:eastAsia="Arial" w:cs="Arial"/>
        </w:rPr>
        <w:fldChar w:fldCharType="end"/>
      </w:r>
      <w:r>
        <w:rPr>
          <w:rFonts w:eastAsia="Arial" w:cs="Arial"/>
        </w:rPr>
        <w:t>.</w:t>
      </w:r>
    </w:p>
    <w:p w14:paraId="4CA104C4" w14:textId="77777777" w:rsidR="00554718" w:rsidRDefault="00DB28CD">
      <w:pPr>
        <w:pStyle w:val="Ttulo2"/>
      </w:pPr>
      <w:r>
        <w:rPr>
          <w:rFonts w:ascii="Arial" w:hAnsi="Arial"/>
          <w:color w:val="000000"/>
          <w:sz w:val="24"/>
        </w:rPr>
        <w:t>1.2 Formulación del problema</w:t>
      </w:r>
    </w:p>
    <w:p w14:paraId="5840ACE4" w14:textId="77777777" w:rsidR="00554718" w:rsidRDefault="00DB28CD">
      <w:r>
        <w:t>¿De qué manera un plan de mantenimiento centrado en confiabilidad mejora la disponibilidad de los equipos de minería?</w:t>
      </w:r>
    </w:p>
    <w:p w14:paraId="443590ED" w14:textId="77777777" w:rsidR="00554718" w:rsidRDefault="00DB28CD">
      <w:pPr>
        <w:pStyle w:val="Ttulo2"/>
      </w:pPr>
      <w:r>
        <w:rPr>
          <w:rFonts w:ascii="Arial" w:hAnsi="Arial"/>
          <w:color w:val="000000"/>
          <w:sz w:val="24"/>
        </w:rPr>
        <w:t>1.3 Objetivos</w:t>
      </w:r>
    </w:p>
    <w:p w14:paraId="5605B5BA" w14:textId="77777777" w:rsidR="00554718" w:rsidRDefault="00DB28CD">
      <w:r>
        <w:t>Determinar de qué manera un plan de mantenimiento centrado en confiabilidad mejora la disponibilidad de los equipos de minería.</w:t>
      </w:r>
    </w:p>
    <w:p w14:paraId="34199469" w14:textId="77777777" w:rsidR="00554718" w:rsidRDefault="00DB28CD">
      <w:r>
        <w:br w:type="page"/>
      </w:r>
    </w:p>
    <w:p w14:paraId="545F52F0" w14:textId="77777777" w:rsidR="00554718" w:rsidRDefault="00DB28CD">
      <w:pPr>
        <w:pStyle w:val="Ttulo1"/>
        <w:spacing w:before="240" w:after="240"/>
        <w:jc w:val="left"/>
      </w:pPr>
      <w:r>
        <w:rPr>
          <w:rFonts w:ascii="Arial" w:hAnsi="Arial"/>
          <w:color w:val="000000"/>
        </w:rPr>
        <w:lastRenderedPageBreak/>
        <w:t>II. MARCO TEÓRICO</w:t>
      </w:r>
    </w:p>
    <w:p w14:paraId="67FDB660" w14:textId="77777777" w:rsidR="00554718" w:rsidRDefault="00DB28CD">
      <w:pPr>
        <w:pStyle w:val="Ttulo2"/>
      </w:pPr>
      <w:r>
        <w:rPr>
          <w:rFonts w:ascii="Arial" w:hAnsi="Arial"/>
          <w:color w:val="000000"/>
          <w:sz w:val="24"/>
        </w:rPr>
        <w:t>2.1 Bases teóricas</w:t>
      </w:r>
    </w:p>
    <w:p w14:paraId="0B4A5E04" w14:textId="7AD48501" w:rsidR="00554718" w:rsidRDefault="00DB28CD">
      <w:r>
        <w:rPr>
          <w:rFonts w:eastAsia="Arial" w:cs="Arial"/>
        </w:rPr>
        <w:t xml:space="preserve">La confiabilidad se entiende como la probabilidad de que un activo cumpla la función requerida durante un intervalo y bajo condiciones establecidas. El mantenimiento centrado en confiabilidad relaciona funciones, fallas y consecuencias para seleccionar tareas aplicables y efectivas </w:t>
      </w:r>
      <w:r>
        <w:rPr>
          <w:rFonts w:eastAsia="Arial" w:cs="Arial"/>
        </w:rPr>
        <w:fldChar w:fldCharType="begin"/>
      </w:r>
      <w:r>
        <w:rPr>
          <w:rFonts w:eastAsia="Arial" w:cs="Arial"/>
        </w:rPr>
        <w:instrText xml:space="preserve"> CITATION SIM_01_MORALES_QUISPE_2025 \l 3082 \m SIM_02_ROJAS_2024 </w:instrText>
      </w:r>
      <w:r>
        <w:rPr>
          <w:rFonts w:eastAsia="Arial" w:cs="Arial"/>
        </w:rPr>
        <w:fldChar w:fldCharType="separate"/>
      </w:r>
      <w:r w:rsidR="00FE5AEE">
        <w:rPr>
          <w:rFonts w:eastAsia="Arial" w:cs="Arial"/>
          <w:noProof/>
        </w:rPr>
        <w:t xml:space="preserve"> </w:t>
      </w:r>
      <w:r w:rsidR="00FE5AEE" w:rsidRPr="00FE5AEE">
        <w:rPr>
          <w:rFonts w:eastAsia="Arial" w:cs="Arial"/>
          <w:noProof/>
        </w:rPr>
        <w:t>(Morales &amp; Quispe, 2025; Rojas, 2024)</w:t>
      </w:r>
      <w:r>
        <w:rPr>
          <w:rFonts w:eastAsia="Arial" w:cs="Arial"/>
        </w:rPr>
        <w:fldChar w:fldCharType="end"/>
      </w:r>
      <w:r>
        <w:rPr>
          <w:rFonts w:eastAsia="Arial" w:cs="Arial"/>
        </w:rPr>
        <w:t>.</w:t>
      </w:r>
    </w:p>
    <w:p w14:paraId="3F056A76" w14:textId="77777777" w:rsidR="00554718" w:rsidRDefault="00DB28CD">
      <w:r>
        <w:br w:type="page"/>
      </w:r>
    </w:p>
    <w:p w14:paraId="4DD214BF" w14:textId="77777777" w:rsidR="00554718" w:rsidRDefault="00DB28CD">
      <w:pPr>
        <w:pStyle w:val="Ttulo1"/>
        <w:spacing w:before="240" w:after="240"/>
        <w:jc w:val="left"/>
      </w:pPr>
      <w:r>
        <w:rPr>
          <w:rFonts w:ascii="Arial" w:hAnsi="Arial"/>
          <w:color w:val="000000"/>
        </w:rPr>
        <w:lastRenderedPageBreak/>
        <w:t>REFERENCIAS BIBLIOGRÁFICAS</w:t>
      </w:r>
    </w:p>
    <w:p w14:paraId="0F72C219" w14:textId="77777777" w:rsidR="00554718" w:rsidRDefault="00DB28CD">
      <w:r>
        <w:t>Las siguientes referencias son propuestas académicas simuladas generadas sin acceso a Internet. Deben validarse, corregirse o reemplazarse por el autor antes de la versión final.</w:t>
      </w:r>
    </w:p>
    <w:p w14:paraId="1E58A509" w14:textId="77777777" w:rsidR="00FE5AEE" w:rsidRDefault="00DB28CD" w:rsidP="00FE5AEE">
      <w:pPr>
        <w:pStyle w:val="Bibliografa"/>
        <w:ind w:left="720" w:hanging="720"/>
        <w:rPr>
          <w:noProof/>
          <w:szCs w:val="24"/>
          <w:lang w:val="es-ES"/>
        </w:rPr>
      </w:pPr>
      <w:r>
        <w:rPr>
          <w:rFonts w:eastAsia="Arial" w:cs="Arial"/>
        </w:rPr>
        <w:fldChar w:fldCharType="begin"/>
      </w:r>
      <w:r>
        <w:rPr>
          <w:rFonts w:eastAsia="Arial" w:cs="Arial"/>
        </w:rPr>
        <w:instrText xml:space="preserve"> BIBLIOGRAPHY \l 3082 </w:instrText>
      </w:r>
      <w:r>
        <w:rPr>
          <w:rFonts w:eastAsia="Arial" w:cs="Arial"/>
        </w:rPr>
        <w:fldChar w:fldCharType="separate"/>
      </w:r>
      <w:r w:rsidR="00FE5AEE">
        <w:rPr>
          <w:noProof/>
          <w:lang w:val="es-ES"/>
        </w:rPr>
        <w:t xml:space="preserve">Morales, J., &amp; Quispe, L. (2025). Confiabilidad y mantenimiento de activos en operaciones mineras. </w:t>
      </w:r>
      <w:r w:rsidR="00FE5AEE">
        <w:rPr>
          <w:i/>
          <w:iCs/>
          <w:noProof/>
          <w:lang w:val="es-ES"/>
        </w:rPr>
        <w:t>Revista Latinoamericana de Gestión del Mantenimiento, 14</w:t>
      </w:r>
      <w:r w:rsidR="00FE5AEE">
        <w:rPr>
          <w:noProof/>
          <w:lang w:val="es-ES"/>
        </w:rPr>
        <w:t>(2), 45-62.</w:t>
      </w:r>
    </w:p>
    <w:p w14:paraId="49C00C48" w14:textId="77777777" w:rsidR="00FE5AEE" w:rsidRDefault="00FE5AEE" w:rsidP="00FE5AEE">
      <w:pPr>
        <w:pStyle w:val="Bibliografa"/>
        <w:ind w:left="720" w:hanging="720"/>
        <w:rPr>
          <w:noProof/>
          <w:lang w:val="es-ES"/>
        </w:rPr>
      </w:pPr>
      <w:r>
        <w:rPr>
          <w:noProof/>
          <w:lang w:val="es-ES"/>
        </w:rPr>
        <w:t xml:space="preserve">Rojas, M. (2024). </w:t>
      </w:r>
      <w:r>
        <w:rPr>
          <w:i/>
          <w:iCs/>
          <w:noProof/>
          <w:lang w:val="es-ES"/>
        </w:rPr>
        <w:t>Fundamentos del mantenimiento centrado en confiabilidad.</w:t>
      </w:r>
      <w:r>
        <w:rPr>
          <w:noProof/>
          <w:lang w:val="es-ES"/>
        </w:rPr>
        <w:t xml:space="preserve"> Lima: Editorial Academia Técnica.</w:t>
      </w:r>
    </w:p>
    <w:p w14:paraId="4C6E9AEA" w14:textId="77777777" w:rsidR="00554718" w:rsidRDefault="00DB28CD" w:rsidP="00FE5AEE">
      <w:pPr>
        <w:spacing w:line="480" w:lineRule="auto"/>
        <w:jc w:val="left"/>
      </w:pPr>
      <w:r>
        <w:rPr>
          <w:rFonts w:eastAsia="Arial" w:cs="Arial"/>
        </w:rPr>
        <w:fldChar w:fldCharType="end"/>
      </w:r>
    </w:p>
    <w:sectPr w:rsidR="00554718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1046" w14:textId="77777777" w:rsidR="00DB28CD" w:rsidRDefault="00DB28CD">
      <w:pPr>
        <w:spacing w:after="0" w:line="240" w:lineRule="auto"/>
      </w:pPr>
      <w:r>
        <w:separator/>
      </w:r>
    </w:p>
  </w:endnote>
  <w:endnote w:type="continuationSeparator" w:id="0">
    <w:p w14:paraId="5FA37C41" w14:textId="77777777" w:rsidR="00DB28CD" w:rsidRDefault="00DB2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261E" w14:textId="77777777" w:rsidR="00554718" w:rsidRDefault="00DB28CD">
    <w:pPr>
      <w:pStyle w:val="Piedepgina"/>
      <w:jc w:val="right"/>
    </w:pPr>
    <w:r>
      <w:fldChar w:fldCharType="begin"/>
    </w:r>
    <w:r>
      <w:instrText>PAGE</w:instrText>
    </w:r>
    <w:r w:rsidR="00FE5AEE">
      <w:fldChar w:fldCharType="separate"/>
    </w:r>
    <w:r w:rsidR="00FE5AEE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5A8A2" w14:textId="77777777" w:rsidR="00DB28CD" w:rsidRDefault="00DB28CD">
      <w:pPr>
        <w:spacing w:after="0" w:line="240" w:lineRule="auto"/>
      </w:pPr>
      <w:r>
        <w:separator/>
      </w:r>
    </w:p>
  </w:footnote>
  <w:footnote w:type="continuationSeparator" w:id="0">
    <w:p w14:paraId="6783D8EF" w14:textId="77777777" w:rsidR="00DB28CD" w:rsidRDefault="00DB2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182584">
    <w:abstractNumId w:val="8"/>
  </w:num>
  <w:num w:numId="2" w16cid:durableId="325935858">
    <w:abstractNumId w:val="6"/>
  </w:num>
  <w:num w:numId="3" w16cid:durableId="242035270">
    <w:abstractNumId w:val="5"/>
  </w:num>
  <w:num w:numId="4" w16cid:durableId="1207520434">
    <w:abstractNumId w:val="4"/>
  </w:num>
  <w:num w:numId="5" w16cid:durableId="1702781012">
    <w:abstractNumId w:val="7"/>
  </w:num>
  <w:num w:numId="6" w16cid:durableId="1547066580">
    <w:abstractNumId w:val="3"/>
  </w:num>
  <w:num w:numId="7" w16cid:durableId="255135509">
    <w:abstractNumId w:val="2"/>
  </w:num>
  <w:num w:numId="8" w16cid:durableId="1228959930">
    <w:abstractNumId w:val="1"/>
  </w:num>
  <w:num w:numId="9" w16cid:durableId="81325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718"/>
    <w:rsid w:val="00AA1D8D"/>
    <w:rsid w:val="00B47730"/>
    <w:rsid w:val="00CB0664"/>
    <w:rsid w:val="00CB73B7"/>
    <w:rsid w:val="00DB28CD"/>
    <w:rsid w:val="00FC693F"/>
    <w:rsid w:val="00FE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0311DD"/>
  <w14:defaultImageDpi w14:val="300"/>
  <w15:docId w15:val="{BF08C67F-A912-4B1B-BB00-901821CF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adeilustraciones1">
    <w:name w:val="Tabla de ilustraciones1"/>
    <w:pPr>
      <w:spacing w:after="0"/>
    </w:pPr>
    <w:rPr>
      <w:rFonts w:ascii="Arial" w:eastAsia="Arial" w:hAnsi="Arial" w:cs="Arial"/>
      <w:sz w:val="20"/>
    </w:rPr>
  </w:style>
  <w:style w:type="paragraph" w:styleId="Bibliografa">
    <w:name w:val="Bibliography"/>
    <w:basedOn w:val="Normal"/>
    <w:next w:val="Normal"/>
    <w:uiPriority w:val="37"/>
    <w:unhideWhenUsed/>
    <w:rsid w:val="00FE5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 StyleName="APA">
  <b:Source>
    <b:Tag>SIM_01_MORALES_QUISPE_2025</b:Tag>
    <b:SourceType>JournalArticle</b:SourceType>
    <b:Guid>{A0520AD8-B6D7-5C47-AC42-0C4A5BE9A70F}</b:Guid>
    <b:LCID>3082</b:LCID>
    <b:Author>
      <b:Author>
        <b:NameList>
          <b:Person>
            <b:Last>Morales</b:Last>
            <b:First>J.</b:First>
          </b:Person>
          <b:Person>
            <b:Last>Quispe</b:Last>
            <b:First>L.</b:First>
          </b:Person>
        </b:NameList>
      </b:Author>
    </b:Author>
    <b:Title>Confiabilidad y mantenimiento de activos en operaciones mineras</b:Title>
    <b:Year>2025</b:Year>
    <b:JournalName>Revista Latinoamericana de Gestión del Mantenimiento</b:JournalName>
    <b:Volume>14</b:Volume>
    <b:Issue>2</b:Issue>
    <b:Pages>45-62</b:Pages>
    <b:Comments>FUENTE SIMULADA GENERADA POR GICA PARA PRUEBAS. Debe validarse, corregirse o reemplazarse antes de una entrega académica.</b:Comments>
    <b:RefOrder>1</b:RefOrder>
  </b:Source>
  <b:Source>
    <b:Tag>SIM_02_ROJAS_2024</b:Tag>
    <b:SourceType>Book</b:SourceType>
    <b:Guid>{004645C9-96AE-5BFF-ADCA-F02CE929A3CD}</b:Guid>
    <b:LCID>3082</b:LCID>
    <b:Author>
      <b:Author>
        <b:NameList>
          <b:Person>
            <b:Last>Rojas</b:Last>
            <b:First>M.</b:First>
          </b:Person>
        </b:NameList>
      </b:Author>
    </b:Author>
    <b:Title>Fundamentos del mantenimiento centrado en confiabilidad</b:Title>
    <b:Year>2024</b:Year>
    <b:City>Lima</b:City>
    <b:Publisher>Editorial Academia Técnica</b:Publisher>
    <b:Comments>FUENTE SIMULADA GENERADA POR GICA PARA PRUEBAS. Debe validarse, corregirse o reemplazarse antes de una entrega académica.</b:Comments>
    <b:RefOrder>2</b:RefOrder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Jhoan HC</cp:lastModifiedBy>
  <cp:revision>2</cp:revision>
  <dcterms:created xsi:type="dcterms:W3CDTF">2013-12-23T23:15:00Z</dcterms:created>
  <dcterms:modified xsi:type="dcterms:W3CDTF">2026-08-20T21:33:00Z</dcterms:modified>
  <cp:category/>
</cp:coreProperties>
</file>