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 w:eastAsia="Arial"/>
          <w:b/>
          <w:sz w:val="26"/>
        </w:rPr>
        <w:t>ANEXOS</w:t>
      </w:r>
    </w:p>
    <w:p>
      <w:pPr>
        <w:spacing w:after="200"/>
      </w:pPr>
      <w:r>
        <w:rPr>
          <w:rFonts w:ascii="Arial" w:hAnsi="Arial" w:eastAsia="Arial"/>
          <w:b/>
          <w:sz w:val="26"/>
        </w:rPr>
        <w:t>Anexo 1: Matriz de consistencia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  <w:gridCol w:w="2494"/>
        <w:gridCol w:w="2665"/>
      </w:tblGrid>
      <w:tr>
        <w:trPr>
          <w:tblHeader w:val="true"/>
          <w:cantSplit w:val="true"/>
        </w:trPr>
        <w:tc>
          <w:tcPr>
            <w:tcW w:type="dxa" w:w="14003"/>
            <w:gridSpan w:val="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5"/>
              </w:rPr>
              <w:t>PLAN DE MANTENIMIENTO CENTRADO EN CONFIABILIDAD PARA MEJORAR LA DISPONIBILIDAD INHERENTE DE LA FLOTA DE MOTONIVELADORAS CAT 24M EN UNA UNIDAD MINERA CUPRÍFERA, SIERRA CENTRAL, 2025</w:t>
            </w:r>
          </w:p>
        </w:tc>
      </w:tr>
      <w:tr>
        <w:trPr>
          <w:tblHeader w:val="true"/>
          <w:cantSplit w:val="true"/>
        </w:trPr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5"/>
              </w:rPr>
              <w:t>PROBLEMA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5"/>
              </w:rPr>
              <w:t>OBJETIVOS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5"/>
              </w:rPr>
              <w:t>HIPÓTESIS</w:t>
            </w:r>
          </w:p>
        </w:tc>
        <w:tc>
          <w:tcPr>
            <w:tcW w:type="dxa" w:w="24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5"/>
              </w:rPr>
              <w:t>VARIABLES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5"/>
              </w:rPr>
              <w:t>METODOLOGÍA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5"/>
              </w:rPr>
              <w:t>PROBLEMA GENERAL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5"/>
              </w:rPr>
              <w:t>OBJETIVO GENERAL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5"/>
              </w:rPr>
              <w:t>HIPÓTESIS GENERAL</w:t>
            </w:r>
          </w:p>
        </w:tc>
        <w:tc>
          <w:tcPr>
            <w:tcW w:type="dxa" w:w="2494"/>
            <w:vAlign w:val="center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VARIABLE INDEPENDIENTE</w:t>
              <w:br/>
              <w:t>Plan de Mantenimiento Centrado en Confiabilidad (RCM)</w:t>
              <w:br/>
              <w:br/>
              <w:t>Dimensiones</w:t>
              <w:br/>
              <w:t>Taxonomía de equipos (ISO 14224)</w:t>
              <w:br/>
              <w:t>Análisis de criticidad</w:t>
              <w:br/>
              <w:t>AMEF</w:t>
              <w:br/>
              <w:t>Definición de tareas y frecuencias RCM</w:t>
              <w:br/>
              <w:br/>
              <w:t>VARIABLE DEPENDIENTE</w:t>
              <w:br/>
              <w:t>Disponibilidad inherente</w:t>
              <w:br/>
              <w:br/>
              <w:t>Dimensiones</w:t>
              <w:br/>
              <w:t>Confiabilidad (MTBF)</w:t>
              <w:br/>
              <w:t>Mantenibilidad (MTTR)</w:t>
            </w:r>
          </w:p>
        </w:tc>
        <w:tc>
          <w:tcPr>
            <w:tcW w:type="dxa" w:w="2665"/>
            <w:vAlign w:val="center"/>
            <w:vMerge w:val="restart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Tipo:</w:t>
              <w:br/>
              <w:t>Aplicada</w:t>
              <w:br/>
              <w:br/>
              <w:t>Nivel:</w:t>
              <w:br/>
              <w:t>Explicativa</w:t>
              <w:br/>
              <w:br/>
              <w:t>Enfoque:</w:t>
              <w:br/>
              <w:t>Cuantitativo</w:t>
              <w:br/>
              <w:br/>
              <w:t>Diseño:</w:t>
              <w:br/>
              <w:t>Pre experimental (Pre test y Post test)</w:t>
              <w:br/>
              <w:br/>
              <w:t>Población:</w:t>
              <w:br/>
              <w:t>05 motoniveladoras Caterpillar (CAT) modelo 24M</w:t>
              <w:br/>
              <w:br/>
              <w:t>Muestra:</w:t>
              <w:br/>
              <w:t>Muestreo no probabilístico de tipo censal (n = 5 unidades)</w:t>
              <w:br/>
              <w:br/>
              <w:t>Técnicas:</w:t>
              <w:br/>
              <w:t>Análisis documental, observación directa y análisis de datos</w:t>
              <w:br/>
              <w:br/>
              <w:t>Instrumentos:</w:t>
              <w:br/>
              <w:t>Fichas de recolección de datos, matriz de criticidad, hojas de trabajo AMEF y hojas de decisión RCM</w:t>
              <w:br/>
              <w:br/>
              <w:t>Procesamiento:</w:t>
              <w:br/>
              <w:t>Análisis estadístico de KPI (MTBF, MTTR y disponibilidad)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¿De qué manera un plan de mantenimiento centrado en confiabilidad mejora la disponibilidad inherente de la flota de motoniveladoras CAT 24M en una unidad minera cuprífera, Sierra Central, 2025?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Determinar de qué manera un plan de mantenimiento centrado en confiabilidad mejora la disponibilidad inherente de la flota de motoniveladoras CAT 24M en una unidad minera cuprífera, Sierra Central, 2025.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La implementación de un plan de mantenimiento centrado en confiabilidad mejora la disponibilidad inherente de la flota de motoniveladoras CAT 24M en una unidad minera cuprífera, Sierra Central, 2025.</w:t>
            </w:r>
          </w:p>
        </w:tc>
        <w:tc>
          <w:tcPr>
            <w:tcW w:type="dxa" w:w="2494"/>
            <w:vAlign w:val="center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665"/>
            <w:vAlign w:val="center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5"/>
              </w:rPr>
              <w:t>PROBLEMAS ESPECÍFICOS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5"/>
              </w:rPr>
              <w:t>OBJETIVOS ESPECÍFICOS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D9D9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5"/>
              </w:rPr>
              <w:t>HIPÓTESIS ESPECÍFICAS</w:t>
            </w:r>
          </w:p>
        </w:tc>
        <w:tc>
          <w:tcPr>
            <w:tcW w:type="dxa" w:w="2494"/>
            <w:vAlign w:val="center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665"/>
            <w:vAlign w:val="center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¿Cómo se comportan los indicadores MTBF, MTTR y disponibilidad inherente de la flota CAT 24M antes de la implementación del plan RCM?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Establecer la línea base de MTBF, MTTR y disponibilidad inherente de la flota CAT 24M antes de la implementación del plan RCM.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La aplicación del plan RCM mejora los indicadores MTBF, MTTR y disponibilidad inherente respecto de la línea base de la flota CAT 24M.</w:t>
            </w:r>
          </w:p>
        </w:tc>
        <w:tc>
          <w:tcPr>
            <w:tcW w:type="dxa" w:w="2494"/>
            <w:vAlign w:val="center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665"/>
            <w:vAlign w:val="center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rPr>
          <w:cantSplit w:val="true"/>
        </w:trPr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¿Qué subsistemas y modos de falla críticos explican la mayor proporción de detenciones no programadas en la flota CAT 24M?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Identificar los subsistemas y modos de falla críticos que generan la mayor proporción de detenciones no programadas en la flota CAT 24M.</w:t>
            </w:r>
          </w:p>
        </w:tc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La identificación y tratamiento de subsistemas y modos de falla críticos reduce la frecuencia de detenciones no programadas de la flota CAT 24M.</w:t>
            </w:r>
          </w:p>
        </w:tc>
        <w:tc>
          <w:tcPr>
            <w:tcW w:type="dxa" w:w="2494"/>
            <w:vAlign w:val="center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665"/>
            <w:vAlign w:val="center"/>
            <w:vMerge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</w:tbl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