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r>
    </w:p>
    <w:p>
      <w:r>
        <w:br w:type="page"/>
      </w:r>
    </w:p>
    <w:p>
      <w:r>
        <w:br w:type="page"/>
      </w:r>
    </w:p>
    <w:p>
      <w:pPr>
        <w:spacing w:before="240" w:after="240"/>
        <w:jc w:val="center"/>
      </w:pPr>
      <w:r>
        <w:rPr>
          <w:rFonts w:ascii="Arial" w:hAnsi="Arial"/>
          <w:b/>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UNIDAD DE ANÁLISIS:</w:t>
            </w:r>
          </w:p>
        </w:tc>
        <w:tc>
          <w:tcPr>
            <w:tcW w:type="dxa" w:w="6236"/>
          </w:tcPr>
          <w:p>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Problema general y específicos expresados en forma interrogativa.</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Objetivo general y específicos (verbo en infinitivo).</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el por qué se realiza el trabajo (teórica, práctica, metodológica).</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Delimitante Teórica, Temporal y Espacial.</w:t>
            </w:r>
          </w:p>
        </w:tc>
      </w:tr>
    </w:tbl>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Los antecedentes de la presente investigación son el reflejo de una búsqueda exhaustiva en diferentes bases de datos de las universidades y de artículos científicos relacionados al tema de estudio.</w:t>
            </w:r>
          </w:p>
          <w:p>
            <w:pPr>
              <w:spacing w:after="120"/>
              <w:jc w:val="left"/>
            </w:pPr>
            <w:r>
              <w:rPr>
                <w:sz w:val="20"/>
              </w:rPr>
              <w:t>2.1.1 Antecedentes Internacionales.</w:t>
            </w:r>
          </w:p>
          <w:p>
            <w:pPr>
              <w:spacing w:after="120"/>
              <w:jc w:val="left"/>
            </w:pPr>
            <w:r>
              <w:rPr>
                <w:sz w:val="20"/>
              </w:rPr>
              <w:t>2.1.2 Antecedentes Nacionales.</w:t>
            </w:r>
          </w:p>
          <w:p>
            <w:pPr>
              <w:spacing w:after="120"/>
              <w:jc w:val="left"/>
            </w:pPr>
            <w:r>
              <w:rPr>
                <w:sz w:val="20"/>
              </w:rPr>
              <w:t>(Se debe considerar mínimo 5 antecedentes, puede incluir artículos científicos nacionales).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Búsqueda exhaustiva en bases de datos (mínimo 5 antecedentes).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Describen y explican principios, leyes, enfoques, teorías relacionadas con sus variables de investigación.</w:t>
            </w:r>
          </w:p>
          <w:p>
            <w:pPr>
              <w:spacing w:after="120"/>
              <w:ind w:left="425" w:hanging="283"/>
              <w:jc w:val="left"/>
            </w:pPr>
            <w:r>
              <w:rPr>
                <w:sz w:val="20"/>
              </w:rPr>
              <w:t xml:space="preserve">• </w:t>
            </w:r>
            <w:r>
              <w:rPr>
                <w:sz w:val="20"/>
              </w:rPr>
              <w:t>Todas las bases teóricas tienen las citas textuales o parafraseados correspondientes.</w:t>
            </w:r>
          </w:p>
          <w:p>
            <w:pPr>
              <w:spacing w:after="120"/>
              <w:ind w:left="425" w:hanging="283"/>
              <w:jc w:val="left"/>
            </w:pPr>
            <w:r>
              <w:rPr>
                <w:sz w:val="20"/>
              </w:rPr>
              <w:t xml:space="preserve">• </w:t>
            </w:r>
            <w:r>
              <w:rPr>
                <w:sz w:val="20"/>
              </w:rPr>
              <w:t>Las bases teóricas tienen relación con las variables de investigación.</w:t>
            </w:r>
          </w:p>
          <w:p>
            <w:pPr>
              <w:spacing w:after="120"/>
              <w:jc w:val="left"/>
            </w:pPr>
            <w:r>
              <w:rPr>
                <w:sz w:val="20"/>
              </w:rPr>
              <w:t>También se puede considerar marco legal, ambiental u otro que requiera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Principios, leyes, enfoques y teorías relacionadas con las variables.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Figura 2.2 Matriz de consistencia de implementación</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PROBLEMA GENERAL</w:t>
            </w:r>
          </w:p>
        </w:tc>
        <w:tc>
          <w:tcPr>
            <w:tcW w:type="dxa" w:w="1701"/>
            <w:shd w:val="clear" w:fill="D9D9D9"/>
            <w:vAlign w:val="center"/>
          </w:tcPr>
          <w:p>
            <w:pPr>
              <w:spacing w:before="20" w:after="20" w:line="240" w:lineRule="auto"/>
              <w:jc w:val="center"/>
            </w:pPr>
            <w:r/>
            <w:r>
              <w:rPr>
                <w:rFonts w:ascii="Arial" w:hAnsi="Arial"/>
                <w:b/>
                <w:sz w:val="20"/>
              </w:rPr>
              <w:t>OBJETIVO GENERAL</w:t>
            </w:r>
          </w:p>
        </w:tc>
        <w:tc>
          <w:tcPr>
            <w:tcW w:type="dxa" w:w="1701"/>
            <w:shd w:val="clear" w:fill="D9D9D9"/>
            <w:vAlign w:val="center"/>
          </w:tcPr>
          <w:p>
            <w:pPr>
              <w:spacing w:before="20" w:after="20" w:line="240" w:lineRule="auto"/>
              <w:jc w:val="center"/>
            </w:pPr>
            <w:r/>
            <w:r>
              <w:rPr>
                <w:rFonts w:ascii="Arial" w:hAnsi="Arial"/>
                <w:b/>
                <w:sz w:val="20"/>
              </w:rPr>
              <w:t>HIPÓTESIS GENERAL</w:t>
            </w:r>
          </w:p>
        </w:tc>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METODOLOGÍA</w:t>
            </w:r>
          </w:p>
        </w:tc>
      </w:tr>
      <w:tr>
        <w:tc>
          <w:tcPr>
            <w:tcW w:type="dxa" w:w="1701"/>
            <w:vAlign w:val="center"/>
          </w:tcPr>
          <w:p>
            <w:pPr>
              <w:spacing w:before="20" w:after="20" w:line="240" w:lineRule="auto"/>
              <w:jc w:val="left"/>
            </w:pPr>
            <w:r/>
            <w:r>
              <w:rPr>
                <w:rFonts w:ascii="Arial" w:hAnsi="Arial"/>
                <w:b w:val="0"/>
                <w:sz w:val="20"/>
              </w:rPr>
              <w:t>¿De qué manera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Determinar cómo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VARIABLE INDEPENDIENTE:</w:t>
            </w:r>
          </w:p>
          <w:p>
            <w:pPr>
              <w:spacing w:before="20" w:after="20" w:line="240" w:lineRule="auto"/>
              <w:jc w:val="left"/>
            </w:pPr>
            <w:r>
              <w:rPr>
                <w:rFonts w:ascii="Arial" w:hAnsi="Arial"/>
                <w:b w:val="0"/>
                <w:sz w:val="20"/>
              </w:rPr>
              <w:t>PLAN DE MANTENIMIENTO PREVENTIVO</w:t>
            </w:r>
          </w:p>
        </w:tc>
        <w:tc>
          <w:tcPr>
            <w:tcW w:type="dxa" w:w="1701"/>
            <w:vAlign w:val="center"/>
          </w:tcPr>
          <w:p>
            <w:pPr>
              <w:spacing w:before="20" w:after="20" w:line="240" w:lineRule="auto"/>
              <w:jc w:val="left"/>
            </w:pPr>
            <w:r/>
            <w:r>
              <w:rPr>
                <w:rFonts w:ascii="Arial" w:hAnsi="Arial"/>
                <w:b w:val="0"/>
                <w:sz w:val="20"/>
              </w:rPr>
              <w:t>TIPO: Aplicada</w:t>
            </w:r>
          </w:p>
          <w:p>
            <w:pPr>
              <w:spacing w:before="20" w:after="20" w:line="240" w:lineRule="auto"/>
              <w:jc w:val="left"/>
            </w:pPr>
            <w:r>
              <w:rPr>
                <w:rFonts w:ascii="Arial" w:hAnsi="Arial"/>
                <w:b w:val="0"/>
                <w:sz w:val="20"/>
              </w:rPr>
              <w:t>ENFOQUE: Cuantitativo</w:t>
            </w:r>
          </w:p>
          <w:p>
            <w:pPr>
              <w:spacing w:before="20" w:after="20" w:line="240" w:lineRule="auto"/>
              <w:jc w:val="left"/>
            </w:pPr>
            <w:r>
              <w:rPr>
                <w:rFonts w:ascii="Arial" w:hAnsi="Arial"/>
                <w:b w:val="0"/>
                <w:sz w:val="20"/>
              </w:rPr>
              <w:t>NIVEL: Explicativo</w:t>
            </w:r>
          </w:p>
        </w:tc>
      </w:tr>
      <w:tr>
        <w:tc>
          <w:tcPr>
            <w:tcW w:type="dxa" w:w="1701"/>
            <w:vAlign w:val="center"/>
          </w:tcPr>
          <w:p>
            <w:pPr>
              <w:spacing w:before="20" w:after="20" w:line="240" w:lineRule="auto"/>
              <w:jc w:val="left"/>
            </w:pPr>
            <w:r/>
            <w:r>
              <w:rPr>
                <w:rFonts w:ascii="Arial" w:hAnsi="Arial"/>
                <w:b w:val="0"/>
                <w:sz w:val="20"/>
              </w:rPr>
              <w:t>PROBLEMAS ESPECÍFICOS:</w:t>
            </w:r>
          </w:p>
          <w:p>
            <w:pPr>
              <w:spacing w:before="20" w:after="20" w:line="240" w:lineRule="auto"/>
              <w:jc w:val="left"/>
            </w:pPr>
            <w:r>
              <w:rPr>
                <w:rFonts w:ascii="Arial" w:hAnsi="Arial"/>
                <w:b w:val="0"/>
                <w:sz w:val="20"/>
              </w:rPr>
              <w:t>¿De qué manera mejora la confiabilidad?</w:t>
            </w:r>
          </w:p>
        </w:tc>
        <w:tc>
          <w:tcPr>
            <w:tcW w:type="dxa" w:w="1701"/>
            <w:vAlign w:val="center"/>
          </w:tcPr>
          <w:p>
            <w:pPr>
              <w:spacing w:before="20" w:after="20" w:line="240" w:lineRule="auto"/>
              <w:jc w:val="left"/>
            </w:pPr>
            <w:r/>
            <w:r>
              <w:rPr>
                <w:rFonts w:ascii="Arial" w:hAnsi="Arial"/>
                <w:b w:val="0"/>
                <w:sz w:val="20"/>
              </w:rPr>
              <w:t>OBJETIVOS ESPECÍFICOS:</w:t>
            </w:r>
          </w:p>
          <w:p>
            <w:pPr>
              <w:spacing w:before="20" w:after="20" w:line="240" w:lineRule="auto"/>
              <w:jc w:val="left"/>
            </w:pPr>
            <w:r>
              <w:rPr>
                <w:rFonts w:ascii="Arial" w:hAnsi="Arial"/>
                <w:b w:val="0"/>
                <w:sz w:val="20"/>
              </w:rPr>
              <w:t>Determinar cómo mejora la confiabilidad.</w:t>
            </w:r>
          </w:p>
        </w:tc>
        <w:tc>
          <w:tcPr>
            <w:tcW w:type="dxa" w:w="1701"/>
            <w:vAlign w:val="center"/>
          </w:tcPr>
          <w:p>
            <w:pPr>
              <w:spacing w:before="20" w:after="20" w:line="240" w:lineRule="auto"/>
              <w:jc w:val="left"/>
            </w:pPr>
            <w:r/>
            <w:r>
              <w:rPr>
                <w:rFonts w:ascii="Arial" w:hAnsi="Arial"/>
                <w:b w:val="0"/>
                <w:sz w:val="20"/>
              </w:rPr>
              <w:t>HIPÓTESIS ESPECÍFICAS:</w:t>
            </w:r>
          </w:p>
          <w:p>
            <w:pPr>
              <w:spacing w:before="20" w:after="20" w:line="240" w:lineRule="auto"/>
              <w:jc w:val="left"/>
            </w:pPr>
            <w:r>
              <w:rPr>
                <w:rFonts w:ascii="Arial" w:hAnsi="Arial"/>
                <w:b w:val="0"/>
                <w:sz w:val="20"/>
              </w:rPr>
              <w:t>La implementación mejora la confiabilidad.</w:t>
            </w:r>
          </w:p>
        </w:tc>
        <w:tc>
          <w:tcPr>
            <w:tcW w:type="dxa" w:w="1701"/>
            <w:vAlign w:val="center"/>
          </w:tcPr>
          <w:p>
            <w:pPr>
              <w:spacing w:before="20" w:after="20" w:line="240" w:lineRule="auto"/>
              <w:jc w:val="left"/>
            </w:pPr>
            <w:r/>
            <w:r>
              <w:rPr>
                <w:rFonts w:ascii="Arial" w:hAnsi="Arial"/>
                <w:b w:val="0"/>
                <w:sz w:val="20"/>
              </w:rPr>
              <w:t>DIMENSIONES VI:</w:t>
            </w:r>
          </w:p>
          <w:p>
            <w:pPr>
              <w:spacing w:before="20" w:after="20" w:line="240" w:lineRule="auto"/>
              <w:jc w:val="left"/>
            </w:pPr>
            <w:r>
              <w:rPr>
                <w:rFonts w:ascii="Arial" w:hAnsi="Arial"/>
                <w:b w:val="0"/>
                <w:sz w:val="20"/>
              </w:rPr>
              <w:t>- Diagnóstico inicial</w:t>
            </w:r>
          </w:p>
          <w:p>
            <w:pPr>
              <w:spacing w:before="20" w:after="20" w:line="240" w:lineRule="auto"/>
              <w:jc w:val="left"/>
            </w:pPr>
            <w:r>
              <w:rPr>
                <w:rFonts w:ascii="Arial" w:hAnsi="Arial"/>
                <w:b w:val="0"/>
                <w:sz w:val="20"/>
              </w:rPr>
              <w:t>- AMEF</w:t>
            </w:r>
          </w:p>
          <w:p>
            <w:pPr>
              <w:spacing w:before="20" w:after="20" w:line="240" w:lineRule="auto"/>
              <w:jc w:val="left"/>
            </w:pPr>
            <w:r>
              <w:rPr>
                <w:rFonts w:ascii="Arial" w:hAnsi="Arial"/>
                <w:b w:val="0"/>
                <w:sz w:val="20"/>
              </w:rPr>
              <w:t>- Programación de actividades</w:t>
            </w:r>
          </w:p>
        </w:tc>
        <w:tc>
          <w:tcPr>
            <w:tcW w:type="dxa" w:w="1701"/>
            <w:vAlign w:val="center"/>
          </w:tcPr>
          <w:p>
            <w:pPr>
              <w:spacing w:before="20" w:after="20" w:line="240" w:lineRule="auto"/>
              <w:jc w:val="left"/>
            </w:pPr>
            <w:r/>
            <w:r>
              <w:rPr>
                <w:rFonts w:ascii="Arial" w:hAnsi="Arial"/>
                <w:b w:val="0"/>
                <w:sz w:val="20"/>
              </w:rPr>
              <w:t>DISEÑO: Pre Experimental</w:t>
            </w:r>
          </w:p>
          <w:p>
            <w:pPr>
              <w:spacing w:before="20" w:after="20" w:line="240" w:lineRule="auto"/>
              <w:jc w:val="left"/>
            </w:pPr>
            <w:r>
              <w:rPr>
                <w:rFonts w:ascii="Arial" w:hAnsi="Arial"/>
                <w:b w:val="0"/>
                <w:sz w:val="20"/>
              </w:rPr>
              <w:t>POBLACIÓN: Sistema de bombeo</w:t>
            </w:r>
          </w:p>
          <w:p>
            <w:pPr>
              <w:spacing w:before="20" w:after="20" w:line="240" w:lineRule="auto"/>
              <w:jc w:val="left"/>
            </w:pPr>
            <w:r>
              <w:rPr>
                <w:rFonts w:ascii="Arial" w:hAnsi="Arial"/>
                <w:b w:val="0"/>
                <w:sz w:val="20"/>
              </w:rPr>
              <w:t>MUESTRA: 2 estaciones</w:t>
            </w:r>
          </w:p>
        </w:tc>
      </w:tr>
      <w:tr>
        <w:tc>
          <w:tcPr>
            <w:tcW w:type="dxa" w:w="1701"/>
            <w:vAlign w:val="center"/>
          </w:tcPr>
          <w:p>
            <w:pPr>
              <w:spacing w:before="20" w:after="20" w:line="240" w:lineRule="auto"/>
              <w:jc w:val="left"/>
            </w:pPr>
            <w:r/>
            <w:r>
              <w:rPr>
                <w:rFonts w:ascii="Arial" w:hAnsi="Arial"/>
                <w:b w:val="0"/>
                <w:sz w:val="20"/>
              </w:rPr>
              <w:t>¿De qué manera mejora la mantenibilidad?</w:t>
            </w:r>
          </w:p>
        </w:tc>
        <w:tc>
          <w:tcPr>
            <w:tcW w:type="dxa" w:w="1701"/>
            <w:vAlign w:val="center"/>
          </w:tcPr>
          <w:p>
            <w:pPr>
              <w:spacing w:before="20" w:after="20" w:line="240" w:lineRule="auto"/>
              <w:jc w:val="left"/>
            </w:pPr>
            <w:r/>
            <w:r>
              <w:rPr>
                <w:rFonts w:ascii="Arial" w:hAnsi="Arial"/>
                <w:b w:val="0"/>
                <w:sz w:val="20"/>
              </w:rPr>
              <w:t>Determinar cómo mejora la mantenibilidad.</w:t>
            </w:r>
          </w:p>
        </w:tc>
        <w:tc>
          <w:tcPr>
            <w:tcW w:type="dxa" w:w="1701"/>
            <w:vAlign w:val="center"/>
          </w:tcPr>
          <w:p>
            <w:pPr>
              <w:spacing w:before="20" w:after="20" w:line="240" w:lineRule="auto"/>
              <w:jc w:val="left"/>
            </w:pPr>
            <w:r/>
            <w:r>
              <w:rPr>
                <w:rFonts w:ascii="Arial" w:hAnsi="Arial"/>
                <w:b w:val="0"/>
                <w:sz w:val="20"/>
              </w:rPr>
              <w:t>La implementación mejora la mantenibilidad.</w:t>
            </w:r>
          </w:p>
        </w:tc>
        <w:tc>
          <w:tcPr>
            <w:tcW w:type="dxa" w:w="1701"/>
            <w:vAlign w:val="center"/>
          </w:tcPr>
          <w:p>
            <w:pPr>
              <w:spacing w:before="20" w:after="20" w:line="240" w:lineRule="auto"/>
              <w:jc w:val="left"/>
            </w:pPr>
            <w:r/>
            <w:r>
              <w:rPr>
                <w:rFonts w:ascii="Arial" w:hAnsi="Arial"/>
                <w:b w:val="0"/>
                <w:sz w:val="20"/>
              </w:rPr>
              <w:t>VARIABLE DEPENDIENTE:</w:t>
            </w:r>
          </w:p>
          <w:p>
            <w:pPr>
              <w:spacing w:before="20" w:after="20" w:line="240" w:lineRule="auto"/>
              <w:jc w:val="left"/>
            </w:pPr>
            <w:r>
              <w:rPr>
                <w:rFonts w:ascii="Arial" w:hAnsi="Arial"/>
                <w:b w:val="0"/>
                <w:sz w:val="20"/>
              </w:rPr>
              <w:t>DISPONIBILIDAD</w:t>
            </w:r>
          </w:p>
          <w:p>
            <w:pPr>
              <w:spacing w:before="20" w:after="20" w:line="240" w:lineRule="auto"/>
              <w:jc w:val="left"/>
            </w:pPr>
            <w:r>
              <w:rPr>
                <w:rFonts w:ascii="Arial" w:hAnsi="Arial"/>
                <w:b w:val="0"/>
                <w:sz w:val="20"/>
              </w:rPr>
            </w:r>
          </w:p>
          <w:p>
            <w:pPr>
              <w:spacing w:before="20" w:after="20" w:line="240" w:lineRule="auto"/>
              <w:jc w:val="left"/>
            </w:pPr>
            <w:r>
              <w:rPr>
                <w:rFonts w:ascii="Arial" w:hAnsi="Arial"/>
                <w:b w:val="0"/>
                <w:sz w:val="20"/>
              </w:rPr>
              <w:t>DIMENSIONES VD:</w:t>
            </w:r>
          </w:p>
          <w:p>
            <w:pPr>
              <w:spacing w:before="20" w:after="20" w:line="240" w:lineRule="auto"/>
              <w:jc w:val="left"/>
            </w:pPr>
            <w:r>
              <w:rPr>
                <w:rFonts w:ascii="Arial" w:hAnsi="Arial"/>
                <w:b w:val="0"/>
                <w:sz w:val="20"/>
              </w:rPr>
              <w:t>- Confiabilidad</w:t>
            </w:r>
          </w:p>
          <w:p>
            <w:pPr>
              <w:spacing w:before="20" w:after="20" w:line="240" w:lineRule="auto"/>
              <w:jc w:val="left"/>
            </w:pPr>
            <w:r>
              <w:rPr>
                <w:rFonts w:ascii="Arial" w:hAnsi="Arial"/>
                <w:b w:val="0"/>
                <w:sz w:val="20"/>
              </w:rPr>
              <w:t>- Mantenibilidad</w:t>
            </w:r>
          </w:p>
        </w:tc>
        <w:tc>
          <w:tcPr>
            <w:tcW w:type="dxa" w:w="1701"/>
            <w:vAlign w:val="center"/>
          </w:tcPr>
          <w:p>
            <w:pPr>
              <w:spacing w:before="20" w:after="20" w:line="240" w:lineRule="auto"/>
              <w:jc w:val="left"/>
            </w:pPr>
            <w:r/>
            <w:r>
              <w:rPr>
                <w:rFonts w:ascii="Arial" w:hAnsi="Arial"/>
                <w:b w:val="0"/>
                <w:sz w:val="20"/>
              </w:rPr>
              <w:t>TÉCNICAS: Análisis documental, Observación</w:t>
            </w:r>
          </w:p>
          <w:p>
            <w:pPr>
              <w:spacing w:before="20" w:after="20" w:line="240" w:lineRule="auto"/>
              <w:jc w:val="left"/>
            </w:pPr>
            <w:r>
              <w:rPr>
                <w:rFonts w:ascii="Arial" w:hAnsi="Arial"/>
                <w:b w:val="0"/>
                <w:sz w:val="20"/>
              </w:rPr>
              <w:t>INSTRUMENTOS: Ficha de datos</w:t>
            </w:r>
          </w:p>
          <w:p>
            <w:pPr>
              <w:spacing w:before="20" w:after="20" w:line="240" w:lineRule="auto"/>
              <w:jc w:val="left"/>
            </w:pPr>
            <w:r>
              <w:rPr>
                <w:rFonts w:ascii="Arial" w:hAnsi="Arial"/>
                <w:b w:val="0"/>
                <w:sz w:val="20"/>
              </w:rPr>
              <w:t>PROCESAMIENTO: SPSS v25</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Figura 2.3 Matriz de operacionalización de diseño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DIMENSIONES</w:t>
            </w:r>
          </w:p>
        </w:tc>
        <w:tc>
          <w:tcPr>
            <w:tcW w:type="dxa" w:w="1701"/>
            <w:shd w:val="clear" w:fill="D9D9D9"/>
            <w:vAlign w:val="center"/>
          </w:tcPr>
          <w:p>
            <w:pPr>
              <w:spacing w:before="20" w:after="20" w:line="240" w:lineRule="auto"/>
              <w:jc w:val="center"/>
            </w:pPr>
            <w:r/>
            <w:r>
              <w:rPr>
                <w:rFonts w:ascii="Arial" w:hAnsi="Arial"/>
                <w:b/>
                <w:sz w:val="20"/>
              </w:rPr>
              <w:t>INDICADORES</w:t>
            </w:r>
          </w:p>
        </w:tc>
        <w:tc>
          <w:tcPr>
            <w:tcW w:type="dxa" w:w="1701"/>
            <w:shd w:val="clear" w:fill="D9D9D9"/>
            <w:vAlign w:val="center"/>
          </w:tcPr>
          <w:p>
            <w:pPr>
              <w:spacing w:before="20" w:after="20" w:line="240" w:lineRule="auto"/>
              <w:jc w:val="center"/>
            </w:pPr>
            <w:r/>
            <w:r>
              <w:rPr>
                <w:rFonts w:ascii="Arial" w:hAnsi="Arial"/>
                <w:b/>
                <w:sz w:val="20"/>
              </w:rPr>
              <w:t>ÍNDICE</w:t>
            </w:r>
          </w:p>
        </w:tc>
        <w:tc>
          <w:tcPr>
            <w:tcW w:type="dxa" w:w="1701"/>
            <w:shd w:val="clear" w:fill="D9D9D9"/>
            <w:vAlign w:val="center"/>
          </w:tcPr>
          <w:p>
            <w:pPr>
              <w:spacing w:before="20" w:after="20" w:line="240" w:lineRule="auto"/>
              <w:jc w:val="center"/>
            </w:pPr>
            <w:r/>
            <w:r>
              <w:rPr>
                <w:rFonts w:ascii="Arial" w:hAnsi="Arial"/>
                <w:b/>
                <w:sz w:val="20"/>
              </w:rPr>
              <w:t>MÉTODO Y TÉCNICA</w:t>
            </w:r>
          </w:p>
        </w:tc>
      </w:tr>
      <w:tr>
        <w:tc>
          <w:tcPr>
            <w:tcW w:type="dxa" w:w="1701"/>
            <w:vAlign w:val="center"/>
          </w:tcPr>
          <w:p>
            <w:pPr>
              <w:spacing w:before="20" w:after="20" w:line="240" w:lineRule="auto"/>
              <w:jc w:val="left"/>
            </w:pPr>
            <w:r/>
            <w:r>
              <w:rPr>
                <w:rFonts w:ascii="Arial" w:hAnsi="Arial"/>
                <w:b w:val="0"/>
                <w:sz w:val="20"/>
              </w:rPr>
              <w:t>VARIABLE I:</w:t>
            </w:r>
          </w:p>
          <w:p>
            <w:pPr>
              <w:spacing w:before="20" w:after="20" w:line="240" w:lineRule="auto"/>
              <w:jc w:val="left"/>
            </w:pPr>
            <w:r>
              <w:rPr>
                <w:rFonts w:ascii="Arial" w:hAnsi="Arial"/>
                <w:b w:val="0"/>
                <w:sz w:val="20"/>
              </w:rPr>
              <w:t>Diseño de un sistema de ventilación mecánica con jetfan</w:t>
            </w:r>
          </w:p>
        </w:tc>
        <w:tc>
          <w:tcPr>
            <w:tcW w:type="dxa" w:w="1701"/>
            <w:vAlign w:val="center"/>
          </w:tcPr>
          <w:p>
            <w:pPr>
              <w:spacing w:before="20" w:after="20" w:line="240" w:lineRule="auto"/>
              <w:jc w:val="left"/>
            </w:pPr>
            <w:r/>
            <w:r>
              <w:rPr>
                <w:rFonts w:ascii="Arial" w:hAnsi="Arial"/>
                <w:b w:val="0"/>
                <w:sz w:val="20"/>
              </w:rPr>
              <w:t>Parámetros básicos de diseño</w:t>
            </w:r>
          </w:p>
        </w:tc>
        <w:tc>
          <w:tcPr>
            <w:tcW w:type="dxa" w:w="1701"/>
            <w:vAlign w:val="center"/>
          </w:tcPr>
          <w:p>
            <w:pPr>
              <w:spacing w:before="20" w:after="20" w:line="240" w:lineRule="auto"/>
              <w:jc w:val="left"/>
            </w:pPr>
            <w:r/>
            <w:r>
              <w:rPr>
                <w:rFonts w:ascii="Arial" w:hAnsi="Arial"/>
                <w:b w:val="0"/>
                <w:sz w:val="20"/>
              </w:rPr>
              <w:t>Volumen</w:t>
            </w:r>
          </w:p>
          <w:p>
            <w:pPr>
              <w:spacing w:before="20" w:after="20" w:line="240" w:lineRule="auto"/>
              <w:jc w:val="left"/>
            </w:pPr>
            <w:r>
              <w:rPr>
                <w:rFonts w:ascii="Arial" w:hAnsi="Arial"/>
                <w:b w:val="0"/>
                <w:sz w:val="20"/>
              </w:rPr>
              <w:t>Caudal</w:t>
            </w:r>
          </w:p>
        </w:tc>
        <w:tc>
          <w:tcPr>
            <w:tcW w:type="dxa" w:w="1701"/>
            <w:vAlign w:val="center"/>
          </w:tcPr>
          <w:p>
            <w:pPr>
              <w:spacing w:before="20" w:after="20" w:line="240" w:lineRule="auto"/>
              <w:jc w:val="left"/>
            </w:pPr>
            <w:r/>
            <w:r>
              <w:rPr>
                <w:rFonts w:ascii="Arial" w:hAnsi="Arial"/>
                <w:b w:val="0"/>
                <w:sz w:val="20"/>
              </w:rPr>
              <w:t>Área x altura</w:t>
            </w:r>
          </w:p>
          <w:p>
            <w:pPr>
              <w:spacing w:before="20" w:after="20" w:line="240" w:lineRule="auto"/>
              <w:jc w:val="left"/>
            </w:pPr>
            <w:r>
              <w:rPr>
                <w:rFonts w:ascii="Arial" w:hAnsi="Arial"/>
                <w:b w:val="0"/>
                <w:sz w:val="20"/>
              </w:rPr>
              <w:t>Volumen de aire/minuto</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Cuantitativo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Redes de distribución de aire</w:t>
            </w:r>
          </w:p>
        </w:tc>
        <w:tc>
          <w:tcPr>
            <w:tcW w:type="dxa" w:w="1701"/>
            <w:vAlign w:val="center"/>
          </w:tcPr>
          <w:p>
            <w:pPr>
              <w:spacing w:before="20" w:after="20" w:line="240" w:lineRule="auto"/>
              <w:jc w:val="left"/>
            </w:pPr>
            <w:r/>
            <w:r>
              <w:rPr>
                <w:rFonts w:ascii="Arial" w:hAnsi="Arial"/>
                <w:b w:val="0"/>
                <w:sz w:val="20"/>
              </w:rPr>
              <w:t>Pérdidas</w:t>
            </w:r>
          </w:p>
          <w:p>
            <w:pPr>
              <w:spacing w:before="20" w:after="20" w:line="240" w:lineRule="auto"/>
              <w:jc w:val="left"/>
            </w:pPr>
            <w:r>
              <w:rPr>
                <w:rFonts w:ascii="Arial" w:hAnsi="Arial"/>
                <w:b w:val="0"/>
                <w:sz w:val="20"/>
              </w:rPr>
              <w:t>Ruta crítica</w:t>
            </w:r>
          </w:p>
        </w:tc>
        <w:tc>
          <w:tcPr>
            <w:tcW w:type="dxa" w:w="1701"/>
            <w:vAlign w:val="center"/>
          </w:tcPr>
          <w:p>
            <w:pPr>
              <w:spacing w:before="20" w:after="20" w:line="240" w:lineRule="auto"/>
              <w:jc w:val="left"/>
            </w:pPr>
            <w:r/>
            <w:r>
              <w:rPr>
                <w:rFonts w:ascii="Arial" w:hAnsi="Arial"/>
                <w:b w:val="0"/>
                <w:sz w:val="20"/>
              </w:rPr>
              <w:t>Pulg. columna agua/100 pies</w:t>
            </w:r>
          </w:p>
          <w:p>
            <w:pPr>
              <w:spacing w:before="20" w:after="20" w:line="240" w:lineRule="auto"/>
              <w:jc w:val="left"/>
            </w:pPr>
            <w:r>
              <w:rPr>
                <w:rFonts w:ascii="Arial" w:hAnsi="Arial"/>
                <w:b w:val="0"/>
                <w:sz w:val="20"/>
              </w:rPr>
              <w:t>Máxima pérdida de presión</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Cualitativo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Selección de equipos</w:t>
            </w:r>
          </w:p>
        </w:tc>
        <w:tc>
          <w:tcPr>
            <w:tcW w:type="dxa" w:w="1701"/>
            <w:vAlign w:val="center"/>
          </w:tcPr>
          <w:p>
            <w:pPr>
              <w:spacing w:before="20" w:after="20" w:line="240" w:lineRule="auto"/>
              <w:jc w:val="left"/>
            </w:pPr>
            <w:r/>
            <w:r>
              <w:rPr>
                <w:rFonts w:ascii="Arial" w:hAnsi="Arial"/>
                <w:b w:val="0"/>
                <w:sz w:val="20"/>
              </w:rPr>
              <w:t>Caída de presión</w:t>
            </w:r>
          </w:p>
          <w:p>
            <w:pPr>
              <w:spacing w:before="20" w:after="20" w:line="240" w:lineRule="auto"/>
              <w:jc w:val="left"/>
            </w:pPr>
            <w:r>
              <w:rPr>
                <w:rFonts w:ascii="Arial" w:hAnsi="Arial"/>
                <w:b w:val="0"/>
                <w:sz w:val="20"/>
              </w:rPr>
              <w:t>Caudal de operación</w:t>
            </w:r>
          </w:p>
          <w:p>
            <w:pPr>
              <w:spacing w:before="20" w:after="20" w:line="240" w:lineRule="auto"/>
              <w:jc w:val="left"/>
            </w:pPr>
            <w:r>
              <w:rPr>
                <w:rFonts w:ascii="Arial" w:hAnsi="Arial"/>
                <w:b w:val="0"/>
                <w:sz w:val="20"/>
              </w:rPr>
              <w:t>Eficiencia</w:t>
            </w:r>
          </w:p>
        </w:tc>
        <w:tc>
          <w:tcPr>
            <w:tcW w:type="dxa" w:w="1701"/>
            <w:vAlign w:val="center"/>
          </w:tcPr>
          <w:p>
            <w:pPr>
              <w:spacing w:before="20" w:after="20" w:line="240" w:lineRule="auto"/>
              <w:jc w:val="left"/>
            </w:pPr>
            <w:r/>
            <w:r>
              <w:rPr>
                <w:rFonts w:ascii="Arial" w:hAnsi="Arial"/>
                <w:b w:val="0"/>
                <w:sz w:val="20"/>
              </w:rPr>
              <w:t>Pérdida real</w:t>
            </w:r>
          </w:p>
          <w:p>
            <w:pPr>
              <w:spacing w:before="20" w:after="20" w:line="240" w:lineRule="auto"/>
              <w:jc w:val="left"/>
            </w:pPr>
            <w:r>
              <w:rPr>
                <w:rFonts w:ascii="Arial" w:hAnsi="Arial"/>
                <w:b w:val="0"/>
                <w:sz w:val="20"/>
              </w:rPr>
              <w:t>Volumen real</w:t>
            </w:r>
          </w:p>
          <w:p>
            <w:pPr>
              <w:spacing w:before="20" w:after="20" w:line="240" w:lineRule="auto"/>
              <w:jc w:val="left"/>
            </w:pPr>
            <w:r>
              <w:rPr>
                <w:rFonts w:ascii="Arial" w:hAnsi="Arial"/>
                <w:b w:val="0"/>
                <w:sz w:val="20"/>
              </w:rPr>
              <w:t>Potencia mecánica/eléctrica</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Documental</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Validación de diseño</w:t>
            </w:r>
          </w:p>
        </w:tc>
        <w:tc>
          <w:tcPr>
            <w:tcW w:type="dxa" w:w="1701"/>
            <w:vAlign w:val="center"/>
          </w:tcPr>
          <w:p>
            <w:pPr>
              <w:spacing w:before="20" w:after="20" w:line="240" w:lineRule="auto"/>
              <w:jc w:val="left"/>
            </w:pPr>
            <w:r/>
            <w:r>
              <w:rPr>
                <w:rFonts w:ascii="Arial" w:hAnsi="Arial"/>
                <w:b w:val="0"/>
                <w:sz w:val="20"/>
              </w:rPr>
              <w:t>Preproceso</w:t>
            </w:r>
          </w:p>
          <w:p>
            <w:pPr>
              <w:spacing w:before="20" w:after="20" w:line="240" w:lineRule="auto"/>
              <w:jc w:val="left"/>
            </w:pPr>
            <w:r>
              <w:rPr>
                <w:rFonts w:ascii="Arial" w:hAnsi="Arial"/>
                <w:b w:val="0"/>
                <w:sz w:val="20"/>
              </w:rPr>
              <w:t>Resolución</w:t>
            </w:r>
          </w:p>
          <w:p>
            <w:pPr>
              <w:spacing w:before="20" w:after="20" w:line="240" w:lineRule="auto"/>
              <w:jc w:val="left"/>
            </w:pPr>
            <w:r>
              <w:rPr>
                <w:rFonts w:ascii="Arial" w:hAnsi="Arial"/>
                <w:b w:val="0"/>
                <w:sz w:val="20"/>
              </w:rPr>
              <w:t>Postproceso</w:t>
            </w:r>
          </w:p>
        </w:tc>
        <w:tc>
          <w:tcPr>
            <w:tcW w:type="dxa" w:w="1701"/>
            <w:vAlign w:val="center"/>
          </w:tcPr>
          <w:p>
            <w:pPr>
              <w:spacing w:before="20" w:after="20" w:line="240" w:lineRule="auto"/>
              <w:jc w:val="left"/>
            </w:pPr>
            <w:r/>
            <w:r>
              <w:rPr>
                <w:rFonts w:ascii="Arial" w:hAnsi="Arial"/>
                <w:b w:val="0"/>
                <w:sz w:val="20"/>
              </w:rPr>
              <w:t>Diseño, mallado</w:t>
            </w:r>
          </w:p>
          <w:p>
            <w:pPr>
              <w:spacing w:before="20" w:after="20" w:line="240" w:lineRule="auto"/>
              <w:jc w:val="left"/>
            </w:pPr>
            <w:r>
              <w:rPr>
                <w:rFonts w:ascii="Arial" w:hAnsi="Arial"/>
                <w:b w:val="0"/>
                <w:sz w:val="20"/>
              </w:rPr>
              <w:t>Ecuaciones diferenciales</w:t>
            </w:r>
          </w:p>
          <w:p>
            <w:pPr>
              <w:spacing w:before="20" w:after="20" w:line="240" w:lineRule="auto"/>
              <w:jc w:val="left"/>
            </w:pPr>
            <w:r>
              <w:rPr>
                <w:rFonts w:ascii="Arial" w:hAnsi="Arial"/>
                <w:b w:val="0"/>
                <w:sz w:val="20"/>
              </w:rPr>
              <w:t>Gráficos</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Empírica</w:t>
            </w:r>
          </w:p>
        </w:tc>
      </w:tr>
    </w:tbl>
    <w:p>
      <w:r>
        <w:t>[Se insertará la Matriz de Consistencia aquí]</w:t>
      </w:r>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nuevos constructos fundamentados de las teorías en relación al problema de investigación. Recopila, sistematiza y construye conceptos para el desarrollo de la investigación.</w:t>
            </w:r>
          </w:p>
          <w:p>
            <w:pPr>
              <w:spacing w:after="120"/>
              <w:jc w:val="left"/>
            </w:pPr>
            <w:r>
              <w:rPr>
                <w:sz w:val="20"/>
              </w:rPr>
              <w:t>2.3.1 Variable 1 (Dimensiones, Indicadores).</w:t>
            </w:r>
          </w:p>
          <w:p>
            <w:pPr>
              <w:spacing w:after="120"/>
              <w:jc w:val="left"/>
            </w:pPr>
            <w:r>
              <w:rPr>
                <w:sz w:val="20"/>
              </w:rPr>
              <w:t>2.3.2 Variable 2 (en caso fuese necesario).</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recomienda declarar los términos que permitan facilitar el entendimiento de la investigación al lector, como términos propios de la industria o de la investigación.</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caso de no aplicar a la investigación sustentar el motivo. Las investigaciones descriptivas simples no requieren hipótesis.</w:t>
            </w:r>
          </w:p>
          <w:p>
            <w:pPr>
              <w:spacing w:after="120"/>
              <w:jc w:val="left"/>
            </w:pPr>
            <w:r>
              <w:rPr>
                <w:b/>
                <w:sz w:val="20"/>
              </w:rPr>
              <w:t>Hipótesis General:</w:t>
            </w:r>
            <w:r>
              <w:rPr>
                <w:sz w:val="20"/>
              </w:rPr>
              <w:t xml:space="preserve"> Plantearse como afirmación, las cuales deben ser probada por medio de técnicas de investigación usando datos empíricos y ser acordes a los objetivos planteados.</w:t>
            </w:r>
          </w:p>
          <w:p>
            <w:pPr>
              <w:spacing w:after="120"/>
              <w:jc w:val="left"/>
            </w:pPr>
            <w:r>
              <w:rPr>
                <w:b/>
                <w:sz w:val="20"/>
              </w:rPr>
              <w:t>Hipótesis Específicas:</w:t>
            </w:r>
            <w:r>
              <w:rPr>
                <w:sz w:val="20"/>
              </w:rPr>
              <w:t xml:space="preserve"> Expresa respuestas coherentes de cómo dar solución a cada uno de los problemas específicos y está formulado en forma afirmativa de proposición.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Afirmación que debe ser probada (General y Específicas).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3.2 Operacionalización de variable</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puede colocar un texto previo a la matriz de operacionalización de variables (opcional). No lleva rotulado de tabla ni fuente. Constituye el conjunto de procedimientos para medir una variable.</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Matriz de operacionalización (sin rotulado de tabla).</w:t>
            </w:r>
          </w:p>
        </w:tc>
      </w:tr>
    </w:tbl>
    <w:p/>
    <w:p>
      <w:pPr>
        <w:spacing w:before="0" w:after="0" w:line="240" w:lineRule="auto"/>
        <w:sectPr>
          <w:pgSz w:w="11906" w:h="16838"/>
          <w:pgMar w:top="1701" w:right="1417" w:bottom="1701" w:left="1984" w:header="720" w:footer="720" w:gutter="0"/>
          <w:cols w:space="720"/>
          <w:docGrid w:linePitch="360"/>
        </w:sectPr>
        <w:rPr>
          <w:sz w:val="2"/>
          <w:szCs w:val="2"/>
        </w:rPr>
      </w:pPr>
    </w:p>
    <w:tbl>
      <w:tblPr>
        <w:tblStyle w:val="TableGrid"/>
        <w:tblW w:type="auto" w:w="0"/>
        <w:tblLayout w:type="fixed"/>
        <w:tblLook w:firstColumn="1" w:firstRow="1" w:lastColumn="0" w:lastRow="0" w:noHBand="0" w:noVBand="1" w:val="04A0"/>
      </w:tblPr>
      <w:tblGrid>
        <w:gridCol w:w="2081"/>
        <w:gridCol w:w="2081"/>
        <w:gridCol w:w="2081"/>
        <w:gridCol w:w="2081"/>
        <w:gridCol w:w="2081"/>
        <w:gridCol w:w="2081"/>
        <w:gridCol w:w="2081"/>
      </w:tblGrid>
      <w:tr>
        <w:tc>
          <w:tcPr>
            <w:tcW w:type="dxa" w:w="2081"/>
            <w:shd w:val="clear" w:fill="D9D9D9"/>
            <w:vAlign w:val="center"/>
          </w:tcPr>
          <w:p>
            <w:pPr>
              <w:spacing w:before="20" w:after="20" w:line="240" w:lineRule="auto"/>
              <w:jc w:val="center"/>
            </w:pPr>
            <w:r/>
            <w:r>
              <w:rPr>
                <w:rFonts w:ascii="Arial" w:hAnsi="Arial"/>
                <w:b/>
                <w:sz w:val="18"/>
              </w:rPr>
              <w:t>VARIABLES</w:t>
            </w:r>
          </w:p>
        </w:tc>
        <w:tc>
          <w:tcPr>
            <w:tcW w:type="dxa" w:w="2081"/>
            <w:shd w:val="clear" w:fill="D9D9D9"/>
            <w:vAlign w:val="center"/>
          </w:tcPr>
          <w:p>
            <w:pPr>
              <w:spacing w:before="20" w:after="20" w:line="240" w:lineRule="auto"/>
              <w:jc w:val="center"/>
            </w:pPr>
            <w:r/>
            <w:r>
              <w:rPr>
                <w:rFonts w:ascii="Arial" w:hAnsi="Arial"/>
                <w:b/>
                <w:sz w:val="18"/>
              </w:rPr>
              <w:t>DEFINICIÓN CONCEPTUAL</w:t>
            </w:r>
          </w:p>
        </w:tc>
        <w:tc>
          <w:tcPr>
            <w:tcW w:type="dxa" w:w="2081"/>
            <w:shd w:val="clear" w:fill="D9D9D9"/>
            <w:vAlign w:val="center"/>
          </w:tcPr>
          <w:p>
            <w:pPr>
              <w:spacing w:before="20" w:after="20" w:line="240" w:lineRule="auto"/>
              <w:jc w:val="center"/>
            </w:pPr>
            <w:r/>
            <w:r>
              <w:rPr>
                <w:rFonts w:ascii="Arial" w:hAnsi="Arial"/>
                <w:b/>
                <w:sz w:val="18"/>
              </w:rPr>
              <w:t>DEFINICIÓN OPERACIONAL</w:t>
            </w:r>
          </w:p>
        </w:tc>
        <w:tc>
          <w:tcPr>
            <w:tcW w:type="dxa" w:w="2081"/>
            <w:shd w:val="clear" w:fill="D9D9D9"/>
            <w:vAlign w:val="center"/>
          </w:tcPr>
          <w:p>
            <w:pPr>
              <w:spacing w:before="20" w:after="20" w:line="240" w:lineRule="auto"/>
              <w:jc w:val="center"/>
            </w:pPr>
            <w:r/>
            <w:r>
              <w:rPr>
                <w:rFonts w:ascii="Arial" w:hAnsi="Arial"/>
                <w:b/>
                <w:sz w:val="18"/>
              </w:rPr>
              <w:t>DIMENSIONES</w:t>
            </w:r>
          </w:p>
        </w:tc>
        <w:tc>
          <w:tcPr>
            <w:tcW w:type="dxa" w:w="2081"/>
            <w:shd w:val="clear" w:fill="D9D9D9"/>
            <w:vAlign w:val="center"/>
          </w:tcPr>
          <w:p>
            <w:pPr>
              <w:spacing w:before="20" w:after="20" w:line="240" w:lineRule="auto"/>
              <w:jc w:val="center"/>
            </w:pPr>
            <w:r/>
            <w:r>
              <w:rPr>
                <w:rFonts w:ascii="Arial" w:hAnsi="Arial"/>
                <w:b/>
                <w:sz w:val="18"/>
              </w:rPr>
              <w:t>INDICADORES</w:t>
            </w:r>
          </w:p>
        </w:tc>
        <w:tc>
          <w:tcPr>
            <w:tcW w:type="dxa" w:w="2081"/>
            <w:shd w:val="clear" w:fill="D9D9D9"/>
            <w:vAlign w:val="center"/>
          </w:tcPr>
          <w:p>
            <w:pPr>
              <w:spacing w:before="20" w:after="20" w:line="240" w:lineRule="auto"/>
              <w:jc w:val="center"/>
            </w:pPr>
            <w:r/>
            <w:r>
              <w:rPr>
                <w:rFonts w:ascii="Arial" w:hAnsi="Arial"/>
                <w:b/>
                <w:sz w:val="18"/>
              </w:rPr>
              <w:t>ÍNDICE</w:t>
            </w:r>
          </w:p>
        </w:tc>
        <w:tc>
          <w:tcPr>
            <w:tcW w:type="dxa" w:w="2081"/>
            <w:shd w:val="clear" w:fill="D9D9D9"/>
            <w:vAlign w:val="center"/>
          </w:tcPr>
          <w:p>
            <w:pPr>
              <w:spacing w:before="20" w:after="20" w:line="240" w:lineRule="auto"/>
              <w:jc w:val="center"/>
            </w:pPr>
            <w:r/>
            <w:r>
              <w:rPr>
                <w:rFonts w:ascii="Arial" w:hAnsi="Arial"/>
                <w:b/>
                <w:sz w:val="18"/>
              </w:rPr>
              <w:t>MÉTODO Y TÉCNICA</w:t>
            </w:r>
          </w:p>
        </w:tc>
      </w:tr>
      <w:tr>
        <w:tc>
          <w:tcPr>
            <w:tcW w:type="dxa" w:w="2081"/>
            <w:vAlign w:val="center"/>
          </w:tcPr>
          <w:p>
            <w:pPr>
              <w:spacing w:before="20" w:after="20" w:line="240" w:lineRule="auto"/>
              <w:jc w:val="left"/>
            </w:pPr>
            <w:r/>
            <w:r>
              <w:rPr>
                <w:rFonts w:ascii="Arial" w:hAnsi="Arial"/>
                <w:b w:val="0"/>
                <w:sz w:val="18"/>
              </w:rPr>
            </w:r>
          </w:p>
        </w:tc>
        <w:tc>
          <w:tcPr>
            <w:tcW w:type="dxa" w:w="2081"/>
            <w:vAlign w:val="center"/>
          </w:tcPr>
          <w:p>
            <w:pPr>
              <w:spacing w:before="20" w:after="20" w:line="240" w:lineRule="auto"/>
              <w:jc w:val="left"/>
            </w:pPr>
            <w:r/>
            <w:r>
              <w:rPr>
                <w:rFonts w:ascii="Arial" w:hAnsi="Arial"/>
                <w:b w:val="0"/>
                <w:sz w:val="18"/>
              </w:rPr>
              <w:t>Definición según un autor de un libro, ley, norma o artículo científico (Citar)</w:t>
            </w:r>
          </w:p>
        </w:tc>
        <w:tc>
          <w:tcPr>
            <w:tcW w:type="dxa" w:w="2081"/>
            <w:vAlign w:val="center"/>
          </w:tcPr>
          <w:p>
            <w:pPr>
              <w:spacing w:before="20" w:after="20" w:line="240" w:lineRule="auto"/>
              <w:jc w:val="left"/>
            </w:pPr>
            <w:r/>
            <w:r>
              <w:rPr>
                <w:rFonts w:ascii="Arial" w:hAnsi="Arial"/>
                <w:b w:val="0"/>
                <w:sz w:val="18"/>
              </w:rPr>
              <w:t>Constituye el conjunto de procedimientos, actividades u operaciones que deben realizarse para medir una variable.</w:t>
            </w:r>
          </w:p>
        </w:tc>
        <w:tc>
          <w:tcPr>
            <w:tcW w:type="dxa" w:w="2081"/>
            <w:vAlign w:val="center"/>
          </w:tcPr>
          <w:p>
            <w:pPr>
              <w:spacing w:before="20" w:after="20" w:line="240" w:lineRule="auto"/>
              <w:jc w:val="left"/>
            </w:pPr>
            <w:r/>
            <w:r>
              <w:rPr>
                <w:rFonts w:ascii="Arial" w:hAnsi="Arial"/>
                <w:b w:val="0"/>
                <w:sz w:val="18"/>
              </w:rPr>
              <w:t>Pueden denominarse como sub variables. En conjunto detallan el comportamiento de la variable en estudio; se recomienda que las dimensiones provengan de teorías, las cuales deben estar detalladas en el marco teórico.</w:t>
            </w:r>
          </w:p>
        </w:tc>
        <w:tc>
          <w:tcPr>
            <w:tcW w:type="dxa" w:w="2081"/>
            <w:vAlign w:val="center"/>
          </w:tcPr>
          <w:p>
            <w:pPr>
              <w:spacing w:before="20" w:after="20" w:line="240" w:lineRule="auto"/>
              <w:jc w:val="left"/>
            </w:pPr>
            <w:r/>
            <w:r>
              <w:rPr>
                <w:rFonts w:ascii="Arial" w:hAnsi="Arial"/>
                <w:b w:val="0"/>
                <w:sz w:val="18"/>
              </w:rPr>
              <w:t>Elemento observable, que permiten estudiar o cuantificar las dimensiones. Información transformable en valores numéricos que nos permitirán realizar operaciones de cálculo, estadísticas, que nos permiten nuevas operaciones para describir la realidad estudiada, comprenderla, explicar e, incluso, predecir acontecimientos en términos probabilísticos.</w:t>
            </w:r>
          </w:p>
        </w:tc>
        <w:tc>
          <w:tcPr>
            <w:tcW w:type="dxa" w:w="2081"/>
            <w:vAlign w:val="center"/>
          </w:tcPr>
          <w:p>
            <w:pPr>
              <w:spacing w:before="20" w:after="20" w:line="240" w:lineRule="auto"/>
              <w:jc w:val="left"/>
            </w:pPr>
            <w:r/>
            <w:r>
              <w:rPr>
                <w:rFonts w:ascii="Arial" w:hAnsi="Arial"/>
                <w:b w:val="0"/>
                <w:sz w:val="18"/>
              </w:rPr>
              <w:t>Permiten medir características de las variables de manera general según dimensiones. Debe tener coherencia con el marco teórico y con lo que propuesto en los instrumentos de recolección de datos.</w:t>
            </w:r>
          </w:p>
          <w:p>
            <w:pPr>
              <w:spacing w:before="20" w:after="20" w:line="240" w:lineRule="auto"/>
              <w:jc w:val="left"/>
            </w:pPr>
            <w:r>
              <w:rPr>
                <w:rFonts w:ascii="Arial" w:hAnsi="Arial"/>
                <w:b w:val="0"/>
                <w:sz w:val="18"/>
              </w:rPr>
              <w:t>Los índices expresan la intensidad de la cualidad de los indicadores.</w:t>
            </w:r>
          </w:p>
        </w:tc>
        <w:tc>
          <w:tcPr>
            <w:tcW w:type="dxa" w:w="2081"/>
            <w:vAlign w:val="center"/>
          </w:tcPr>
          <w:p>
            <w:pPr>
              <w:spacing w:before="20" w:after="20" w:line="240" w:lineRule="auto"/>
              <w:jc w:val="left"/>
            </w:pPr>
            <w:r/>
            <w:r>
              <w:rPr>
                <w:rFonts w:ascii="Arial" w:hAnsi="Arial"/>
                <w:b w:val="0"/>
                <w:sz w:val="18"/>
              </w:rPr>
              <w:t>Menciona el método y la técnica que empleará para cuantificar u observar las variables.</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Operacionalización de Variables</w:t>
      </w:r>
    </w:p>
    <w:tbl>
      <w:tblPr>
        <w:tblStyle w:val="TableGrid"/>
        <w:tblW w:type="auto" w:w="0"/>
        <w:tblLayout w:type="fixed"/>
        <w:tblLook w:firstColumn="1" w:firstRow="1" w:lastColumn="0" w:lastRow="0" w:noHBand="0" w:noVBand="1" w:val="04A0"/>
      </w:tblPr>
      <w:tblGrid>
        <w:gridCol w:w="2428"/>
        <w:gridCol w:w="2428"/>
        <w:gridCol w:w="2428"/>
        <w:gridCol w:w="2428"/>
        <w:gridCol w:w="2428"/>
        <w:gridCol w:w="2428"/>
      </w:tblGrid>
      <w:tr>
        <w:tc>
          <w:tcPr>
            <w:tcW w:type="dxa" w:w="2428"/>
            <w:shd w:val="clear" w:fill="D9D9D9"/>
            <w:vAlign w:val="center"/>
          </w:tcPr>
          <w:p>
            <w:pPr>
              <w:spacing w:before="20" w:after="20" w:line="240" w:lineRule="auto"/>
              <w:jc w:val="center"/>
            </w:pPr>
            <w:r/>
            <w:r>
              <w:rPr>
                <w:rFonts w:ascii="Arial" w:hAnsi="Arial"/>
                <w:b/>
                <w:sz w:val="18"/>
              </w:rPr>
              <w:t>Variable</w:t>
            </w:r>
          </w:p>
        </w:tc>
        <w:tc>
          <w:tcPr>
            <w:tcW w:type="dxa" w:w="2428"/>
            <w:shd w:val="clear" w:fill="D9D9D9"/>
            <w:vAlign w:val="center"/>
          </w:tcPr>
          <w:p>
            <w:pPr>
              <w:spacing w:before="20" w:after="20" w:line="240" w:lineRule="auto"/>
              <w:jc w:val="center"/>
            </w:pPr>
            <w:r/>
            <w:r>
              <w:rPr>
                <w:rFonts w:ascii="Arial" w:hAnsi="Arial"/>
                <w:b/>
                <w:sz w:val="18"/>
              </w:rPr>
              <w:t>Definición Conceptual</w:t>
            </w:r>
          </w:p>
        </w:tc>
        <w:tc>
          <w:tcPr>
            <w:tcW w:type="dxa" w:w="2428"/>
            <w:shd w:val="clear" w:fill="D9D9D9"/>
            <w:vAlign w:val="center"/>
          </w:tcPr>
          <w:p>
            <w:pPr>
              <w:spacing w:before="20" w:after="20" w:line="240" w:lineRule="auto"/>
              <w:jc w:val="center"/>
            </w:pPr>
            <w:r/>
            <w:r>
              <w:rPr>
                <w:rFonts w:ascii="Arial" w:hAnsi="Arial"/>
                <w:b/>
                <w:sz w:val="18"/>
              </w:rPr>
              <w:t>Definición Operacional</w:t>
            </w:r>
          </w:p>
        </w:tc>
        <w:tc>
          <w:tcPr>
            <w:tcW w:type="dxa" w:w="2428"/>
            <w:shd w:val="clear" w:fill="D9D9D9"/>
            <w:vAlign w:val="center"/>
          </w:tcPr>
          <w:p>
            <w:pPr>
              <w:spacing w:before="20" w:after="20" w:line="240" w:lineRule="auto"/>
              <w:jc w:val="center"/>
            </w:pPr>
            <w:r/>
            <w:r>
              <w:rPr>
                <w:rFonts w:ascii="Arial" w:hAnsi="Arial"/>
                <w:b/>
                <w:sz w:val="18"/>
              </w:rPr>
              <w:t>Dimensiones</w:t>
            </w:r>
          </w:p>
        </w:tc>
        <w:tc>
          <w:tcPr>
            <w:tcW w:type="dxa" w:w="2428"/>
            <w:shd w:val="clear" w:fill="D9D9D9"/>
            <w:vAlign w:val="center"/>
          </w:tcPr>
          <w:p>
            <w:pPr>
              <w:spacing w:before="20" w:after="20" w:line="240" w:lineRule="auto"/>
              <w:jc w:val="center"/>
            </w:pPr>
            <w:r/>
            <w:r>
              <w:rPr>
                <w:rFonts w:ascii="Arial" w:hAnsi="Arial"/>
                <w:b/>
                <w:sz w:val="18"/>
              </w:rPr>
              <w:t>Indicadores</w:t>
            </w:r>
          </w:p>
        </w:tc>
        <w:tc>
          <w:tcPr>
            <w:tcW w:type="dxa" w:w="2428"/>
            <w:shd w:val="clear" w:fill="D9D9D9"/>
            <w:vAlign w:val="center"/>
          </w:tcPr>
          <w:p>
            <w:pPr>
              <w:spacing w:before="20" w:after="20" w:line="240" w:lineRule="auto"/>
              <w:jc w:val="center"/>
            </w:pPr>
            <w:r/>
            <w:r>
              <w:rPr>
                <w:rFonts w:ascii="Arial" w:hAnsi="Arial"/>
                <w:b/>
                <w:sz w:val="18"/>
              </w:rPr>
              <w:t>Escala</w:t>
            </w:r>
          </w:p>
        </w:tc>
      </w:tr>
      <w:tr>
        <w:tc>
          <w:tcPr>
            <w:tcW w:type="dxa" w:w="2428"/>
            <w:vMerge w:val="restart"/>
            <w:vAlign w:val="center"/>
          </w:tcPr>
          <w:p>
            <w:pPr>
              <w:spacing w:before="20" w:after="20" w:line="240" w:lineRule="auto"/>
              <w:jc w:val="left"/>
            </w:pPr>
            <w:r/>
            <w:r>
              <w:rPr>
                <w:rFonts w:ascii="Arial" w:hAnsi="Arial"/>
                <w:b w:val="0"/>
                <w:sz w:val="18"/>
              </w:rPr>
              <w:t>Variable Independiente: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teórica]</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1.1</w:t>
            </w:r>
          </w:p>
          <w:p>
            <w:pPr>
              <w:spacing w:before="20" w:after="20" w:line="240" w:lineRule="auto"/>
              <w:jc w:val="left"/>
            </w:pPr>
            <w:r>
              <w:rPr>
                <w:rFonts w:ascii="Arial" w:hAnsi="Arial"/>
                <w:b w:val="0"/>
                <w:sz w:val="18"/>
              </w:rPr>
              <w:t>Indicador 1.2</w:t>
            </w:r>
          </w:p>
        </w:tc>
        <w:tc>
          <w:tcPr>
            <w:tcW w:type="dxa" w:w="2428"/>
            <w:vAlign w:val="center"/>
          </w:tcPr>
          <w:p>
            <w:pPr>
              <w:spacing w:before="20" w:after="20" w:line="240" w:lineRule="auto"/>
              <w:jc w:val="left"/>
            </w:pPr>
            <w:r/>
            <w:r>
              <w:rPr>
                <w:rFonts w:ascii="Arial" w:hAnsi="Arial"/>
                <w:b w:val="0"/>
                <w:sz w:val="18"/>
              </w:rPr>
              <w:t>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2.1</w:t>
            </w:r>
          </w:p>
          <w:p>
            <w:pPr>
              <w:spacing w:before="20" w:after="20" w:line="240" w:lineRule="auto"/>
              <w:jc w:val="left"/>
            </w:pPr>
            <w:r>
              <w:rPr>
                <w:rFonts w:ascii="Arial" w:hAnsi="Arial"/>
                <w:b w:val="0"/>
                <w:sz w:val="18"/>
              </w:rPr>
              <w:t>Indicador 2.2</w:t>
            </w:r>
          </w:p>
        </w:tc>
        <w:tc>
          <w:tcPr>
            <w:tcW w:type="dxa" w:w="2428"/>
            <w:vAlign w:val="center"/>
          </w:tcPr>
          <w:p>
            <w:pPr>
              <w:spacing w:before="20" w:after="20" w:line="240" w:lineRule="auto"/>
              <w:jc w:val="left"/>
            </w:pPr>
            <w:r/>
            <w:r>
              <w:rPr>
                <w:rFonts w:ascii="Arial" w:hAnsi="Arial"/>
                <w:b w:val="0"/>
                <w:sz w:val="18"/>
              </w:rPr>
              <w:t>Ordinal</w:t>
            </w:r>
          </w:p>
        </w:tc>
      </w:tr>
      <w:tr>
        <w:tc>
          <w:tcPr>
            <w:tcW w:type="dxa" w:w="2428"/>
            <w:vMerge w:val="restart"/>
            <w:vAlign w:val="center"/>
          </w:tcPr>
          <w:p>
            <w:pPr>
              <w:spacing w:before="20" w:after="20" w:line="240" w:lineRule="auto"/>
              <w:jc w:val="left"/>
            </w:pPr>
            <w:r/>
            <w:r>
              <w:rPr>
                <w:rFonts w:ascii="Arial" w:hAnsi="Arial"/>
                <w:b w:val="0"/>
                <w:sz w:val="18"/>
              </w:rPr>
              <w:t>Variable Dependiente: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teórica]</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A</w:t>
            </w:r>
          </w:p>
        </w:tc>
        <w:tc>
          <w:tcPr>
            <w:tcW w:type="dxa" w:w="2428"/>
            <w:vAlign w:val="center"/>
          </w:tcPr>
          <w:p>
            <w:pPr>
              <w:spacing w:before="20" w:after="20" w:line="240" w:lineRule="auto"/>
              <w:jc w:val="left"/>
            </w:pPr>
            <w:r/>
            <w:r>
              <w:rPr>
                <w:rFonts w:ascii="Arial" w:hAnsi="Arial"/>
                <w:b w:val="0"/>
                <w:sz w:val="18"/>
              </w:rPr>
              <w:t>Indicador A.1</w:t>
            </w:r>
          </w:p>
          <w:p>
            <w:pPr>
              <w:spacing w:before="20" w:after="20" w:line="240" w:lineRule="auto"/>
              <w:jc w:val="left"/>
            </w:pPr>
            <w:r>
              <w:rPr>
                <w:rFonts w:ascii="Arial" w:hAnsi="Arial"/>
                <w:b w:val="0"/>
                <w:sz w:val="18"/>
              </w:rPr>
              <w:t>Indicador A.2</w:t>
            </w:r>
          </w:p>
        </w:tc>
        <w:tc>
          <w:tcPr>
            <w:tcW w:type="dxa" w:w="2428"/>
            <w:vAlign w:val="center"/>
          </w:tcPr>
          <w:p>
            <w:pPr>
              <w:spacing w:before="20" w:after="20" w:line="240" w:lineRule="auto"/>
              <w:jc w:val="left"/>
            </w:pPr>
            <w:r/>
            <w:r>
              <w:rPr>
                <w:rFonts w:ascii="Arial" w:hAnsi="Arial"/>
                <w:b w:val="0"/>
                <w:sz w:val="18"/>
              </w:rPr>
              <w:t>Nominal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B</w:t>
            </w:r>
          </w:p>
        </w:tc>
        <w:tc>
          <w:tcPr>
            <w:tcW w:type="dxa" w:w="2428"/>
            <w:vAlign w:val="center"/>
          </w:tcPr>
          <w:p>
            <w:pPr>
              <w:spacing w:before="20" w:after="20" w:line="240" w:lineRule="auto"/>
              <w:jc w:val="left"/>
            </w:pPr>
            <w:r/>
            <w:r>
              <w:rPr>
                <w:rFonts w:ascii="Arial" w:hAnsi="Arial"/>
                <w:b w:val="0"/>
                <w:sz w:val="18"/>
              </w:rPr>
              <w:t>Indicador B.1</w:t>
            </w:r>
          </w:p>
          <w:p>
            <w:pPr>
              <w:spacing w:before="20" w:after="20" w:line="240" w:lineRule="auto"/>
              <w:jc w:val="left"/>
            </w:pPr>
            <w:r>
              <w:rPr>
                <w:rFonts w:ascii="Arial" w:hAnsi="Arial"/>
                <w:b w:val="0"/>
                <w:sz w:val="18"/>
              </w:rPr>
              <w:t>Indicador B.2</w:t>
            </w:r>
          </w:p>
        </w:tc>
        <w:tc>
          <w:tcPr>
            <w:tcW w:type="dxa" w:w="2428"/>
            <w:vAlign w:val="center"/>
          </w:tcPr>
          <w:p>
            <w:pPr>
              <w:spacing w:before="20" w:after="20" w:line="240" w:lineRule="auto"/>
              <w:jc w:val="left"/>
            </w:pPr>
            <w:r/>
            <w:r>
              <w:rPr>
                <w:rFonts w:ascii="Arial" w:hAnsi="Arial"/>
                <w:b w:val="0"/>
                <w:sz w:val="18"/>
              </w:rPr>
              <w:t>Nominal</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r>
        <w:br w:type="page"/>
      </w: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Tipo, Enfoque, Nivel y Diseño de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científico y etapas de desarrollo.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Descripción de población y tipo de muestreo.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Ubicación y descripción del área.</w:t>
            </w:r>
          </w:p>
        </w:tc>
      </w:tr>
    </w:tbl>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Secuencia del desarrollo de la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r>
        <w:br w:type="page"/>
      </w: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Inversión, recursos humanos, materiales y financieros.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Presupuesto del Proyecto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4472C4"/>
            <w:vAlign w:val="center"/>
          </w:tcPr>
          <w:p>
            <w:pPr>
              <w:spacing w:before="20" w:after="20" w:line="240" w:lineRule="auto"/>
              <w:jc w:val="center"/>
            </w:pPr>
            <w:r/>
            <w:r>
              <w:rPr>
                <w:rFonts w:ascii="Arial" w:hAnsi="Arial"/>
                <w:b/>
                <w:sz w:val="20"/>
              </w:rPr>
              <w:t>Rubro</w:t>
            </w:r>
          </w:p>
        </w:tc>
        <w:tc>
          <w:tcPr>
            <w:tcW w:type="dxa" w:w="1701"/>
            <w:shd w:val="clear" w:fill="4472C4"/>
            <w:vAlign w:val="center"/>
          </w:tcPr>
          <w:p>
            <w:pPr>
              <w:spacing w:before="20" w:after="20" w:line="240" w:lineRule="auto"/>
              <w:jc w:val="center"/>
            </w:pPr>
            <w:r/>
            <w:r>
              <w:rPr>
                <w:rFonts w:ascii="Arial" w:hAnsi="Arial"/>
                <w:b/>
                <w:sz w:val="20"/>
              </w:rPr>
              <w:t>Descripción</w:t>
            </w:r>
          </w:p>
        </w:tc>
        <w:tc>
          <w:tcPr>
            <w:tcW w:type="dxa" w:w="1701"/>
            <w:shd w:val="clear" w:fill="4472C4"/>
            <w:vAlign w:val="center"/>
          </w:tcPr>
          <w:p>
            <w:pPr>
              <w:spacing w:before="20" w:after="20" w:line="240" w:lineRule="auto"/>
              <w:jc w:val="center"/>
            </w:pPr>
            <w:r/>
            <w:r>
              <w:rPr>
                <w:rFonts w:ascii="Arial" w:hAnsi="Arial"/>
                <w:b/>
                <w:sz w:val="20"/>
              </w:rPr>
              <w:t>Cantidad</w:t>
            </w:r>
          </w:p>
        </w:tc>
        <w:tc>
          <w:tcPr>
            <w:tcW w:type="dxa" w:w="1701"/>
            <w:shd w:val="clear" w:fill="4472C4"/>
            <w:vAlign w:val="center"/>
          </w:tcPr>
          <w:p>
            <w:pPr>
              <w:spacing w:before="20" w:after="20" w:line="240" w:lineRule="auto"/>
              <w:jc w:val="center"/>
            </w:pPr>
            <w:r/>
            <w:r>
              <w:rPr>
                <w:rFonts w:ascii="Arial" w:hAnsi="Arial"/>
                <w:b/>
                <w:sz w:val="20"/>
              </w:rPr>
              <w:t>Costo Unit. (S/)</w:t>
            </w:r>
          </w:p>
        </w:tc>
        <w:tc>
          <w:tcPr>
            <w:tcW w:type="dxa" w:w="1701"/>
            <w:shd w:val="clear" w:fill="4472C4"/>
            <w:vAlign w:val="center"/>
          </w:tcPr>
          <w:p>
            <w:pPr>
              <w:spacing w:before="20" w:after="20" w:line="240" w:lineRule="auto"/>
              <w:jc w:val="center"/>
            </w:pPr>
            <w:r/>
            <w:r>
              <w:rPr>
                <w:rFonts w:ascii="Arial" w:hAnsi="Arial"/>
                <w:b/>
                <w:sz w:val="20"/>
              </w:rPr>
              <w:t>Total (S/)</w:t>
            </w:r>
          </w:p>
        </w:tc>
      </w:tr>
      <w:tr>
        <w:tc>
          <w:tcPr>
            <w:tcW w:type="dxa" w:w="1701"/>
            <w:vAlign w:val="center"/>
          </w:tcPr>
          <w:p>
            <w:pPr>
              <w:spacing w:before="20" w:after="20" w:line="240" w:lineRule="auto"/>
              <w:jc w:val="left"/>
            </w:pPr>
            <w:r/>
            <w:r>
              <w:rPr>
                <w:rFonts w:ascii="Arial" w:hAnsi="Arial"/>
                <w:b w:val="0"/>
                <w:sz w:val="20"/>
              </w:rPr>
              <w:t>Materiales</w:t>
            </w:r>
          </w:p>
        </w:tc>
        <w:tc>
          <w:tcPr>
            <w:tcW w:type="dxa" w:w="1701"/>
            <w:vAlign w:val="center"/>
          </w:tcPr>
          <w:p>
            <w:pPr>
              <w:spacing w:before="20" w:after="20" w:line="240" w:lineRule="auto"/>
              <w:jc w:val="left"/>
            </w:pPr>
            <w:r/>
            <w:r>
              <w:rPr>
                <w:rFonts w:ascii="Arial" w:hAnsi="Arial"/>
                <w:b w:val="0"/>
                <w:sz w:val="20"/>
              </w:rPr>
              <w:t>Útiles de escritorio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50.00</w:t>
            </w:r>
          </w:p>
        </w:tc>
        <w:tc>
          <w:tcPr>
            <w:tcW w:type="dxa" w:w="1701"/>
            <w:vAlign w:val="center"/>
          </w:tcPr>
          <w:p>
            <w:pPr>
              <w:spacing w:before="20" w:after="20" w:line="240" w:lineRule="auto"/>
              <w:jc w:val="left"/>
            </w:pPr>
            <w:r/>
            <w:r>
              <w:rPr>
                <w:rFonts w:ascii="Arial" w:hAnsi="Arial"/>
                <w:b w:val="0"/>
                <w:sz w:val="20"/>
              </w:rPr>
              <w:t>50.00</w:t>
            </w:r>
          </w:p>
        </w:tc>
      </w:tr>
      <w:tr>
        <w:tc>
          <w:tcPr>
            <w:tcW w:type="dxa" w:w="1701"/>
            <w:vAlign w:val="center"/>
          </w:tcPr>
          <w:p>
            <w:pPr>
              <w:spacing w:before="20" w:after="20" w:line="240" w:lineRule="auto"/>
              <w:jc w:val="left"/>
            </w:pPr>
            <w:r/>
            <w:r>
              <w:rPr>
                <w:rFonts w:ascii="Arial" w:hAnsi="Arial"/>
                <w:b w:val="0"/>
                <w:sz w:val="20"/>
              </w:rPr>
              <w:t>Impresiones</w:t>
            </w:r>
          </w:p>
        </w:tc>
        <w:tc>
          <w:tcPr>
            <w:tcW w:type="dxa" w:w="1701"/>
            <w:vAlign w:val="center"/>
          </w:tcPr>
          <w:p>
            <w:pPr>
              <w:spacing w:before="20" w:after="20" w:line="240" w:lineRule="auto"/>
              <w:jc w:val="left"/>
            </w:pPr>
            <w:r/>
            <w:r>
              <w:rPr>
                <w:rFonts w:ascii="Arial" w:hAnsi="Arial"/>
                <w:b w:val="0"/>
                <w:sz w:val="20"/>
              </w:rPr>
              <w:t>Copias y anillados</w:t>
            </w:r>
          </w:p>
        </w:tc>
        <w:tc>
          <w:tcPr>
            <w:tcW w:type="dxa" w:w="1701"/>
            <w:vAlign w:val="center"/>
          </w:tcPr>
          <w:p>
            <w:pPr>
              <w:spacing w:before="20" w:after="20" w:line="240" w:lineRule="auto"/>
              <w:jc w:val="left"/>
            </w:pPr>
            <w:r/>
            <w:r>
              <w:rPr>
                <w:rFonts w:ascii="Arial" w:hAnsi="Arial"/>
                <w:b w:val="0"/>
                <w:sz w:val="20"/>
              </w:rPr>
              <w:t>5</w:t>
            </w:r>
          </w:p>
        </w:tc>
        <w:tc>
          <w:tcPr>
            <w:tcW w:type="dxa" w:w="1701"/>
            <w:vAlign w:val="center"/>
          </w:tcPr>
          <w:p>
            <w:pPr>
              <w:spacing w:before="20" w:after="20" w:line="240" w:lineRule="auto"/>
              <w:jc w:val="left"/>
            </w:pPr>
            <w:r/>
            <w:r>
              <w:rPr>
                <w:rFonts w:ascii="Arial" w:hAnsi="Arial"/>
                <w:b w:val="0"/>
                <w:sz w:val="20"/>
              </w:rPr>
              <w:t>30.00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Software</w:t>
            </w:r>
          </w:p>
        </w:tc>
        <w:tc>
          <w:tcPr>
            <w:tcW w:type="dxa" w:w="1701"/>
            <w:vAlign w:val="center"/>
          </w:tcPr>
          <w:p>
            <w:pPr>
              <w:spacing w:before="20" w:after="20" w:line="240" w:lineRule="auto"/>
              <w:jc w:val="left"/>
            </w:pPr>
            <w:r/>
            <w:r>
              <w:rPr>
                <w:rFonts w:ascii="Arial" w:hAnsi="Arial"/>
                <w:b w:val="0"/>
                <w:sz w:val="20"/>
              </w:rPr>
              <w:t>Licencia SPSS/NVivo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200.00</w:t>
            </w:r>
          </w:p>
        </w:tc>
        <w:tc>
          <w:tcPr>
            <w:tcW w:type="dxa" w:w="1701"/>
            <w:vAlign w:val="center"/>
          </w:tcPr>
          <w:p>
            <w:pPr>
              <w:spacing w:before="20" w:after="20" w:line="240" w:lineRule="auto"/>
              <w:jc w:val="left"/>
            </w:pPr>
            <w:r/>
            <w:r>
              <w:rPr>
                <w:rFonts w:ascii="Arial" w:hAnsi="Arial"/>
                <w:b w:val="0"/>
                <w:sz w:val="20"/>
              </w:rPr>
              <w:t>200.00</w:t>
            </w:r>
          </w:p>
        </w:tc>
      </w:tr>
      <w:tr>
        <w:tc>
          <w:tcPr>
            <w:tcW w:type="dxa" w:w="1701"/>
            <w:vAlign w:val="center"/>
          </w:tcPr>
          <w:p>
            <w:pPr>
              <w:spacing w:before="20" w:after="20" w:line="240" w:lineRule="auto"/>
              <w:jc w:val="left"/>
            </w:pPr>
            <w:r/>
            <w:r>
              <w:rPr>
                <w:rFonts w:ascii="Arial" w:hAnsi="Arial"/>
                <w:b w:val="0"/>
                <w:sz w:val="20"/>
              </w:rPr>
              <w:t>Transporte</w:t>
            </w:r>
          </w:p>
        </w:tc>
        <w:tc>
          <w:tcPr>
            <w:tcW w:type="dxa" w:w="1701"/>
            <w:vAlign w:val="center"/>
          </w:tcPr>
          <w:p>
            <w:pPr>
              <w:spacing w:before="20" w:after="20" w:line="240" w:lineRule="auto"/>
              <w:jc w:val="left"/>
            </w:pPr>
            <w:r/>
            <w:r>
              <w:rPr>
                <w:rFonts w:ascii="Arial" w:hAnsi="Arial"/>
                <w:b w:val="0"/>
                <w:sz w:val="20"/>
              </w:rPr>
              <w:t>Movilidad para trabajo de campo</w:t>
            </w:r>
          </w:p>
        </w:tc>
        <w:tc>
          <w:tcPr>
            <w:tcW w:type="dxa" w:w="1701"/>
            <w:vAlign w:val="center"/>
          </w:tcPr>
          <w:p>
            <w:pPr>
              <w:spacing w:before="20" w:after="20" w:line="240" w:lineRule="auto"/>
              <w:jc w:val="left"/>
            </w:pPr>
            <w:r/>
            <w:r>
              <w:rPr>
                <w:rFonts w:ascii="Arial" w:hAnsi="Arial"/>
                <w:b w:val="0"/>
                <w:sz w:val="20"/>
              </w:rPr>
              <w:t>10</w:t>
            </w:r>
          </w:p>
        </w:tc>
        <w:tc>
          <w:tcPr>
            <w:tcW w:type="dxa" w:w="1701"/>
            <w:vAlign w:val="center"/>
          </w:tcPr>
          <w:p>
            <w:pPr>
              <w:spacing w:before="20" w:after="20" w:line="240" w:lineRule="auto"/>
              <w:jc w:val="left"/>
            </w:pPr>
            <w:r/>
            <w:r>
              <w:rPr>
                <w:rFonts w:ascii="Arial" w:hAnsi="Arial"/>
                <w:b w:val="0"/>
                <w:sz w:val="20"/>
              </w:rPr>
              <w:t>15.00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Otros</w:t>
            </w:r>
          </w:p>
        </w:tc>
        <w:tc>
          <w:tcPr>
            <w:tcW w:type="dxa" w:w="1701"/>
            <w:vAlign w:val="center"/>
          </w:tcPr>
          <w:p>
            <w:pPr>
              <w:spacing w:before="20" w:after="20" w:line="240" w:lineRule="auto"/>
              <w:jc w:val="left"/>
            </w:pPr>
            <w:r/>
            <w:r>
              <w:rPr>
                <w:rFonts w:ascii="Arial" w:hAnsi="Arial"/>
                <w:b w:val="0"/>
                <w:sz w:val="20"/>
              </w:rPr>
              <w:t>Imprevistos</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100.00</w:t>
            </w:r>
          </w:p>
        </w:tc>
        <w:tc>
          <w:tcPr>
            <w:tcW w:type="dxa" w:w="1701"/>
            <w:vAlign w:val="center"/>
          </w:tcPr>
          <w:p>
            <w:pPr>
              <w:spacing w:before="20" w:after="20" w:line="240" w:lineRule="auto"/>
              <w:jc w:val="left"/>
            </w:pPr>
            <w:r/>
            <w:r>
              <w:rPr>
                <w:rFonts w:ascii="Arial" w:hAnsi="Arial"/>
                <w:b w:val="0"/>
                <w:sz w:val="20"/>
              </w:rPr>
              <w:t>100.00</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TOTAL</w:t>
            </w:r>
          </w:p>
        </w:tc>
        <w:tc>
          <w:tcPr>
            <w:tcW w:type="dxa" w:w="1701"/>
            <w:vAlign w:val="center"/>
          </w:tcPr>
          <w:p>
            <w:pPr>
              <w:spacing w:before="20" w:after="20" w:line="240" w:lineRule="auto"/>
              <w:jc w:val="left"/>
            </w:pPr>
            <w:r/>
            <w:r>
              <w:rPr>
                <w:rFonts w:ascii="Arial" w:hAnsi="Arial"/>
                <w:b w:val="0"/>
                <w:sz w:val="20"/>
              </w:rPr>
              <w:t>650.00</w:t>
            </w:r>
          </w:p>
        </w:tc>
      </w:tr>
    </w:tbl>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spacing w:before="0" w:after="0" w:line="240" w:lineRule="auto"/>
        <w:sectPr>
          <w:pgSz w:w="11906" w:h="16838"/>
          <w:pgMar w:top="1701" w:right="1417" w:bottom="1701" w:left="1984" w:header="720" w:footer="720" w:gutter="0"/>
          <w:cols w:space="720"/>
          <w:docGrid w:linePitch="360"/>
        </w:sectPr>
        <w:rPr>
          <w:sz w:val="2"/>
          <w:szCs w:val="2"/>
        </w:rPr>
      </w:pPr>
    </w:p>
    <w:p>
      <w:pPr>
        <w:pStyle w:val="Heading1"/>
        <w:spacing w:before="240" w:after="240"/>
        <w:jc w:val="left"/>
      </w:pPr>
      <w:r>
        <w:rPr>
          <w:rFonts w:ascii="Arial" w:hAnsi="Arial"/>
          <w:b/>
          <w:color w:val="000000"/>
          <w:sz w:val="28"/>
        </w:rPr>
        <w:t>ANEXOS</w:t>
      </w:r>
    </w:p>
    <w:p>
      <w:pPr>
        <w:spacing w:before="240" w:after="240"/>
        <w:jc w:val="center"/>
      </w:pPr>
      <w:r>
        <w:rPr>
          <w:rFonts w:ascii="Arial" w:hAnsi="Arial"/>
          <w:b/>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Análisis de Criticidad, AMEF, Programación de actividades</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pacing w:before="0" w:after="0" w:line="240" w:lineRule="auto"/>
        <w:sectPr>
          <w:pgSz w:w="16838" w:h="11906"/>
          <w:pgMar w:top="1134" w:right="1134" w:bottom="1134" w:left="1134" w:header="720" w:footer="720" w:gutter="0"/>
          <w:cols w:space="720"/>
          <w:docGrid w:linePitch="360"/>
        </w:sectPr>
        <w:rPr>
          <w:sz w:val="2"/>
          <w:szCs w:val="2"/>
        </w:r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