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br/>
      </w:r>
    </w:p>
    <w:p>
      <w:r>
        <w:br w:type="page"/>
      </w:r>
    </w:p>
    <w:p>
      <w:pPr>
        <w:spacing w:before="4000" w:after="0" w:line="240" w:lineRule="auto"/>
        <w:jc w:val="center"/>
      </w:pPr>
      <w:r>
        <w:rPr>
          <w:rFonts w:ascii="Arial" w:hAnsi="Arial"/>
          <w:b/>
          <w:i w:val="0"/>
          <w:sz w:val="28"/>
        </w:rPr>
        <w:t>PÁGINA DE RESPETO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Los datos no deben tener más de 4 años de antigüedad una vez terminada la experiencia.</w:t>
            </w:r>
          </w:p>
          <w:p>
            <w:pPr>
              <w:spacing w:after="120"/>
              <w:jc w:val="left"/>
            </w:pPr>
            <w:r>
              <w:rPr>
                <w:sz w:val="20"/>
              </w:rPr>
              <w:t>En caso de tener la autorización de la empresa, se deberá presentar en una hoja membretada (o un formato oficial).</w:t>
            </w:r>
          </w:p>
          <w:p>
            <w:pPr>
              <w:spacing w:after="120"/>
              <w:jc w:val="left"/>
            </w:pPr>
            <w:r>
              <w:rPr>
                <w:sz w:val="20"/>
              </w:rPr>
              <w:t>Anexo 3</w:t>
            </w:r>
          </w:p>
        </w:tc>
      </w:tr>
    </w:tbl>
    <w:p/>
    <w:p>
      <w:r>
        <w:br w:type="page"/>
      </w:r>
    </w:p>
    <w:p>
      <w:pPr>
        <w:pStyle w:val="Heading1"/>
        <w:spacing w:before="240" w:after="240"/>
        <w:jc w:val="left"/>
      </w:pPr>
      <w:r>
        <w:rPr>
          <w:rFonts w:ascii="Arial" w:hAnsi="Arial"/>
          <w:b/>
          <w:color w:val="000000"/>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ESCENARIO Y PARTICIPANTES:</w:t>
            </w:r>
          </w:p>
        </w:tc>
        <w:tc>
          <w:tcPr>
            <w:tcW w:type="dxa" w:w="6236"/>
          </w:tcPr>
          <w:p>
            <w:r>
              <w:t>[Lugar y personas claves]</w:t>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p>
      <w:r>
        <w:rPr>
          <w:i/>
        </w:rPr>
        <w:t>Nota: Describe, explica y evidencia la realidad problemática en el contexto internacional y/o nacional y de la empresa.</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p>
      <w:r>
        <w:rPr>
          <w:i/>
        </w:rPr>
        <w:t>Nota: Problema general y específicos expresados en forma interrogativa.</w:t>
      </w:r>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p>
      <w:r>
        <w:rPr>
          <w:i/>
        </w:rPr>
        <w:t>Nota: Objetivo general y específicos (verbo en infinitivo).</w:t>
      </w:r>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p>
      <w:r>
        <w:rPr>
          <w:i/>
        </w:rPr>
        <w:t>Nota: Sustenta el por qué se realiza el trabajo (teórica, práctica, metodológica).</w:t>
      </w:r>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p>
      <w:r>
        <w:rPr>
          <w:i/>
        </w:rPr>
        <w:t>Nota: Delimitante Teórica, Temporal y Espacial.</w:t>
      </w:r>
    </w:p>
    <w:p>
      <w:r>
        <w:br w:type="page"/>
      </w:r>
    </w:p>
    <w:p>
      <w:pPr>
        <w:pStyle w:val="Heading1"/>
        <w:spacing w:before="240" w:after="240"/>
        <w:jc w:val="left"/>
      </w:pPr>
      <w:r>
        <w:rPr>
          <w:rFonts w:ascii="Arial" w:hAnsi="Arial"/>
          <w:b/>
          <w:color w:val="000000"/>
          <w:sz w:val="28"/>
        </w:rPr>
        <w:t>II. REVISIÓN DE LITERATURA</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Se recomienda buscar tesis o artículos con enfoque CUALITATIVO o MIXTO que aborden el mismo fenómeno de estudio.</w:t>
            </w:r>
          </w:p>
          <w:p>
            <w:pPr>
              <w:spacing w:after="120"/>
              <w:jc w:val="left"/>
            </w:pPr>
            <w:r>
              <w:rPr>
                <w:b/>
                <w:sz w:val="20"/>
              </w:rPr>
              <w:t>En cada antecedente, resalta:</w:t>
            </w:r>
            <w:r>
              <w:rPr>
                <w:sz w:val="20"/>
              </w:rPr>
            </w:r>
          </w:p>
          <w:p>
            <w:pPr>
              <w:spacing w:after="120"/>
              <w:ind w:left="425" w:hanging="283"/>
              <w:jc w:val="left"/>
            </w:pPr>
            <w:r>
              <w:rPr>
                <w:sz w:val="20"/>
              </w:rPr>
              <w:t xml:space="preserve">• </w:t>
            </w:r>
            <w:r>
              <w:rPr>
                <w:sz w:val="20"/>
              </w:rPr>
              <w:t>El objetivo de comprensión (no de medición).</w:t>
            </w:r>
          </w:p>
          <w:p>
            <w:pPr>
              <w:spacing w:after="120"/>
              <w:ind w:left="425" w:hanging="283"/>
              <w:jc w:val="left"/>
            </w:pPr>
            <w:r>
              <w:rPr>
                <w:sz w:val="20"/>
              </w:rPr>
              <w:t xml:space="preserve">• </w:t>
            </w:r>
            <w:r>
              <w:rPr>
                <w:sz w:val="20"/>
              </w:rPr>
              <w:t>La metodología cualitativa usada (fenomenología, etnografía, etc.).</w:t>
            </w:r>
          </w:p>
          <w:p>
            <w:pPr>
              <w:spacing w:after="120"/>
              <w:ind w:left="425" w:hanging="283"/>
              <w:jc w:val="left"/>
            </w:pPr>
            <w:r>
              <w:rPr>
                <w:sz w:val="20"/>
              </w:rPr>
              <w:t xml:space="preserve">• </w:t>
            </w:r>
            <w:r>
              <w:rPr>
                <w:sz w:val="20"/>
              </w:rPr>
              <w:t>Los hallazgos descriptivos o interpretativos más relevantes (categorías emergentes).</w:t>
            </w:r>
          </w:p>
        </w:tc>
      </w:tr>
    </w:tbl>
    <w:p/>
    <w:p>
      <w:r>
        <w:rPr>
          <w:i/>
        </w:rPr>
        <w:t>Nota: Nacionales e Internacionales (priorizar estudios cualitativos).</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II. REVISIÓN DE LITERATURA</w:t>
      </w:r>
    </w:p>
    <w:p>
      <w:pPr>
        <w:jc w:val="center"/>
      </w:pPr>
      <w:r>
        <w:rPr>
          <w:i/>
          <w:sz w:val="18"/>
        </w:rPr>
        <w:t>Fuente: Elaboración propia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Desarrolla las teorías o enfoques que permiten interpretar el fenómeno estudiado.</w:t>
            </w:r>
          </w:p>
          <w:p>
            <w:pPr>
              <w:spacing w:after="120"/>
              <w:jc w:val="left"/>
            </w:pPr>
            <w:r>
              <w:rPr>
                <w:b/>
                <w:sz w:val="20"/>
              </w:rPr>
              <w:t>Diferencia clave:</w:t>
            </w:r>
            <w:r>
              <w:rPr>
                <w:sz w:val="20"/>
              </w:rPr>
              <w:t xml:space="preserve"> No se busca una teoría para 'medir variables', sino marcos interpretativos (ej. Teoría de la Motivación, Interaccionismo Simbólico, Gestión por Procesos) que ayuden a entender las **Categorías de estudio** y sus relaciones.</w:t>
            </w:r>
          </w:p>
        </w:tc>
      </w:tr>
    </w:tbl>
    <w:p/>
    <w:p>
      <w:r>
        <w:rPr>
          <w:i/>
        </w:rPr>
        <w:t>Nota: Teorías sustantivas que fundamentan el fenómeno.</w:t>
      </w:r>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conceptualmente las **CATEGORÍAS** y **SUBCATEGORÍAS** que guiarán la investigación inicial.</w:t>
            </w:r>
          </w:p>
          <w:p>
            <w:pPr>
              <w:spacing w:after="120"/>
              <w:jc w:val="left"/>
            </w:pPr>
            <w:r>
              <w:rPr>
                <w:b/>
                <w:sz w:val="20"/>
              </w:rPr>
              <w:t>Instrucción:</w:t>
            </w:r>
            <w:r>
              <w:rPr>
                <w:sz w:val="20"/>
              </w:rPr>
              <w:t xml:space="preserve"> A diferencia de las variables (que se operacionalizan en números), aquí debes definir el concepto abstracto de la categoría tal como se entiende en tu contexto (ej. 'Percepción de seguridad', 'Cultura organizacional', 'Vivencia del duelo').</w:t>
            </w:r>
          </w:p>
        </w:tc>
      </w:tr>
    </w:tbl>
    <w:p/>
    <w:p>
      <w:r>
        <w:rPr>
          <w:i/>
        </w:rPr>
        <w:t>Nota: Definición de las Categorías Apriorísticas.</w:t>
      </w:r>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términos técnicos o propios del contexto (jerga de la empresa, términos técnicos específicos) para evitar ambigüedades en la lectura de las entrevistas o resultados.</w:t>
            </w:r>
          </w:p>
        </w:tc>
      </w:tr>
    </w:tbl>
    <w:p/>
    <w:p>
      <w:r>
        <w:rPr>
          <w:i/>
        </w:rPr>
        <w:t>Nota: Glosario funcional.</w:t>
      </w:r>
    </w:p>
    <w:p>
      <w:r>
        <w:br w:type="page"/>
      </w:r>
    </w:p>
    <w:p>
      <w:pPr>
        <w:pStyle w:val="Heading1"/>
        <w:spacing w:before="240" w:after="240"/>
        <w:jc w:val="left"/>
      </w:pPr>
      <w:r>
        <w:rPr>
          <w:rFonts w:ascii="Arial" w:hAnsi="Arial"/>
          <w:b/>
          <w:color w:val="000000"/>
          <w:sz w:val="28"/>
        </w:rPr>
        <w:t>III. HIPÓTESIS Y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capítulo se detalla el abordaje cualitativo para comprender el fenómeno.</w:t>
            </w:r>
          </w:p>
        </w:tc>
      </w:tr>
    </w:tbl>
    <w:p/>
    <w:p>
      <w:pPr>
        <w:pStyle w:val="Heading2"/>
      </w:pPr>
      <w:r>
        <w:rPr>
          <w:rFonts w:ascii="Arial" w:hAnsi="Arial"/>
          <w:color w:val="000000"/>
          <w:sz w:val="24"/>
        </w:rPr>
        <w:t>3.1 Enfoque y Diseño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el enfoque (Cualitativo) y el diseño específico (Fenomenológico, Etnográfico, Teoría Fundamentada, Estudio de Caso, etc.). Justifica por qué este diseño es el más adecuado para responder a tu problema.</w:t>
            </w:r>
          </w:p>
        </w:tc>
      </w:tr>
    </w:tbl>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rPr>
          <w:i/>
          <w:sz w:val="18"/>
        </w:rPr>
        <w:t>Fuente: Elaboración propia</w:t>
      </w:r>
    </w:p>
    <w:p>
      <w:pPr>
        <w:pStyle w:val="Heading2"/>
      </w:pPr>
      <w:r>
        <w:rPr>
          <w:rFonts w:ascii="Arial" w:hAnsi="Arial"/>
          <w:color w:val="000000"/>
          <w:sz w:val="24"/>
        </w:rPr>
        <w:t>3.2 Escenario de Estudio y Participantes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contexto (lugar, área, empresa) y quiénes son los informantes clave (Participantes). No se usa fórmula de muestra, sino criterios de inclusión (ej. 'trabajadores con más de 5 años de experiencia').</w:t>
            </w:r>
          </w:p>
        </w:tc>
      </w:tr>
    </w:tbl>
    <w:p/>
    <w:p>
      <w:pPr>
        <w:pStyle w:val="Heading2"/>
      </w:pPr>
      <w:r>
        <w:rPr>
          <w:rFonts w:ascii="Arial" w:hAnsi="Arial"/>
          <w:color w:val="000000"/>
          <w:sz w:val="24"/>
        </w:rPr>
        <w:t>3.3 Matriz de Categorización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Tabla que organiza las Categorías Apriorísticas (conceptos clave a investigar) y sus Subcategorías. Reemplaza a la operacionalización de variables.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Tabla 3.1 Matriz de Categorización Apriorística</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CATEGORÍA</w:t>
            </w:r>
          </w:p>
        </w:tc>
        <w:tc>
          <w:tcPr>
            <w:tcW w:type="dxa" w:w="2126"/>
            <w:shd w:val="clear" w:fill="D9D9D9"/>
            <w:vAlign w:val="center"/>
          </w:tcPr>
          <w:p>
            <w:pPr>
              <w:spacing w:before="20" w:after="20" w:line="240" w:lineRule="auto"/>
              <w:jc w:val="center"/>
            </w:pPr>
            <w:r/>
            <w:r>
              <w:rPr>
                <w:rFonts w:ascii="Arial" w:hAnsi="Arial"/>
                <w:b/>
                <w:sz w:val="20"/>
              </w:rPr>
              <w:t>DEFINICIÓN CONCEPTUAL</w:t>
            </w:r>
          </w:p>
        </w:tc>
        <w:tc>
          <w:tcPr>
            <w:tcW w:type="dxa" w:w="2126"/>
            <w:shd w:val="clear" w:fill="D9D9D9"/>
            <w:vAlign w:val="center"/>
          </w:tcPr>
          <w:p>
            <w:pPr>
              <w:spacing w:before="20" w:after="20" w:line="240" w:lineRule="auto"/>
              <w:jc w:val="center"/>
            </w:pPr>
            <w:r/>
            <w:r>
              <w:rPr>
                <w:rFonts w:ascii="Arial" w:hAnsi="Arial"/>
                <w:b/>
                <w:sz w:val="20"/>
              </w:rPr>
              <w:t>SUBCATEGORÍAS</w:t>
            </w:r>
          </w:p>
        </w:tc>
        <w:tc>
          <w:tcPr>
            <w:tcW w:type="dxa" w:w="2126"/>
            <w:shd w:val="clear" w:fill="D9D9D9"/>
            <w:vAlign w:val="center"/>
          </w:tcPr>
          <w:p>
            <w:pPr>
              <w:spacing w:before="20" w:after="20" w:line="240" w:lineRule="auto"/>
              <w:jc w:val="center"/>
            </w:pPr>
            <w:r/>
            <w:r>
              <w:rPr>
                <w:rFonts w:ascii="Arial" w:hAnsi="Arial"/>
                <w:b/>
                <w:sz w:val="20"/>
              </w:rPr>
              <w:t>PREGUNTAS ORIENTADORAS (Instrumento)</w:t>
            </w:r>
          </w:p>
        </w:tc>
      </w:tr>
      <w:tr>
        <w:tc>
          <w:tcPr>
            <w:tcW w:type="dxa" w:w="2126"/>
            <w:vAlign w:val="center"/>
          </w:tcPr>
          <w:p>
            <w:pPr>
              <w:spacing w:before="20" w:after="20" w:line="240" w:lineRule="auto"/>
              <w:jc w:val="left"/>
            </w:pPr>
            <w:r/>
            <w:r>
              <w:rPr>
                <w:rFonts w:ascii="Arial" w:hAnsi="Arial"/>
                <w:b w:val="0"/>
                <w:sz w:val="20"/>
              </w:rPr>
              <w:t>GESTIÓN DEL CAMBIO (Ejemplo)</w:t>
            </w:r>
          </w:p>
        </w:tc>
        <w:tc>
          <w:tcPr>
            <w:tcW w:type="dxa" w:w="2126"/>
            <w:vAlign w:val="center"/>
          </w:tcPr>
          <w:p>
            <w:pPr>
              <w:spacing w:before="20" w:after="20" w:line="240" w:lineRule="auto"/>
              <w:jc w:val="left"/>
            </w:pPr>
            <w:r/>
            <w:r>
              <w:rPr>
                <w:rFonts w:ascii="Arial" w:hAnsi="Arial"/>
                <w:b w:val="0"/>
                <w:sz w:val="20"/>
              </w:rPr>
              <w:t>Proceso mediante el cual la organización transita de un estado actual a uno deseado (Autor, Año).</w:t>
            </w:r>
          </w:p>
        </w:tc>
        <w:tc>
          <w:tcPr>
            <w:tcW w:type="dxa" w:w="2126"/>
            <w:vAlign w:val="center"/>
          </w:tcPr>
          <w:p>
            <w:pPr>
              <w:spacing w:before="20" w:after="20" w:line="240" w:lineRule="auto"/>
              <w:jc w:val="left"/>
            </w:pPr>
            <w:r/>
            <w:r>
              <w:rPr>
                <w:rFonts w:ascii="Arial" w:hAnsi="Arial"/>
                <w:b w:val="0"/>
                <w:sz w:val="20"/>
              </w:rPr>
              <w:t>- Resistencia al cambio</w:t>
            </w:r>
          </w:p>
          <w:p>
            <w:pPr>
              <w:spacing w:before="20" w:after="20" w:line="240" w:lineRule="auto"/>
              <w:jc w:val="left"/>
            </w:pPr>
            <w:r>
              <w:rPr>
                <w:rFonts w:ascii="Arial" w:hAnsi="Arial"/>
                <w:b w:val="0"/>
                <w:sz w:val="20"/>
              </w:rPr>
              <w:t>- Adaptación tecnológica</w:t>
            </w:r>
          </w:p>
          <w:p>
            <w:pPr>
              <w:spacing w:before="20" w:after="20" w:line="240" w:lineRule="auto"/>
              <w:jc w:val="left"/>
            </w:pPr>
            <w:r>
              <w:rPr>
                <w:rFonts w:ascii="Arial" w:hAnsi="Arial"/>
                <w:b w:val="0"/>
                <w:sz w:val="20"/>
              </w:rPr>
              <w:t>- Comunicación interna</w:t>
            </w:r>
          </w:p>
        </w:tc>
        <w:tc>
          <w:tcPr>
            <w:tcW w:type="dxa" w:w="2126"/>
            <w:vAlign w:val="center"/>
          </w:tcPr>
          <w:p>
            <w:pPr>
              <w:spacing w:before="20" w:after="20" w:line="240" w:lineRule="auto"/>
              <w:jc w:val="left"/>
            </w:pPr>
            <w:r/>
            <w:r>
              <w:rPr>
                <w:rFonts w:ascii="Arial" w:hAnsi="Arial"/>
                <w:b w:val="0"/>
                <w:sz w:val="20"/>
              </w:rPr>
              <w:t>¿Cómo percibió el equipo la llegada de la nueva maquinaria?</w:t>
            </w:r>
          </w:p>
          <w:p>
            <w:pPr>
              <w:spacing w:before="20" w:after="20" w:line="240" w:lineRule="auto"/>
              <w:jc w:val="left"/>
            </w:pPr>
            <w:r>
              <w:rPr>
                <w:rFonts w:ascii="Arial" w:hAnsi="Arial"/>
                <w:b w:val="0"/>
                <w:sz w:val="20"/>
              </w:rPr>
              <w:t>¿Qué canales de comunicación fueron más efectivos?</w:t>
            </w:r>
          </w:p>
        </w:tc>
      </w:tr>
    </w:tbl>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Tabla 2: Matriz de Categorización Apriorística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E2F3"/>
            <w:vAlign w:val="center"/>
          </w:tcPr>
          <w:p>
            <w:pPr>
              <w:spacing w:before="20" w:after="20" w:line="240" w:lineRule="auto"/>
              <w:jc w:val="center"/>
            </w:pPr>
            <w:r/>
            <w:r>
              <w:rPr>
                <w:rFonts w:ascii="Arial" w:hAnsi="Arial"/>
                <w:b/>
                <w:sz w:val="18"/>
              </w:rPr>
              <w:t>Categoría</w:t>
            </w:r>
          </w:p>
        </w:tc>
        <w:tc>
          <w:tcPr>
            <w:tcW w:type="dxa" w:w="2914"/>
            <w:shd w:val="clear" w:fill="D9E2F3"/>
            <w:vAlign w:val="center"/>
          </w:tcPr>
          <w:p>
            <w:pPr>
              <w:spacing w:before="20" w:after="20" w:line="240" w:lineRule="auto"/>
              <w:jc w:val="center"/>
            </w:pPr>
            <w:r/>
            <w:r>
              <w:rPr>
                <w:rFonts w:ascii="Arial" w:hAnsi="Arial"/>
                <w:b/>
                <w:sz w:val="18"/>
              </w:rPr>
              <w:t>Definición Conceptual</w:t>
            </w:r>
          </w:p>
        </w:tc>
        <w:tc>
          <w:tcPr>
            <w:tcW w:type="dxa" w:w="2914"/>
            <w:shd w:val="clear" w:fill="D9E2F3"/>
            <w:vAlign w:val="center"/>
          </w:tcPr>
          <w:p>
            <w:pPr>
              <w:spacing w:before="20" w:after="20" w:line="240" w:lineRule="auto"/>
              <w:jc w:val="center"/>
            </w:pPr>
            <w:r/>
            <w:r>
              <w:rPr>
                <w:rFonts w:ascii="Arial" w:hAnsi="Arial"/>
                <w:b/>
                <w:sz w:val="18"/>
              </w:rPr>
              <w:t>Subcategorías</w:t>
            </w:r>
          </w:p>
        </w:tc>
        <w:tc>
          <w:tcPr>
            <w:tcW w:type="dxa" w:w="2914"/>
            <w:shd w:val="clear" w:fill="D9E2F3"/>
            <w:vAlign w:val="center"/>
          </w:tcPr>
          <w:p>
            <w:pPr>
              <w:spacing w:before="20" w:after="20" w:line="240" w:lineRule="auto"/>
              <w:jc w:val="center"/>
            </w:pPr>
            <w:r/>
            <w:r>
              <w:rPr>
                <w:rFonts w:ascii="Arial" w:hAnsi="Arial"/>
                <w:b/>
                <w:sz w:val="18"/>
              </w:rPr>
              <w:t>Códigos</w:t>
            </w:r>
          </w:p>
        </w:tc>
        <w:tc>
          <w:tcPr>
            <w:tcW w:type="dxa" w:w="2914"/>
            <w:shd w:val="clear" w:fill="D9E2F3"/>
            <w:vAlign w:val="center"/>
          </w:tcPr>
          <w:p>
            <w:pPr>
              <w:spacing w:before="20" w:after="20" w:line="240" w:lineRule="auto"/>
              <w:jc w:val="center"/>
            </w:pPr>
            <w:r/>
            <w:r>
              <w:rPr>
                <w:rFonts w:ascii="Arial" w:hAnsi="Arial"/>
                <w:b/>
                <w:sz w:val="18"/>
              </w:rPr>
              <w:t>Técnica/Instrumento</w:t>
            </w:r>
          </w:p>
        </w:tc>
      </w:tr>
      <w:tr>
        <w:tc>
          <w:tcPr>
            <w:tcW w:type="dxa" w:w="2914"/>
            <w:vMerge w:val="restart"/>
            <w:vAlign w:val="center"/>
          </w:tcPr>
          <w:p>
            <w:pPr>
              <w:spacing w:before="20" w:after="20" w:line="240" w:lineRule="auto"/>
              <w:jc w:val="left"/>
            </w:pPr>
            <w:r/>
            <w:r>
              <w:rPr>
                <w:rFonts w:ascii="Arial" w:hAnsi="Arial"/>
                <w:b w:val="0"/>
                <w:sz w:val="18"/>
              </w:rPr>
              <w:t>[Categoría 1]</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1.1]</w:t>
            </w:r>
          </w:p>
        </w:tc>
        <w:tc>
          <w:tcPr>
            <w:tcW w:type="dxa" w:w="2914"/>
            <w:vAlign w:val="center"/>
          </w:tcPr>
          <w:p>
            <w:pPr>
              <w:spacing w:before="20" w:after="20" w:line="240" w:lineRule="auto"/>
              <w:jc w:val="left"/>
            </w:pPr>
            <w:r/>
            <w:r>
              <w:rPr>
                <w:rFonts w:ascii="Arial" w:hAnsi="Arial"/>
                <w:b w:val="0"/>
                <w:sz w:val="18"/>
              </w:rPr>
              <w:t>[Código A]</w:t>
            </w:r>
          </w:p>
        </w:tc>
        <w:tc>
          <w:tcPr>
            <w:tcW w:type="dxa" w:w="2914"/>
            <w:vAlign w:val="center"/>
          </w:tcPr>
          <w:p>
            <w:pPr>
              <w:spacing w:before="20" w:after="20" w:line="240" w:lineRule="auto"/>
              <w:jc w:val="left"/>
            </w:pPr>
            <w:r/>
            <w:r>
              <w:rPr>
                <w:rFonts w:ascii="Arial" w:hAnsi="Arial"/>
                <w:b w:val="0"/>
                <w:sz w:val="18"/>
              </w:rPr>
              <w:t>Entrevista semi-estructurada</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1.2]</w:t>
            </w:r>
          </w:p>
        </w:tc>
        <w:tc>
          <w:tcPr>
            <w:tcW w:type="dxa" w:w="2914"/>
            <w:vAlign w:val="center"/>
          </w:tcPr>
          <w:p>
            <w:pPr>
              <w:spacing w:before="20" w:after="20" w:line="240" w:lineRule="auto"/>
              <w:jc w:val="left"/>
            </w:pPr>
            <w:r/>
            <w:r>
              <w:rPr>
                <w:rFonts w:ascii="Arial" w:hAnsi="Arial"/>
                <w:b w:val="0"/>
                <w:sz w:val="18"/>
              </w:rPr>
              <w:t>[Código B]</w:t>
            </w:r>
          </w:p>
        </w:tc>
        <w:tc>
          <w:tcPr>
            <w:tcW w:type="dxa" w:w="2914"/>
            <w:vAlign w:val="center"/>
          </w:tcPr>
          <w:p>
            <w:pPr>
              <w:spacing w:before="20" w:after="20" w:line="240" w:lineRule="auto"/>
              <w:jc w:val="left"/>
            </w:pPr>
            <w:r/>
            <w:r>
              <w:rPr>
                <w:rFonts w:ascii="Arial" w:hAnsi="Arial"/>
                <w:b w:val="0"/>
                <w:sz w:val="18"/>
              </w:rPr>
              <w:t>Observación participante</w:t>
            </w:r>
          </w:p>
        </w:tc>
      </w:tr>
      <w:tr>
        <w:tc>
          <w:tcPr>
            <w:tcW w:type="dxa" w:w="2914"/>
            <w:vMerge w:val="restart"/>
            <w:vAlign w:val="center"/>
          </w:tcPr>
          <w:p>
            <w:pPr>
              <w:spacing w:before="20" w:after="20" w:line="240" w:lineRule="auto"/>
              <w:jc w:val="left"/>
            </w:pPr>
            <w:r/>
            <w:r>
              <w:rPr>
                <w:rFonts w:ascii="Arial" w:hAnsi="Arial"/>
                <w:b w:val="0"/>
                <w:sz w:val="18"/>
              </w:rPr>
              <w:t>[Categoría 2]</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2.1]</w:t>
            </w:r>
          </w:p>
        </w:tc>
        <w:tc>
          <w:tcPr>
            <w:tcW w:type="dxa" w:w="2914"/>
            <w:vAlign w:val="center"/>
          </w:tcPr>
          <w:p>
            <w:pPr>
              <w:spacing w:before="20" w:after="20" w:line="240" w:lineRule="auto"/>
              <w:jc w:val="left"/>
            </w:pPr>
            <w:r/>
            <w:r>
              <w:rPr>
                <w:rFonts w:ascii="Arial" w:hAnsi="Arial"/>
                <w:b w:val="0"/>
                <w:sz w:val="18"/>
              </w:rPr>
              <w:t>[Código C]</w:t>
            </w:r>
          </w:p>
        </w:tc>
        <w:tc>
          <w:tcPr>
            <w:tcW w:type="dxa" w:w="2914"/>
            <w:vAlign w:val="center"/>
          </w:tcPr>
          <w:p>
            <w:pPr>
              <w:spacing w:before="20" w:after="20" w:line="240" w:lineRule="auto"/>
              <w:jc w:val="left"/>
            </w:pPr>
            <w:r/>
            <w:r>
              <w:rPr>
                <w:rFonts w:ascii="Arial" w:hAnsi="Arial"/>
                <w:b w:val="0"/>
                <w:sz w:val="18"/>
              </w:rPr>
              <w:t>Análisis documental</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2.2]</w:t>
            </w:r>
          </w:p>
        </w:tc>
        <w:tc>
          <w:tcPr>
            <w:tcW w:type="dxa" w:w="2914"/>
            <w:vAlign w:val="center"/>
          </w:tcPr>
          <w:p>
            <w:pPr>
              <w:spacing w:before="20" w:after="20" w:line="240" w:lineRule="auto"/>
              <w:jc w:val="left"/>
            </w:pPr>
            <w:r/>
            <w:r>
              <w:rPr>
                <w:rFonts w:ascii="Arial" w:hAnsi="Arial"/>
                <w:b w:val="0"/>
                <w:sz w:val="18"/>
              </w:rPr>
              <w:t>[Código D]</w:t>
            </w:r>
          </w:p>
        </w:tc>
        <w:tc>
          <w:tcPr>
            <w:tcW w:type="dxa" w:w="2914"/>
            <w:vAlign w:val="center"/>
          </w:tcPr>
          <w:p>
            <w:pPr>
              <w:spacing w:before="20" w:after="20" w:line="240" w:lineRule="auto"/>
              <w:jc w:val="left"/>
            </w:pPr>
            <w:r/>
            <w:r>
              <w:rPr>
                <w:rFonts w:ascii="Arial" w:hAnsi="Arial"/>
                <w:b w:val="0"/>
                <w:sz w:val="18"/>
              </w:rPr>
              <w:t>Entrevista semi-estructurada</w:t>
            </w:r>
          </w:p>
        </w:tc>
      </w:tr>
    </w:tbl>
    <w:p>
      <w:pPr>
        <w:spacing w:before="80" w:after="160"/>
      </w:pPr>
      <w:r>
        <w:rPr>
          <w:rFonts w:ascii="Arial" w:hAnsi="Arial"/>
          <w:i/>
          <w:sz w:val="18"/>
        </w:rPr>
        <w:t>Fuente: Elaboración propia</w:t>
      </w:r>
    </w:p>
    <w:p>
      <w:pPr>
        <w:sectPr>
          <w:pgSz w:w="16838" w:h="11906"/>
          <w:pgMar w:top="1134" w:right="1134" w:bottom="1134" w:left="1134" w:header="720" w:footer="720" w:gutter="0"/>
          <w:cols w:space="720"/>
          <w:docGrid w:linePitch="360"/>
        </w:sectPr>
      </w:pPr>
    </w:p>
    <w:p>
      <w:pPr>
        <w:pStyle w:val="Heading2"/>
      </w:pPr>
      <w:r>
        <w:rPr>
          <w:rFonts w:ascii="Arial" w:hAnsi="Arial"/>
          <w:color w:val="000000"/>
          <w:sz w:val="24"/>
        </w:rPr>
        <w:t>3.4 Técnicas e instrumentos de recolección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Técnicas:</w:t>
            </w:r>
            <w:r>
              <w:rPr>
                <w:sz w:val="20"/>
              </w:rPr>
              <w:t xml:space="preserve"> Entrevista semiestructurada, Observación participante, Focus Group, Análisis documental.</w:t>
            </w:r>
          </w:p>
          <w:p>
            <w:pPr>
              <w:spacing w:after="120"/>
              <w:jc w:val="left"/>
            </w:pPr>
            <w:r>
              <w:rPr>
                <w:b/>
                <w:sz w:val="20"/>
              </w:rPr>
              <w:t>Instrumentos:</w:t>
            </w:r>
            <w:r>
              <w:rPr>
                <w:sz w:val="20"/>
              </w:rPr>
              <w:t xml:space="preserve"> Guía de entrevista (preguntas abiertas), Guía de observación, Ficha de bitácora.</w:t>
            </w:r>
          </w:p>
        </w:tc>
      </w:tr>
    </w:tbl>
    <w:p/>
    <w:p>
      <w:pPr>
        <w:pStyle w:val="Heading2"/>
      </w:pPr>
      <w:r>
        <w:rPr>
          <w:rFonts w:ascii="Arial" w:hAnsi="Arial"/>
          <w:color w:val="000000"/>
          <w:sz w:val="24"/>
        </w:rPr>
        <w:t>3.5 Procedimiento de recolección y análisis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Describe los pasos:</w:t>
            </w:r>
            <w:r>
              <w:rPr>
                <w:sz w:val="20"/>
              </w:rPr>
              <w:t xml:space="preserve"> 1. Inmersión en el campo. 2. Aplicación de entrevistas. 3. Transcripción. 4. Codificación (abierta, axial). 5. Triangulación de datos.</w:t>
            </w:r>
          </w:p>
        </w:tc>
      </w:tr>
    </w:tbl>
    <w:p/>
    <w:p>
      <w:pPr>
        <w:pStyle w:val="Heading2"/>
      </w:pPr>
      <w:r>
        <w:rPr>
          <w:rFonts w:ascii="Arial" w:hAnsi="Arial"/>
          <w:color w:val="000000"/>
          <w:sz w:val="24"/>
        </w:rPr>
        <w:t>3.6 Rigor Científico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Criterios de calidad que reemplazan a la validez y confiabilidad estadística:</w:t>
            </w:r>
          </w:p>
          <w:p>
            <w:pPr>
              <w:spacing w:after="120"/>
              <w:ind w:left="425" w:hanging="283"/>
              <w:jc w:val="left"/>
            </w:pPr>
            <w:r>
              <w:rPr>
                <w:sz w:val="20"/>
              </w:rPr>
              <w:t xml:space="preserve">• </w:t>
            </w:r>
            <w:r>
              <w:rPr>
                <w:sz w:val="20"/>
              </w:rPr>
              <w:t>Credibilidad (Validez interna)</w:t>
            </w:r>
          </w:p>
          <w:p>
            <w:pPr>
              <w:spacing w:after="120"/>
              <w:ind w:left="425" w:hanging="283"/>
              <w:jc w:val="left"/>
            </w:pPr>
            <w:r>
              <w:rPr>
                <w:sz w:val="20"/>
              </w:rPr>
              <w:t xml:space="preserve">• </w:t>
            </w:r>
            <w:r>
              <w:rPr>
                <w:sz w:val="20"/>
              </w:rPr>
              <w:t>Transferibilidad (Validez externa)</w:t>
            </w:r>
          </w:p>
          <w:p>
            <w:pPr>
              <w:spacing w:after="120"/>
              <w:ind w:left="425" w:hanging="283"/>
              <w:jc w:val="left"/>
            </w:pPr>
            <w:r>
              <w:rPr>
                <w:sz w:val="20"/>
              </w:rPr>
              <w:t xml:space="preserve">• </w:t>
            </w:r>
            <w:r>
              <w:rPr>
                <w:sz w:val="20"/>
              </w:rPr>
              <w:t>Dependencia (Consistencia)</w:t>
            </w:r>
          </w:p>
          <w:p>
            <w:pPr>
              <w:spacing w:after="120"/>
              <w:ind w:left="425" w:hanging="283"/>
              <w:jc w:val="left"/>
            </w:pPr>
            <w:r>
              <w:rPr>
                <w:sz w:val="20"/>
              </w:rPr>
              <w:t xml:space="preserve">• </w:t>
            </w:r>
            <w:r>
              <w:rPr>
                <w:sz w:val="20"/>
              </w:rPr>
              <w:t>Confirmabilidad (Objetividad)</w:t>
            </w:r>
          </w:p>
        </w:tc>
      </w:tr>
    </w:tbl>
    <w:p/>
    <w:p>
      <w:pPr>
        <w:pStyle w:val="Heading2"/>
      </w:pPr>
      <w:r>
        <w:rPr>
          <w:rFonts w:ascii="Arial" w:hAnsi="Arial"/>
          <w:color w:val="000000"/>
          <w:sz w:val="24"/>
        </w:rPr>
        <w:t>3.7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Consentimiento informado, confidencialidad de los participantes (uso de códigos en lugar de nombres) y honestidad en el manejo de la información.</w:t>
            </w:r>
          </w:p>
        </w:tc>
      </w:tr>
    </w:tbl>
    <w:p/>
    <w:p>
      <w:r>
        <w:br w:type="page"/>
      </w: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p>
      <w:r>
        <w:rPr>
          <w:i/>
        </w:rPr>
        <w:t>Nota: Tipo, Enfoque, Nivel y Diseño de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p>
      <w:r>
        <w:rPr>
          <w:i/>
        </w:rPr>
        <w:t>Nota: Método científico y etapas de desarrollo.</w:t>
      </w:r>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p>
      <w:r>
        <w:rPr>
          <w:i/>
        </w:rPr>
        <w:t>Nota: Descripción de población y tipo de muestreo.</w:t>
      </w:r>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p>
      <w:r>
        <w:rPr>
          <w:i/>
        </w:rPr>
        <w:t>Nota: Ubicación y descripción del área.</w:t>
      </w:r>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p>
      <w:r>
        <w:rPr>
          <w:i/>
        </w:rPr>
        <w:t>Nota: Secuencia del desarrollo de la investigación.</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V. CRONOGRAMA DE ACTIVIDADES</w:t>
      </w:r>
    </w:p>
    <w:p>
      <w:pPr>
        <w:jc w:val="center"/>
      </w:pPr>
      <w:r>
        <w:rPr>
          <w:i/>
          <w:sz w:val="18"/>
        </w:rPr>
        <w:t>Fuente: Elaboración propia</w:t>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p>
      <w:r>
        <w:rPr>
          <w:i/>
        </w:rPr>
        <w:t>Nota: Inversión, recursos humanos, materiales y financieros.</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rPr>
          <w:i/>
          <w:sz w:val="18"/>
        </w:rPr>
        <w:t>Fuente: Elaboración propia</w:t>
      </w:r>
    </w:p>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pStyle w:val="Heading1"/>
        <w:spacing w:before="240" w:after="240"/>
        <w:jc w:val="left"/>
      </w:pPr>
      <w:r>
        <w:rPr>
          <w:rFonts w:ascii="Arial" w:hAnsi="Arial"/>
          <w:b/>
          <w:color w:val="000000"/>
          <w:sz w:val="28"/>
        </w:rPr>
        <w:t>VIII. ANEXOS</w:t>
      </w:r>
    </w:p>
    <w:p>
      <w:r>
        <w:rPr>
          <w:b/>
        </w:rPr>
        <w:t>Anexo 1: Matriz de consistencia</w:t>
      </w:r>
    </w:p>
    <w:p>
      <w:r>
        <w:t>Está conformada por una matriz (cuadro) formado por columnas y filas que permite evaluar la coherencia y conexión lógica que existe entre el título de la investigación, la formulación del problema, el (los) objetivo(s), la (s) hipótesis, las variables, y la metodología. (Resolución 017-18-CU).</w:t>
      </w:r>
    </w:p>
    <w:p>
      <w:r>
        <w:rPr>
          <w:b/>
        </w:rPr>
        <w:t>Anexo 2: Herramienta de ingeniería para el análisis de la problemática</w:t>
      </w:r>
    </w:p>
    <w:p>
      <w:r>
        <w:t>Se debe incluir la aplicación de al menos una herramienta de ingeniería utilizada para evidenciar el problema central (Ejemplo: Diagrama de Pareto, Diagrama de Ishikawa, Árbol de problemas, Matriz de relevancia, entre otras).</w:t>
      </w:r>
    </w:p>
    <w:p>
      <w:r>
        <w:rPr>
          <w:b/>
        </w:rPr>
        <w:t>Anexo 3: Autorización del uso de datos</w:t>
      </w:r>
    </w:p>
    <w:p>
      <w:r>
        <w:t>Utilice este formato para imprimirlo en papel membretado con las firmas correspondientes:</w:t>
        <w:br/>
        <w:br/>
        <w:t>Yo .................................................................................., identificado con DNI .................................., en mi calidad de ........................................................... del área ......................................... de la empresa/institución ................................................................................................. con R.U.C N° ................................................., ubicada en la ciudad de ............................................</w:t>
        <w:br/>
        <w:br/>
        <w:t>OTORGO LA AUTORIZACIÓN...</w:t>
      </w:r>
    </w:p>
    <w:p>
      <w:r>
        <w:rPr>
          <w:b/>
        </w:rPr>
        <w:t>Anexo 4: Ficha de recolección de datos</w:t>
      </w:r>
    </w:p>
    <w:p>
      <w:r>
        <w:t>Adjuntar los formatos de las fichas, cuestionarios o guías de observación utilizados para la captura de datos en campo. Nota: Las fichas de recolección de datos no requieren validación por juicio de expertos según normativa vigente.</w:t>
      </w:r>
    </w:p>
    <w:p>
      <w:r>
        <w:br w:type="page"/>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Anexo: Matriz de Consistencia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CATEGORÍA PRINCIPAL</w:t>
            </w:r>
          </w:p>
          <w:p>
            <w:pPr>
              <w:spacing w:before="20" w:after="20" w:line="240" w:lineRule="auto"/>
              <w:jc w:val="left"/>
            </w:pPr>
            <w:r>
              <w:rPr>
                <w:rFonts w:ascii="Arial" w:hAnsi="Arial"/>
                <w:b w:val="0"/>
                <w:sz w:val="18"/>
              </w:rPr>
              <w:t>Dim: Subcategoría 1, Subcategoría 2</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CATEGORÍA SECUNDARIA (Si aplica)</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Cualitativo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