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ASRS UAS Reports: Descriptive Analysis</w:t>
      </w:r>
    </w:p>
    <w:p>
      <w:pPr>
        <w:pStyle w:val="Author"/>
      </w:pPr>
      <w:r>
        <w:t xml:space="preserve">Michael J. Hickey</w:t>
      </w:r>
    </w:p>
    <w:p>
      <w:pPr>
        <w:pStyle w:val="Date"/>
      </w:pPr>
      <w:r>
        <w:t xml:space="preserve">2025-12-27</w:t>
      </w:r>
    </w:p>
    <w:bookmarkStart w:id="21" w:name="descriptive-findings"/>
    <w:p>
      <w:pPr>
        <w:pStyle w:val="Titre1"/>
      </w:pPr>
      <w:r>
        <w:t xml:space="preserve">Descriptive Findings</w:t>
      </w:r>
    </w:p>
    <w:bookmarkStart w:id="20" w:name="narrative-summary"/>
    <w:p>
      <w:pPr>
        <w:pStyle w:val="Titre2"/>
      </w:pPr>
      <w:r>
        <w:t xml:space="preserve">Narrative summary</w:t>
      </w:r>
    </w:p>
    <w:bookmarkEnd w:id="20"/>
    <w:bookmarkEnd w:id="21"/>
    <w:bookmarkStart w:id="57" w:name="Xed9462c0a450c645c09ef99858b39bc8ba4c3fa"/>
    <w:p>
      <w:pPr>
        <w:pStyle w:val="Titre1"/>
      </w:pPr>
      <w:r>
        <w:t xml:space="preserve">Descriptive Findings: ASRS UAS Encounter Reports</w:t>
      </w:r>
    </w:p>
    <w:p>
      <w:pPr>
        <w:pStyle w:val="FirstParagraph"/>
      </w:pPr>
      <w:r>
        <w:rPr>
          <w:i/>
          <w:iCs/>
        </w:rPr>
        <w:t xml:space="preserve">Draft generated: 2025-12-27</w:t>
      </w:r>
    </w:p>
    <w:p>
      <w:r>
        <w:pict>
          <v:rect style="width:0;height:1.5pt" o:hralign="center" o:hrstd="t" o:hr="t"/>
        </w:pict>
      </w:r>
    </w:p>
    <w:bookmarkStart w:id="22" w:name="data-overview-and-completeness"/>
    <w:p>
      <w:pPr>
        <w:pStyle w:val="Titre2"/>
      </w:pPr>
      <w:r>
        <w:t xml:space="preserve">Data overview and completeness</w:t>
      </w:r>
    </w:p>
    <w:p>
      <w:pPr>
        <w:pStyle w:val="FirstParagraph"/>
      </w:pPr>
      <w:r>
        <w:t xml:space="preserve">This analysis examines 50 UAS encounter reports from the NASA Aviation Safety Reporting System (ASRS), spanning 2024-11-01 to 2025-03-01. The dataset contains 125 coded fields per report.</w:t>
      </w:r>
    </w:p>
    <w:p>
      <w:pPr>
        <w:pStyle w:val="BodyText"/>
      </w:pPr>
      <w:r>
        <w:t xml:space="preserve">Key observations about data completeness:</w:t>
      </w:r>
    </w:p>
    <w:p>
      <w:pPr>
        <w:pStyle w:val="Compact"/>
        <w:numPr>
          <w:ilvl w:val="0"/>
          <w:numId w:val="1001"/>
        </w:numPr>
      </w:pPr>
      <w:r>
        <w:t xml:space="preserve">The dataset represents a curated sample of UAS encounters, not a random sample of all aviation safety reports.</w:t>
      </w:r>
    </w:p>
    <w:p>
      <w:pPr>
        <w:pStyle w:val="Compact"/>
        <w:numPr>
          <w:ilvl w:val="0"/>
          <w:numId w:val="1001"/>
        </w:numPr>
      </w:pPr>
      <w:r>
        <w:t xml:space="preserve">Core identification fields (report ID, date) are complete for all 50 reports.</w:t>
      </w:r>
    </w:p>
    <w:p>
      <w:pPr>
        <w:pStyle w:val="Compact"/>
        <w:numPr>
          <w:ilvl w:val="0"/>
          <w:numId w:val="1001"/>
        </w:numPr>
      </w:pPr>
      <w:r>
        <w:t xml:space="preserve">Operational context variables (time of day, flight phase, airspace) are</w:t>
      </w:r>
      <w:r>
        <w:t xml:space="preserve"> </w:t>
      </w:r>
      <w:r>
        <w:t xml:space="preserve">available for the majority of reports, though availability varies by field.</w:t>
      </w:r>
    </w:p>
    <w:p>
      <w:pPr>
        <w:pStyle w:val="Compact"/>
        <w:numPr>
          <w:ilvl w:val="0"/>
          <w:numId w:val="1001"/>
        </w:numPr>
      </w:pPr>
      <w:r>
        <w:t xml:space="preserve">Event coding fields (anomaly tags, contributing factors) are complete,</w:t>
      </w:r>
      <w:r>
        <w:t xml:space="preserve"> </w:t>
      </w:r>
      <w:r>
        <w:t xml:space="preserve">reflecting ASRS analyst review.</w:t>
      </w:r>
    </w:p>
    <w:p>
      <w:pPr>
        <w:pStyle w:val="Compact"/>
        <w:numPr>
          <w:ilvl w:val="0"/>
          <w:numId w:val="1001"/>
        </w:numPr>
      </w:pPr>
      <w:r>
        <w:t xml:space="preserve">Miss distance information is available for a subset of reports where</w:t>
      </w:r>
      <w:r>
        <w:t xml:space="preserve"> </w:t>
      </w:r>
      <w:r>
        <w:t xml:space="preserve">proximity data was reported and parseable.</w:t>
      </w:r>
    </w:p>
    <w:p>
      <w:pPr>
        <w:pStyle w:val="Compact"/>
        <w:numPr>
          <w:ilvl w:val="0"/>
          <w:numId w:val="1001"/>
        </w:numPr>
      </w:pPr>
      <w:r>
        <w:t xml:space="preserve">‘Unknown’</w:t>
      </w:r>
      <w:r>
        <w:t xml:space="preserve"> </w:t>
      </w:r>
      <w:r>
        <w:t xml:space="preserve">values in summaries indicate missing or not reported data, not</w:t>
      </w:r>
      <w:r>
        <w:t xml:space="preserve"> </w:t>
      </w:r>
      <w:r>
        <w:t xml:space="preserve">a distinct category.</w:t>
      </w:r>
    </w:p>
    <w:bookmarkEnd w:id="22"/>
    <w:bookmarkStart w:id="23" w:name="operational-context-of-encounters"/>
    <w:p>
      <w:pPr>
        <w:pStyle w:val="Titre2"/>
      </w:pPr>
      <w:r>
        <w:t xml:space="preserve">Operational context of encounters</w:t>
      </w:r>
    </w:p>
    <w:p>
      <w:pPr>
        <w:pStyle w:val="FirstParagraph"/>
      </w:pPr>
      <w:r>
        <w:rPr>
          <w:b/>
          <w:bCs/>
        </w:rPr>
        <w:t xml:space="preserve">Time of day</w:t>
      </w:r>
      <w:r>
        <w:t xml:space="preserve">: The most common reporting period was 1201-1800, accounting for 21 of 46 reports with time data available (45.7%). This aligns with typical daytime flight operations.</w:t>
      </w:r>
    </w:p>
    <w:p>
      <w:pPr>
        <w:pStyle w:val="BodyText"/>
      </w:pPr>
      <w:r>
        <w:rPr>
          <w:b/>
          <w:bCs/>
        </w:rPr>
        <w:t xml:space="preserve">Flight phase</w:t>
      </w:r>
      <w:r>
        <w:t xml:space="preserve">: Arrival phase accounted for 23 of 50 reports with phase available (46%), followed by Enroute (13 reports, 26%).</w:t>
      </w:r>
    </w:p>
    <w:p>
      <w:pPr>
        <w:pStyle w:val="BodyText"/>
      </w:pPr>
      <w:r>
        <w:rPr>
          <w:b/>
          <w:bCs/>
        </w:rPr>
        <w:t xml:space="preserve">Airspace class</w:t>
      </w:r>
      <w:r>
        <w:t xml:space="preserve">: Class B airspace was most frequently reported, appearing in 13 of 50 reports with airspace data (26%).</w:t>
      </w:r>
    </w:p>
    <w:p>
      <w:pPr>
        <w:pStyle w:val="BodyText"/>
      </w:pPr>
      <w:r>
        <w:rPr>
          <w:b/>
          <w:bCs/>
        </w:rPr>
        <w:t xml:space="preserve">Light conditions</w:t>
      </w:r>
      <w:r>
        <w:t xml:space="preserve">: Daylight conditions were present in 19 of 26 reports with lighting data (73.1%).</w:t>
      </w:r>
    </w:p>
    <w:bookmarkEnd w:id="23"/>
    <w:bookmarkStart w:id="24" w:name="detection-and-reporting-patterns"/>
    <w:p>
      <w:pPr>
        <w:pStyle w:val="Titre2"/>
      </w:pPr>
      <w:r>
        <w:t xml:space="preserve">Detection and reporting patterns</w:t>
      </w:r>
    </w:p>
    <w:p>
      <w:pPr>
        <w:pStyle w:val="FirstParagraph"/>
      </w:pPr>
      <w:r>
        <w:t xml:space="preserve">Cross-tabulation of detection and reporting variables reveals patterns</w:t>
      </w:r>
      <w:r>
        <w:t xml:space="preserve"> </w:t>
      </w:r>
      <w:r>
        <w:t xml:space="preserve">in how encounters are identified and documented:</w:t>
      </w:r>
    </w:p>
    <w:p>
      <w:pPr>
        <w:pStyle w:val="Compact"/>
        <w:numPr>
          <w:ilvl w:val="0"/>
          <w:numId w:val="1002"/>
        </w:numPr>
      </w:pPr>
      <w:r>
        <w:t xml:space="preserve">The most common reporter-time combination was Air Carrier during 1201-1800, with 9 reports.</w:t>
      </w:r>
    </w:p>
    <w:p>
      <w:pPr>
        <w:pStyle w:val="Compact"/>
        <w:numPr>
          <w:ilvl w:val="0"/>
          <w:numId w:val="1002"/>
        </w:numPr>
      </w:pPr>
      <w:r>
        <w:t xml:space="preserve">Person Flight Crew was the most common detection source during Arrival phase (17 reports).</w:t>
      </w:r>
    </w:p>
    <w:bookmarkEnd w:id="24"/>
    <w:bookmarkStart w:id="25" w:name="safety-significance-markers"/>
    <w:p>
      <w:pPr>
        <w:pStyle w:val="Titre2"/>
      </w:pPr>
      <w:r>
        <w:t xml:space="preserve">Safety significance markers</w:t>
      </w:r>
    </w:p>
    <w:p>
      <w:pPr>
        <w:pStyle w:val="FirstParagraph"/>
      </w:pPr>
      <w:r>
        <w:t xml:space="preserve">Three markers of safety significance were examined: near mid-air collision</w:t>
      </w:r>
      <w:r>
        <w:t xml:space="preserve"> </w:t>
      </w:r>
      <w:r>
        <w:t xml:space="preserve">(NMAC) tags, evasive action taken, and ATC assistance or clarification</w:t>
      </w:r>
      <w:r>
        <w:t xml:space="preserve"> </w:t>
      </w:r>
      <w:r>
        <w:t xml:space="preserve">requested.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NMAC</w:t>
      </w:r>
      <w:r>
        <w:t xml:space="preserve">: Present in 23 of 50 reports (46%, 95% CI [33%, 60%]). NMAC tag present in events__anomaly.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Evasive action</w:t>
      </w:r>
      <w:r>
        <w:t xml:space="preserve">: Present in 6 of 50 reports (12%, 95% CI [6%, 24%]). Evasive Action in events__result.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ATC assistance</w:t>
      </w:r>
      <w:r>
        <w:t xml:space="preserve">: Present in 5 of 50 reports (10%, 95% CI [4%, 21%]). ATC Assistance or Clarification in events__result.</w:t>
      </w:r>
    </w:p>
    <w:p>
      <w:pPr>
        <w:pStyle w:val="FirstParagraph"/>
      </w:pPr>
      <w:r>
        <w:t xml:space="preserve">The wide confidence intervals reflect the small sample size and should be</w:t>
      </w:r>
      <w:r>
        <w:t xml:space="preserve"> </w:t>
      </w:r>
      <w:r>
        <w:t xml:space="preserve">interpreted with caution. These proportions describe this curated sample</w:t>
      </w:r>
      <w:r>
        <w:t xml:space="preserve"> </w:t>
      </w:r>
      <w:r>
        <w:t xml:space="preserve">and should not be generalized to all UAS encounters.</w:t>
      </w:r>
    </w:p>
    <w:bookmarkEnd w:id="25"/>
    <w:bookmarkStart w:id="30" w:name="context-of-nmac-tags"/>
    <w:p>
      <w:pPr>
        <w:pStyle w:val="Titre2"/>
      </w:pPr>
      <w:r>
        <w:t xml:space="preserve">Context of NMAC tags</w:t>
      </w:r>
    </w:p>
    <w:p>
      <w:pPr>
        <w:pStyle w:val="FirstParagraph"/>
      </w:pPr>
      <w:r>
        <w:t xml:space="preserve">The following subsections describe how NMAC prevalence varies across operational context variables. See Table 4 and Figures 4-6 for visual representations.</w:t>
      </w:r>
    </w:p>
    <w:bookmarkStart w:id="26" w:name="nmac-by-detector"/>
    <w:p>
      <w:pPr>
        <w:pStyle w:val="Titre3"/>
      </w:pPr>
      <w:r>
        <w:t xml:space="preserve">NMAC by detector</w:t>
      </w:r>
    </w:p>
    <w:p>
      <w:pPr>
        <w:pStyle w:val="FirstParagraph"/>
      </w:pPr>
      <w:r>
        <w:t xml:space="preserve">Among reports with detector = Person Flight Crew, NMAC was present in 22 of 29 reports (75.9%, Wilson 95% CI [57.9%, 87.8%]). Among reports with detector = Person UAS Crew, NMAC was present in 1 of 15 reports (6.7%, Wilson 95% CI [1.2%, 29.8%]).</w:t>
      </w:r>
    </w:p>
    <w:p>
      <w:pPr>
        <w:pStyle w:val="BodyText"/>
      </w:pPr>
      <w:r>
        <w:t xml:space="preserve">These patterns describe this sample of reports and should not be interpreted as population rates or causal effects.</w:t>
      </w:r>
    </w:p>
    <w:bookmarkEnd w:id="26"/>
    <w:bookmarkStart w:id="27" w:name="nmac-by-flight-phase"/>
    <w:p>
      <w:pPr>
        <w:pStyle w:val="Titre3"/>
      </w:pPr>
      <w:r>
        <w:t xml:space="preserve">NMAC by flight phase</w:t>
      </w:r>
    </w:p>
    <w:p>
      <w:pPr>
        <w:pStyle w:val="FirstParagraph"/>
      </w:pPr>
      <w:r>
        <w:t xml:space="preserve">Among reports with flight phase = Arrival, NMAC was present in 14 of 23 reports (60.9%, Wilson 95% CI [40.8%, 77.8%]). Among reports with flight phase = Enroute, NMAC was present in 6 of 13 reports (46.2%, Wilson 95% CI [23.2%, 70.9%]). Among reports with flight phase = Departure, NMAC was present in 2 of 9 reports (22.2%, Wilson 95% CI [6.3%, 54.7%]).</w:t>
      </w:r>
    </w:p>
    <w:p>
      <w:pPr>
        <w:pStyle w:val="BodyText"/>
      </w:pPr>
      <w:r>
        <w:t xml:space="preserve">These patterns describe this sample of reports and should not be interpreted as population rates or causal effects.</w:t>
      </w:r>
    </w:p>
    <w:bookmarkEnd w:id="27"/>
    <w:bookmarkStart w:id="28" w:name="nmac-by-time-of-day"/>
    <w:p>
      <w:pPr>
        <w:pStyle w:val="Titre3"/>
      </w:pPr>
      <w:r>
        <w:t xml:space="preserve">NMAC by time of day</w:t>
      </w:r>
    </w:p>
    <w:p>
      <w:pPr>
        <w:pStyle w:val="FirstParagraph"/>
      </w:pPr>
      <w:r>
        <w:t xml:space="preserve">Among reports with time block = 0601-1200, NMAC was present in 5 of 14 reports (35.7%, Wilson 95% CI [16.3%, 61.2%]). Among reports with time block = 1201-1800, NMAC was present in 9 of 21 reports (42.9%, Wilson 95% CI [24.5%, 63.5%]). Among reports with time block = 1801-2400, NMAC was present in 5 of 8 reports (62.5%, Wilson 95% CI [30.6%, 86.3%]).</w:t>
      </w:r>
    </w:p>
    <w:p>
      <w:pPr>
        <w:pStyle w:val="BodyText"/>
      </w:pPr>
      <w:r>
        <w:t xml:space="preserve">These patterns describe this sample of reports and should not be interpreted as population rates or causal effects.</w:t>
      </w:r>
    </w:p>
    <w:bookmarkEnd w:id="28"/>
    <w:bookmarkStart w:id="29" w:name="summary-observations"/>
    <w:p>
      <w:pPr>
        <w:pStyle w:val="Titre3"/>
      </w:pPr>
      <w:r>
        <w:t xml:space="preserve">Summary observations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Detector separation</w:t>
      </w:r>
      <w:r>
        <w:t xml:space="preserve">: In this sample, NMAC tags were more frequent in reports detected by flight crew than by UAS crew (see denominators above).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Phase patterns</w:t>
      </w:r>
      <w:r>
        <w:t xml:space="preserve">: NMAC tags were most common in Arrival in this sample; intervals overlapped across phases.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Time of day</w:t>
      </w:r>
      <w:r>
        <w:t xml:space="preserve">: Time-block comparisons are exploratory with wide intervals.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Data notes</w:t>
      </w:r>
      <w:r>
        <w:t xml:space="preserve">: Unknown indicates missing/not reported; groups with n &lt; 5 were excluded from plots but remain in Table 4.</w:t>
      </w:r>
    </w:p>
    <w:bookmarkEnd w:id="29"/>
    <w:bookmarkEnd w:id="30"/>
    <w:bookmarkStart w:id="34" w:name="X7fb07a3fe1d6e1443452c1d2a84e42f4aeda791"/>
    <w:p>
      <w:pPr>
        <w:pStyle w:val="Titre2"/>
      </w:pPr>
      <w:r>
        <w:t xml:space="preserve">Dominant event and contributing-factor themes</w:t>
      </w:r>
    </w:p>
    <w:bookmarkStart w:id="31" w:name="top-anomaly-tags"/>
    <w:p>
      <w:pPr>
        <w:pStyle w:val="Titre3"/>
      </w:pPr>
      <w:r>
        <w:t xml:space="preserve">Top anomaly tags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/ Discrepancy - Procedural FAR</w:t>
      </w:r>
      <w:r>
        <w:t xml:space="preserve">: 42 reports (84%)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 / Discrepancy - Procedural Published Material / Policy</w:t>
      </w:r>
      <w:r>
        <w:t xml:space="preserve">: 42 reports (84%)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Airspace Violation All Types</w:t>
      </w:r>
      <w:r>
        <w:t xml:space="preserve">: 41 reports (82%)</w:t>
      </w:r>
    </w:p>
    <w:bookmarkEnd w:id="31"/>
    <w:bookmarkStart w:id="32" w:name="top-contributing-factors"/>
    <w:p>
      <w:pPr>
        <w:pStyle w:val="Titre3"/>
      </w:pPr>
      <w:r>
        <w:t xml:space="preserve">Top contributing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 Factors</w:t>
      </w:r>
      <w:r>
        <w:t xml:space="preserve">: 46 reports (92%)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and Automation</w:t>
      </w:r>
      <w:r>
        <w:t xml:space="preserve">: 9 reports (18%)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Procedure</w:t>
      </w:r>
      <w:r>
        <w:t xml:space="preserve">: 7 reports (14%)</w:t>
      </w:r>
    </w:p>
    <w:bookmarkEnd w:id="32"/>
    <w:bookmarkStart w:id="33" w:name="co-occurring-contributing-factor-themes"/>
    <w:p>
      <w:pPr>
        <w:pStyle w:val="Titre3"/>
      </w:pPr>
      <w:r>
        <w:t xml:space="preserve">Co-occurring contributing factor themes</w:t>
      </w:r>
    </w:p>
    <w:p>
      <w:pPr>
        <w:pStyle w:val="FirstParagraph"/>
      </w:pPr>
      <w:r>
        <w:t xml:space="preserve">The following factor pairs frequently appeared together within the same</w:t>
      </w:r>
      <w:r>
        <w:t xml:space="preserve"> </w:t>
      </w:r>
      <w:r>
        <w:t xml:space="preserve">reports, suggesting thematic associations rather than causal relationships: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Aircraft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Software and Automation</w:t>
      </w:r>
      <w:r>
        <w:t xml:space="preserve">: co-occurred in 5 reports (10%)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 Or Publication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Human Factors</w:t>
      </w:r>
      <w:r>
        <w:t xml:space="preserve">: co-occurred in 5 reports (10%)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Environment - Non Weather Related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Human Factors</w:t>
      </w:r>
      <w:r>
        <w:t xml:space="preserve">: co-occurred in 5 reports (10%)</w:t>
      </w:r>
    </w:p>
    <w:bookmarkEnd w:id="33"/>
    <w:bookmarkEnd w:id="34"/>
    <w:bookmarkStart w:id="35" w:name="Xfbd01dfaad1d4ae26d9e63c69b008cfca8469cc"/>
    <w:p>
      <w:pPr>
        <w:pStyle w:val="Titre2"/>
      </w:pPr>
      <w:r>
        <w:t xml:space="preserve">What these descriptives do and do not support</w:t>
      </w:r>
    </w:p>
    <w:p>
      <w:pPr>
        <w:pStyle w:val="FirstParagraph"/>
      </w:pPr>
      <w:r>
        <w:t xml:space="preserve">These findings describe patterns within a curated sample of ASRS UAS</w:t>
      </w:r>
      <w:r>
        <w:t xml:space="preserve"> </w:t>
      </w:r>
      <w:r>
        <w:t xml:space="preserve">encounter reports. Several limitations apply: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Report-coded data</w:t>
      </w:r>
      <w:r>
        <w:t xml:space="preserve">: All tags and classifications reflect ASRS analyst</w:t>
      </w:r>
      <w:r>
        <w:t xml:space="preserve"> </w:t>
      </w:r>
      <w:r>
        <w:t xml:space="preserve">coding of voluntary reports, not objective measurements or population</w:t>
      </w:r>
      <w:r>
        <w:t xml:space="preserve"> </w:t>
      </w:r>
      <w:r>
        <w:t xml:space="preserve">incidence rates.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Short time window</w:t>
      </w:r>
      <w:r>
        <w:t xml:space="preserve">: The data span approximately five months. No claims</w:t>
      </w:r>
      <w:r>
        <w:t xml:space="preserve"> </w:t>
      </w:r>
      <w:r>
        <w:t xml:space="preserve">about temporal trends or seasonal patterns are supported.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Curated sample</w:t>
      </w:r>
      <w:r>
        <w:t xml:space="preserve">: These reports were selected by ASRS staff for UAS</w:t>
      </w:r>
      <w:r>
        <w:t xml:space="preserve"> </w:t>
      </w:r>
      <w:r>
        <w:t xml:space="preserve">research purposes. The sample may not represent all UAS encounters or</w:t>
      </w:r>
      <w:r>
        <w:t xml:space="preserve"> </w:t>
      </w:r>
      <w:r>
        <w:t xml:space="preserve">all ASRS reports.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Miss distance sparsity</w:t>
      </w:r>
      <w:r>
        <w:t xml:space="preserve">: Proximity measurements were available for</w:t>
      </w:r>
      <w:r>
        <w:t xml:space="preserve"> </w:t>
      </w:r>
      <w:r>
        <w:t xml:space="preserve">only a subset of reports. Findings about miss distance apply only to</w:t>
      </w:r>
      <w:r>
        <w:t xml:space="preserve"> </w:t>
      </w:r>
      <w:r>
        <w:t xml:space="preserve">available cases.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‘Unknown’</w:t>
      </w:r>
      <w:r>
        <w:rPr>
          <w:b/>
          <w:bCs/>
        </w:rPr>
        <w:t xml:space="preserve"> </w:t>
      </w:r>
      <w:r>
        <w:rPr>
          <w:b/>
          <w:bCs/>
        </w:rPr>
        <w:t xml:space="preserve">= missing</w:t>
      </w:r>
      <w:r>
        <w:t xml:space="preserve">: Categories labeled</w:t>
      </w:r>
      <w:r>
        <w:t xml:space="preserve"> </w:t>
      </w:r>
      <w:r>
        <w:t xml:space="preserve">‘Unknown’</w:t>
      </w:r>
      <w:r>
        <w:t xml:space="preserve"> </w:t>
      </w:r>
      <w:r>
        <w:t xml:space="preserve">indicate data that</w:t>
      </w:r>
      <w:r>
        <w:t xml:space="preserve"> </w:t>
      </w:r>
      <w:r>
        <w:t xml:space="preserve">was not reported or could not be coded, not a distinct response category.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 causal inference</w:t>
      </w:r>
      <w:r>
        <w:t xml:space="preserve">: Associations between variables do not imply</w:t>
      </w:r>
      <w:r>
        <w:t xml:space="preserve"> </w:t>
      </w:r>
      <w:r>
        <w:t xml:space="preserve">causation. Contributing factors are coded themes, not verified mechanisms.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Small sample size</w:t>
      </w:r>
      <w:r>
        <w:t xml:space="preserve">: Confidence intervals are wide, and percentage</w:t>
      </w:r>
      <w:r>
        <w:t xml:space="preserve"> </w:t>
      </w:r>
      <w:r>
        <w:t xml:space="preserve">differences may not be statistically meaningful.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Voluntary reporting</w:t>
      </w:r>
      <w:r>
        <w:t xml:space="preserve">: ASRS relies on voluntary submissions. Reporting</w:t>
      </w:r>
      <w:r>
        <w:t xml:space="preserve"> </w:t>
      </w:r>
      <w:r>
        <w:t xml:space="preserve">patterns may reflect reporter characteristics rather than event frequency.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draft was auto-generated from descriptive analysis outputs.</w:t>
      </w:r>
      <w:r>
        <w:rPr>
          <w:i/>
          <w:iCs/>
        </w:rPr>
        <w:t xml:space="preserve"> </w:t>
      </w:r>
      <w:r>
        <w:rPr>
          <w:i/>
          <w:iCs/>
        </w:rPr>
        <w:t xml:space="preserve">Review and edit before publication.</w:t>
      </w:r>
    </w:p>
    <w:p>
      <w:r>
        <w:pict>
          <v:rect style="width:0;height:1.5pt" o:hralign="center" o:hrstd="t" o:hr="t"/>
        </w:pict>
      </w:r>
    </w:p>
    <w:bookmarkEnd w:id="35"/>
    <w:bookmarkStart w:id="36" w:name="tables"/>
    <w:p>
      <w:pPr>
        <w:pStyle w:val="Titre2"/>
      </w:pPr>
      <w:r>
        <w:t xml:space="preserve">Tables</w:t>
      </w:r>
    </w:p>
    <w:p>
      <w:pPr>
        <w:pStyle w:val="FirstParagraph"/>
      </w:pPr>
      <w:r>
        <w:t xml:space="preserve">The following tables summarize the dataset structure, operational context,</w:t>
      </w:r>
      <w:r>
        <w:t xml:space="preserve"> </w:t>
      </w:r>
      <w:r>
        <w:t xml:space="preserve">severity markers, and NMAC prevalence patterns.</w:t>
      </w:r>
    </w:p>
    <w:p>
      <w:pPr>
        <w:pStyle w:val="BodyText"/>
      </w:pPr>
      <w:r>
        <w:rPr>
          <w:b/>
          <w:bCs/>
        </w:rPr>
        <w:t xml:space="preserve">Table 1. Dataset overview and completeness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Summarizes dataset dimensions, date range, and field-level completeness across 125 coded variables.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Denominators vary by field; n available is reported per variable.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05"/>
        <w:gridCol w:w="4378"/>
        <w:gridCol w:w="1384"/>
        <w:gridCol w:w="1017"/>
        <w:gridCol w:w="1433"/>
        <w:gridCol w:w="846"/>
      </w:tblGrid>
      <w:tr>
        <w:trPr>
          <w:trHeight w:val="554" w:hRule="auto"/>
          <w:tblHeader/>
        </w:trPr>
        header 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</w:tr>
      <w:tr>
        <w:trPr>
          <w:trHeight w:val="55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reports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range 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2024-11-01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range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2025-03-01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fields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2 -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2 -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2 -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2 -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2 -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1 -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1 -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1 -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1 -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Aircraft 1 -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text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text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text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text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text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- n_vars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- mean_pct_present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- median_pct_present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- min_pct_present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- max_pct_present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time__date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phase_raw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ac1__airspace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environment__flight_conditions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assessments__contributing_factors_situations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assessments__primary_problem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events__miss_distance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miss_horizontal_ft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miss_vertical_ft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body75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(94%)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50 reports. Denominators vary by field; n available is reported per variable.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Operational context of encounters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Frequency distributions for operational context variables including time of day, flight phase, airspace class, and light conditions.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n available varies by field due to missing data; percentages computed against both N total and n available.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3"/>
        <w:gridCol w:w="3149"/>
        <w:gridCol w:w="1017"/>
        <w:gridCol w:w="1433"/>
        <w:gridCol w:w="577"/>
        <w:gridCol w:w="1286"/>
        <w:gridCol w:w="1897"/>
      </w:tblGrid>
      <w:tr>
        <w:trPr>
          <w:trHeight w:val="554" w:hRule="auto"/>
          <w:tblHeader/>
        </w:trPr>
        header 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pct_of_all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pct_of_available</w:t>
            </w:r>
          </w:p>
        </w:tc>
      </w:tr>
      <w:tr>
        <w:trPr>
          <w:trHeight w:val="558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</w:tr>
      <w:tr>
        <w:trPr>
          <w:trHeight w:val="5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</w:tr>
      <w:tr>
        <w:trPr>
          <w:trHeight w:val="55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55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55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0001-0600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</w:tr>
      <w:tr>
        <w:trPr>
          <w:trHeight w:val="55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</w:t>
            </w:r>
          </w:p>
        </w:tc>
      </w:tr>
      <w:tr>
        <w:trPr>
          <w:trHeight w:val="55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</w:t>
            </w:r>
          </w:p>
        </w:tc>
      </w:tr>
      <w:tr>
        <w:trPr>
          <w:trHeight w:val="55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5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55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</w:t>
            </w:r>
          </w:p>
        </w:tc>
      </w:tr>
      <w:tr>
        <w:trPr>
          <w:trHeight w:val="55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</w:t>
            </w:r>
          </w:p>
        </w:tc>
      </w:tr>
      <w:tr>
        <w:trPr>
          <w:trHeight w:val="55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55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</w:tr>
      <w:tr>
        <w:trPr>
          <w:trHeight w:val="55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</w:tr>
      <w:tr>
        <w:trPr>
          <w:trHeight w:val="55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5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airspace_class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5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</w:t>
            </w:r>
          </w:p>
        </w:tc>
      </w:tr>
      <w:tr>
        <w:trPr>
          <w:trHeight w:val="55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</w:t>
            </w:r>
          </w:p>
        </w:tc>
      </w:tr>
      <w:tr>
        <w:trPr>
          <w:trHeight w:val="55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</w:t>
            </w:r>
          </w:p>
        </w:tc>
      </w:tr>
      <w:tr>
        <w:trPr>
          <w:trHeight w:val="55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</w:tr>
      <w:tr>
        <w:trPr>
          <w:trHeight w:val="55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environment__flight_conditions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</w:t>
            </w:r>
          </w:p>
        </w:tc>
      </w:tr>
      <w:tr>
        <w:trPr>
          <w:trHeight w:val="55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environment__flight_conditions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</w:t>
            </w:r>
          </w:p>
        </w:tc>
      </w:tr>
      <w:tr>
        <w:trPr>
          <w:trHeight w:val="55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environment__flight_conditions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55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</w:t>
            </w:r>
          </w:p>
        </w:tc>
      </w:tr>
      <w:tr>
        <w:trPr>
          <w:trHeight w:val="55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</w:tr>
      <w:tr>
        <w:trPr>
          <w:trHeight w:val="55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</w:tr>
      <w:tr>
        <w:trPr>
          <w:trHeight w:val="55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</w:tr>
      <w:tr>
        <w:trPr>
          <w:trHeight w:val="55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53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Carrier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</w:t>
            </w:r>
          </w:p>
        </w:tc>
      </w:tr>
      <w:tr>
        <w:trPr>
          <w:trHeight w:val="55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Operator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</w:tr>
      <w:tr>
        <w:trPr>
          <w:trHeight w:val="53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</w:tr>
      <w:tr>
        <w:trPr>
          <w:trHeight w:val="53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</w:tr>
      <w:tr>
        <w:trPr>
          <w:trHeight w:val="55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Recreational / Hobbyist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</w:tr>
      <w:tr>
        <w:trPr>
          <w:trHeight w:val="53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</w:tr>
      <w:tr>
        <w:trPr>
          <w:trHeight w:val="53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Taxi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536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50 reports. n available varies by field due to missing data; percentages computed against both N total and n available.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2a. Optional cross-tabulations (detector by phase; reporter by time)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Cross-tabulations of detector by flight phase and reporter organization by time block.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Row and column percentages reported; n available varies by variable pair.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7"/>
        <w:gridCol w:w="1848"/>
        <w:gridCol w:w="3149"/>
        <w:gridCol w:w="1555"/>
        <w:gridCol w:w="1311"/>
        <w:gridCol w:w="1017"/>
        <w:gridCol w:w="1995"/>
        <w:gridCol w:w="1897"/>
        <w:gridCol w:w="577"/>
        <w:gridCol w:w="1127"/>
        <w:gridCol w:w="1029"/>
      </w:tblGrid>
      <w:tr>
        <w:trPr>
          <w:trHeight w:val="554" w:hRule="auto"/>
          <w:tblHeader/>
        </w:trPr>
        header 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crosstab_name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row_var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row_level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col_var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col_level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n_available_rows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n_available_cols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row_pct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col_pct</w:t>
            </w:r>
          </w:p>
        </w:tc>
      </w:tr>
      <w:tr>
        <w:trPr>
          <w:trHeight w:val="558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Carrier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</w:tr>
      <w:tr>
        <w:trPr>
          <w:trHeight w:val="5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Carrier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</w:t>
            </w:r>
          </w:p>
        </w:tc>
      </w:tr>
      <w:tr>
        <w:trPr>
          <w:trHeight w:val="55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Carrier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</w:tr>
      <w:tr>
        <w:trPr>
          <w:trHeight w:val="55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Carrier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55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Air Taxi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</w:tr>
      <w:tr>
        <w:trPr>
          <w:trHeight w:val="55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Operator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</w:t>
            </w:r>
          </w:p>
        </w:tc>
      </w:tr>
      <w:tr>
        <w:trPr>
          <w:trHeight w:val="55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Operator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</w:tr>
      <w:tr>
        <w:trPr>
          <w:trHeight w:val="55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Commercial Operator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</w:tr>
      <w:tr>
        <w:trPr>
          <w:trHeight w:val="55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0001-0600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</w:tr>
      <w:tr>
        <w:trPr>
          <w:trHeight w:val="55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55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</w:tr>
      <w:tr>
        <w:trPr>
          <w:trHeight w:val="55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</w:tr>
      <w:tr>
        <w:trPr>
          <w:trHeight w:val="55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</w:tr>
      <w:tr>
        <w:trPr>
          <w:trHeight w:val="55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5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</w:tr>
      <w:tr>
        <w:trPr>
          <w:trHeight w:val="55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Recreational / Hobbyist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</w:t>
            </w:r>
          </w:p>
        </w:tc>
      </w:tr>
      <w:tr>
        <w:trPr>
          <w:trHeight w:val="55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Recreational / Hobbyist (UAS)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</w:t>
            </w:r>
          </w:p>
        </w:tc>
      </w:tr>
      <w:tr>
        <w:trPr>
          <w:trHeight w:val="55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reporter_org_by_time_block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reporter_org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0001-0600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</w:tr>
      <w:tr>
        <w:trPr>
          <w:trHeight w:val="55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</w:tr>
      <w:tr>
        <w:trPr>
          <w:trHeight w:val="55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55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</w:t>
            </w:r>
          </w:p>
        </w:tc>
      </w:tr>
      <w:tr>
        <w:trPr>
          <w:trHeight w:val="55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</w:tr>
      <w:tr>
        <w:trPr>
          <w:trHeight w:val="55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</w:t>
            </w:r>
          </w:p>
        </w:tc>
      </w:tr>
      <w:tr>
        <w:trPr>
          <w:trHeight w:val="55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55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</w:tr>
      <w:tr>
        <w:trPr>
          <w:trHeight w:val="55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</w:tr>
      <w:tr>
        <w:trPr>
          <w:trHeight w:val="55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</w:tr>
      <w:tr>
        <w:trPr>
          <w:trHeight w:val="55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</w:t>
            </w:r>
          </w:p>
        </w:tc>
      </w:tr>
      <w:tr>
        <w:trPr>
          <w:trHeight w:val="55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55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</w:tr>
      <w:tr>
        <w:trPr>
          <w:trHeight w:val="55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558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detector_by_phase_simple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Enroute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50 reports. Row and column percentages reported; n available varies by variable pair.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Safety significance markers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Prevalence of NMAC tags, evasive action, and ATC assistance markers with Wilson 95% confidence intervals.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 with complete data for all markers.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2"/>
        <w:gridCol w:w="4750"/>
        <w:gridCol w:w="1017"/>
        <w:gridCol w:w="1433"/>
        <w:gridCol w:w="871"/>
        <w:gridCol w:w="895"/>
        <w:gridCol w:w="956"/>
        <w:gridCol w:w="1042"/>
      </w:tblGrid>
      <w:tr>
        <w:trPr>
          <w:trHeight w:val="554" w:hRule="auto"/>
          <w:tblHeader/>
        </w:trPr>
        header1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marker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definition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x_yes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p_hat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558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NMAC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NMAC tag present in events__anomaly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55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Evasive 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Evasive Action in events__result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</w:tr>
      <w:tr>
        <w:trPr>
          <w:trHeight w:val="55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ATC assistance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ATC Assistance or Clarification in events__result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50 reports with complete data for all markers.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4. NMAC prevalence by operational context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NMAC tag prevalence stratified by detector, flight phase, and time of day with Wilson 95% confidence intervals.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Groups with n &lt; 5 flagged (plot_included = FALSE) but retained in table for transparency.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8"/>
        <w:gridCol w:w="3149"/>
        <w:gridCol w:w="1017"/>
        <w:gridCol w:w="1152"/>
        <w:gridCol w:w="1091"/>
        <w:gridCol w:w="1402"/>
        <w:gridCol w:w="3126"/>
        <w:gridCol w:w="1292"/>
        <w:gridCol w:w="1641"/>
      </w:tblGrid>
      <w:tr>
        <w:trPr>
          <w:trHeight w:val="554" w:hRule="auto"/>
          <w:tblHeader/>
        </w:trPr>
        header 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context_var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context_level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n_group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x_nmac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p_hat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plot_included</w:t>
            </w:r>
          </w:p>
        </w:tc>
      </w:tr>
      <w:tr>
        <w:trPr>
          <w:trHeight w:val="558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Arrival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0.60869565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0.40785522391381717755010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0.7784238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Departure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0.22222222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0.06322510711784674886093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0.5474110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0.46153846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0.23206067809538319379747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0.7085620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0.6576198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0.06149194472039624242976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Air Traffic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0.6576198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Flight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0.75862069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0.57892398382188670069581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0.8778158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UAS Crew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0.01186689549326856024658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0.2981653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events__detector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-0.00000000000000004868361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0001-0600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0.06149194472039624242976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5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0601-1200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0.35714286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0.16344731753554145314844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0.6123558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1201-1800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0.42857143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0.24469968925375951140921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0.6345345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1801-2400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0.30574239460262736534091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558" w:hRule="auto"/>
        </w:trPr>
        body15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time_block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0.75000000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0.30064184258240195246614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0.9544127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50 reports. Groups with n &lt; 5 flagged (plot_included = FALSE) but retained in table for transparency.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55" w:name="figures"/>
    <w:p>
      <w:pPr>
        <w:pStyle w:val="Titre2"/>
      </w:pPr>
      <w:r>
        <w:t xml:space="preserve">Figures</w:t>
      </w:r>
    </w:p>
    <w:p>
      <w:pPr>
        <w:pStyle w:val="FirstParagraph"/>
      </w:pPr>
      <w:r>
        <w:t xml:space="preserve">The following figures visualize detection patterns, severity markers,</w:t>
      </w:r>
      <w:r>
        <w:t xml:space="preserve"> </w:t>
      </w:r>
      <w:r>
        <w:t xml:space="preserve">dominant tags, and NMAC prevalence across operational context.</w:t>
      </w:r>
    </w:p>
    <w:p>
      <w:pPr>
        <w:pStyle w:val="BodyText"/>
      </w:pPr>
      <w:r>
        <w:rPr>
          <w:b/>
          <w:bCs/>
        </w:rPr>
        <w:t xml:space="preserve">Figure 1. Event detection by flight phase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Who detects UAS encounters, and during which flight phases?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Detector available for n = 47 reports; phase available for n = 47 reports. Unknown indicates missing/not reported.</w:t>
      </w:r>
    </w:p>
    <w:p>
      <w:pPr>
        <w:pStyle w:val="CaptionedFigure"/>
      </w:pPr>
      <w:r>
        <w:drawing>
          <wp:inline>
            <wp:extent cx="5943600" cy="3714749"/>
            <wp:effectExtent b="0" l="0" r="0" t="0"/>
            <wp:docPr descr="Figure 1. Event detection by flight phase" title="" id="38" name="Picture"/>
            <a:graphic>
              <a:graphicData uri="http://schemas.openxmlformats.org/drawingml/2006/picture">
                <pic:pic>
                  <pic:nvPicPr>
                    <pic:cNvPr descr="../../output/figures/fig1_detector_by_pha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Event detection by flight phase</w:t>
      </w:r>
    </w:p>
    <w:p>
      <w:pPr>
        <w:pStyle w:val="BodyText"/>
      </w:pPr>
      <w:r>
        <w:rPr>
          <w:b/>
          <w:bCs/>
        </w:rPr>
        <w:t xml:space="preserve">Figure 2. Severity marker prevalence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How frequently do NMAC, evasive action, and ATC assistance markers appear in reports?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Wilson 95% confidence intervals shown.</w:t>
      </w:r>
    </w:p>
    <w:p>
      <w:pPr>
        <w:pStyle w:val="CaptionedFigure"/>
      </w:pPr>
      <w:r>
        <w:drawing>
          <wp:inline>
            <wp:extent cx="5943600" cy="3396342"/>
            <wp:effectExtent b="0" l="0" r="0" t="0"/>
            <wp:docPr descr="Figure 2. Severity marker prevalence with Wilson 95% intervals" title="" id="41" name="Picture"/>
            <a:graphic>
              <a:graphicData uri="http://schemas.openxmlformats.org/drawingml/2006/picture">
                <pic:pic>
                  <pic:nvPicPr>
                    <pic:cNvPr descr="../../output/figures/fig2_severity_markers_ci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Severity marker prevalence with Wilson 95% intervals</w:t>
      </w:r>
    </w:p>
    <w:p>
      <w:pPr>
        <w:pStyle w:val="BodyText"/>
      </w:pPr>
      <w:r>
        <w:rPr>
          <w:b/>
          <w:bCs/>
        </w:rPr>
        <w:t xml:space="preserve">Figure 3. Dominant tags in UAS encounter reports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What anomaly types and contributing factors are most frequently tagged?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Counts are report-level (each tag counted once per report regardless of repetition).</w:t>
      </w:r>
    </w:p>
    <w:p>
      <w:pPr>
        <w:pStyle w:val="CaptionedFigure"/>
      </w:pPr>
      <w:r>
        <w:drawing>
          <wp:inline>
            <wp:extent cx="5943600" cy="5283200"/>
            <wp:effectExtent b="0" l="0" r="0" t="0"/>
            <wp:docPr descr="Figure 3. Dominant tags in UAS encounter reports" title="" id="44" name="Picture"/>
            <a:graphic>
              <a:graphicData uri="http://schemas.openxmlformats.org/drawingml/2006/picture">
                <pic:pic>
                  <pic:nvPicPr>
                    <pic:cNvPr descr="../../output/figures/fig3_top_tag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Dominant tags in UAS encounter reports</w:t>
      </w:r>
    </w:p>
    <w:p>
      <w:pPr>
        <w:pStyle w:val="BodyText"/>
      </w:pPr>
      <w:r>
        <w:rPr>
          <w:b/>
          <w:bCs/>
        </w:rPr>
        <w:t xml:space="preserve">Figure 4. NMAC prevalence by flight phase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How does NMAC prevalence vary by flight phase?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Groups with n &gt;= 5 included in plot. Wilson 95% confidence intervals shown.</w:t>
      </w:r>
    </w:p>
    <w:p>
      <w:pPr>
        <w:pStyle w:val="CaptionedFigure"/>
      </w:pPr>
      <w:r>
        <w:drawing>
          <wp:inline>
            <wp:extent cx="5943600" cy="3396342"/>
            <wp:effectExtent b="0" l="0" r="0" t="0"/>
            <wp:docPr descr="Figure 4. NMAC prevalence by flight phase with Wilson 95% intervals" title="" id="47" name="Picture"/>
            <a:graphic>
              <a:graphicData uri="http://schemas.openxmlformats.org/drawingml/2006/picture">
                <pic:pic>
                  <pic:nvPicPr>
                    <pic:cNvPr descr="../../output/figures/fig4_nmac_by_phase_ci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NMAC prevalence by flight phase with Wilson 95% intervals</w:t>
      </w:r>
    </w:p>
    <w:p>
      <w:pPr>
        <w:pStyle w:val="BodyText"/>
      </w:pPr>
      <w:r>
        <w:rPr>
          <w:b/>
          <w:bCs/>
        </w:rPr>
        <w:t xml:space="preserve">Figure 5. NMAC prevalence by detector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How does NMAC prevalence vary by detection source?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Groups with n &gt;= 5 included in plot. Wilson 95% confidence intervals shown.</w:t>
      </w:r>
    </w:p>
    <w:p>
      <w:pPr>
        <w:pStyle w:val="CaptionedFigure"/>
      </w:pPr>
      <w:r>
        <w:drawing>
          <wp:inline>
            <wp:extent cx="5943600" cy="3396342"/>
            <wp:effectExtent b="0" l="0" r="0" t="0"/>
            <wp:docPr descr="Figure 5. NMAC prevalence by detector with Wilson 95% intervals" title="" id="50" name="Picture"/>
            <a:graphic>
              <a:graphicData uri="http://schemas.openxmlformats.org/drawingml/2006/picture">
                <pic:pic>
                  <pic:nvPicPr>
                    <pic:cNvPr descr="../../output/figures/fig5_nmac_by_detector_c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NMAC prevalence by detector with Wilson 95% intervals</w:t>
      </w:r>
    </w:p>
    <w:p>
      <w:pPr>
        <w:pStyle w:val="BodyText"/>
      </w:pPr>
      <w:r>
        <w:rPr>
          <w:b/>
          <w:bCs/>
        </w:rPr>
        <w:t xml:space="preserve">Figure 6. NMAC prevalence by time of day with Wilson 95% intervals</w:t>
      </w:r>
    </w:p>
    <w:p>
      <w:pPr>
        <w:pStyle w:val="BodyText"/>
      </w:pPr>
      <w:r>
        <w:rPr>
          <w:i/>
          <w:iCs/>
        </w:rPr>
        <w:t xml:space="preserve">Caption</w:t>
      </w:r>
      <w:r>
        <w:t xml:space="preserve">: How does NMAC prevalence vary by time of day?</w:t>
      </w:r>
    </w:p>
    <w:p>
      <w:pPr>
        <w:pStyle w:val="BodyText"/>
      </w:pPr>
      <w:r>
        <w:rPr>
          <w:i/>
          <w:iCs/>
        </w:rPr>
        <w:t xml:space="preserve">Denominator note</w:t>
      </w:r>
      <w:r>
        <w:t xml:space="preserve">: N = 50 reports. Groups with n &gt;= 5 included in plot. Wilson 95% confidence intervals shown.</w:t>
      </w:r>
    </w:p>
    <w:p>
      <w:pPr>
        <w:pStyle w:val="CaptionedFigure"/>
      </w:pPr>
      <w:r>
        <w:drawing>
          <wp:inline>
            <wp:extent cx="5943600" cy="3396342"/>
            <wp:effectExtent b="0" l="0" r="0" t="0"/>
            <wp:docPr descr="Figure 6. NMAC prevalence by time of day with Wilson 95% intervals" title="" id="53" name="Picture"/>
            <a:graphic>
              <a:graphicData uri="http://schemas.openxmlformats.org/drawingml/2006/picture">
                <pic:pic>
                  <pic:nvPicPr>
                    <pic:cNvPr descr="../../output/figures/fig6_nmac_by_timeblock_ci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NMAC prevalence by time of day with Wilson 95% intervals</w:t>
      </w:r>
    </w:p>
    <w:p>
      <w:r>
        <w:pict>
          <v:rect style="width:0;height:1.5pt" o:hralign="center" o:hrstd="t" o:hr="t"/>
        </w:pict>
      </w:r>
    </w:p>
    <w:bookmarkEnd w:id="55"/>
    <w:bookmarkStart w:id="56" w:name="reproducibility"/>
    <w:p>
      <w:pPr>
        <w:pStyle w:val="Titre2"/>
      </w:pPr>
      <w:r>
        <w:t xml:space="preserve">Reproducibility</w:t>
      </w:r>
    </w:p>
    <w:p>
      <w:pPr>
        <w:pStyle w:val="FirstParagraph"/>
      </w:pPr>
      <w:r>
        <w:t xml:space="preserve">This document was generated from CSV and PNG outputs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Assembly timestamp</w:t>
      </w:r>
      <w:r>
        <w:t xml:space="preserve">: 2025-12-27 01:45:36</w:t>
      </w:r>
    </w:p>
    <w:p>
      <w:pPr>
        <w:pStyle w:val="BodyText"/>
      </w:pPr>
      <w:r>
        <w:rPr>
          <w:b/>
          <w:bCs/>
        </w:rPr>
        <w:t xml:space="preserve">Source scripts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scripts/eda/01_audit.R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10_build_inventory_captions.R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scripts/eda/11_assemble_descriptives_qmd.R</w:t>
      </w:r>
    </w:p>
    <w:p>
      <w:pPr>
        <w:pStyle w:val="FirstParagraph"/>
      </w:pPr>
      <w:r>
        <w:t xml:space="preserve">All numeric values in tables are programmatically generated from the</w:t>
      </w:r>
      <w:r>
        <w:t xml:space="preserve"> </w:t>
      </w:r>
      <w:r>
        <w:t xml:space="preserve">underlying data to ensure consistency and prevent transcription errors.</w:t>
      </w:r>
    </w:p>
    <w:bookmarkEnd w:id="56"/>
    <w:bookmarkEnd w:id="57"/>
    <w:sectPr>
      <w:pgMar w:bottom="1440" w:footer="720" w:gutter="0" w:header="720" w:left="1440" w:right="1440" w:top="1440"/>
      <w:pgSz w:h="15840" w:orient="portrait" w:w="12240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0"/>
  <w:embedSystemFonts/>
  <w:proofState w:grammar="clean" w:spelling="clean"/>
  <w:stylePaneFormatFilter w:val="0004"/>
  <w:doNotTrackMoves/>
  <w:defaultTabStop w:val="708"/>
  <w:hyphenationZone w:val="425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color="auto" w:space="1" w:sz="4" w:val="single"/>
      </w:pBdr>
      <w:spacing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cstheme="majorBidi" w:eastAsiaTheme="majorEastAsia" w:hAnsiTheme="majorHAnsi"/>
      <w:b/>
      <w:bCs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strong" w:type="character">
    <w:name w:val="strong"/>
    <w:basedOn w:val="Policepardfaut"/>
    <w:uiPriority w:val="1"/>
    <w:qFormat/>
    <w:rsid w:val="007B3E96"/>
    <w:rPr>
      <w:b/>
    </w:rPr>
  </w:style>
  <w:style w:customStyle="1" w:styleId="centered" w:type="paragraph">
    <w:name w:val="centered"/>
    <w:basedOn w:val="Normal"/>
    <w:qFormat/>
    <w:rsid w:val="001D75AB"/>
    <w:pPr>
      <w:jc w:val="center"/>
    </w:pPr>
  </w:style>
  <w:style w:customStyle="1" w:styleId="tabletemplate" w:type="table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  <w:tl2br w:val="nil"/>
          <w:tr2bl w:val="nil"/>
        </w:tcBorders>
      </w:tcPr>
    </w:tblStylePr>
  </w:style>
  <w:style w:styleId="Listeclaire-Accent2" w:type="table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customStyle="1" w:styleId="Titre1Car" w:type="character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semiHidden/>
    <w:rsid w:val="00362E65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Titre3Car" w:type="character">
    <w:name w:val="Titre 3 Car"/>
    <w:basedOn w:val="Policepardfaut"/>
    <w:link w:val="Titre3"/>
    <w:uiPriority w:val="9"/>
    <w:semiHidden/>
    <w:rsid w:val="00362E65"/>
    <w:rPr>
      <w:rFonts w:asciiTheme="majorHAnsi" w:cstheme="majorBidi" w:eastAsiaTheme="majorEastAsia" w:hAnsiTheme="majorHAnsi"/>
      <w:b/>
      <w:bCs/>
    </w:rPr>
  </w:style>
  <w:style w:customStyle="1" w:styleId="ImageCaption" w:type="paragraph">
    <w:name w:val="Image Caption"/>
    <w:basedOn w:val="Normal"/>
    <w:qFormat/>
    <w:rsid w:val="00AE18EF"/>
    <w:pPr>
      <w:jc w:val="center"/>
    </w:pPr>
    <w:rPr>
      <w:b/>
      <w:i/>
    </w:rPr>
  </w:style>
  <w:style w:customStyle="1" w:styleId="TableCaption" w:type="paragraph">
    <w:name w:val="Table Caption"/>
    <w:basedOn w:val="ImageCaption"/>
    <w:qFormat/>
    <w:rsid w:val="00AE18EF"/>
  </w:style>
  <w:style w:styleId="Tableauprofessionnel" w:type="table">
    <w:name w:val="Table Professional"/>
    <w:basedOn w:val="TableauNormal"/>
    <w:uiPriority w:val="99"/>
    <w:semiHidden/>
    <w:unhideWhenUsed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shd w:color="000000" w:fill="FFFFFF" w:val="solid"/>
      </w:tcPr>
    </w:tblStylePr>
  </w:style>
  <w:style w:styleId="TM1" w:type="paragraph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customStyle="1" w:styleId="referenceid" w:type="character">
    <w:name w:val="reference_id"/>
    <w:basedOn w:val="Policepardfaut"/>
    <w:uiPriority w:val="1"/>
    <w:rsid w:val="00457CF1"/>
    <w:rPr>
      <w:vertAlign w:val="superscript"/>
    </w:rPr>
  </w:style>
  <w:style w:customStyle="1" w:styleId="graphictitle" w:type="paragraph">
    <w:name w:val="graphic title"/>
    <w:basedOn w:val="ImageCaption"/>
    <w:next w:val="Normal"/>
    <w:rsid w:val="0035500D"/>
  </w:style>
  <w:style w:customStyle="1" w:styleId="tabletitle" w:type="paragraph">
    <w:name w:val="table title"/>
    <w:basedOn w:val="TableCaption"/>
    <w:next w:val="Normal"/>
    <w:rsid w:val="00901463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ASRS UAS Reports: Descriptive Analysis</dc:title>
  <dc:creator>Michael J. Hickey</dc:creator>
  <cp:keywords/>
  <dcterms:created xsi:type="dcterms:W3CDTF">2025-12-27T06:45:46Z</dcterms:created>
  <dcterms:modified xsi:type="dcterms:W3CDTF">2025-12-27T06:45:46Z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2025-12-27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