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608D8" w14:textId="2A5EF316" w:rsidR="0096525B" w:rsidRPr="003A6B18" w:rsidRDefault="007D1811" w:rsidP="007B0B43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A6B18">
        <w:rPr>
          <w:rFonts w:ascii="Times New Roman" w:eastAsia="Times New Roman" w:hAnsi="Times New Roman" w:cs="Times New Roman"/>
          <w:b/>
          <w:sz w:val="40"/>
          <w:szCs w:val="40"/>
        </w:rPr>
        <w:t>Mike Hyland</w:t>
      </w:r>
    </w:p>
    <w:p w14:paraId="20E55E72" w14:textId="77777777" w:rsidR="00565DFF" w:rsidRPr="004232C7" w:rsidRDefault="00565DFF" w:rsidP="00565DFF">
      <w:pPr>
        <w:spacing w:line="331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Springfield, NJ | 908-656-0993 | email: </w:t>
      </w:r>
      <w:hyperlink r:id="rId5" w:history="1">
        <w:r w:rsidRPr="00186DE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michael.j.hyland@icloud.com</w:t>
        </w:r>
      </w:hyperlink>
    </w:p>
    <w:p w14:paraId="526DB15A" w14:textId="50DEAE56" w:rsidR="00711535" w:rsidRDefault="003D4D2F">
      <w:pPr>
        <w:spacing w:line="331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hyperlink r:id="rId6" w:history="1">
        <w:r w:rsidRPr="00186DEF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https://www.linkedin.com/in/hylandmike/</w:t>
        </w:r>
      </w:hyperlink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| </w:t>
      </w:r>
      <w:hyperlink r:id="rId7" w:history="1">
        <w:r w:rsidR="00711535" w:rsidRPr="0039215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https://github.com/mikehyland-quant</w:t>
        </w:r>
      </w:hyperlink>
    </w:p>
    <w:p w14:paraId="424608DA" w14:textId="77777777" w:rsidR="0096525B" w:rsidRDefault="003A6B18">
      <w:r>
        <w:rPr>
          <w:noProof/>
        </w:rPr>
        <w:pict w14:anchorId="4246091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24608DB" w14:textId="77777777" w:rsidR="0096525B" w:rsidRDefault="007D1811">
      <w:pPr>
        <w:spacing w:line="331" w:lineRule="auto"/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  <w:t>RELEVANT PROFESSIONAL TRADING EXPERIENCE</w:t>
      </w:r>
    </w:p>
    <w:p w14:paraId="424608DC" w14:textId="77E08B09" w:rsidR="0096525B" w:rsidRDefault="00B366B4">
      <w:pPr>
        <w:spacing w:line="331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 xml:space="preserve">Department Head for </w:t>
      </w:r>
      <w:r w:rsidR="007D1811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 xml:space="preserve">Global OTC </w:t>
      </w:r>
      <w:r w:rsidR="006349D3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 xml:space="preserve">Multi-Asset </w:t>
      </w:r>
      <w:r w:rsidR="007D1811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 xml:space="preserve">Derivatives Trading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Desk</w:t>
      </w:r>
      <w:r w:rsidR="007D1811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, BNY Mellon</w:t>
      </w:r>
      <w:r w:rsidR="007D1811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| 2007 - 2010 | New York, NY</w:t>
      </w:r>
    </w:p>
    <w:p w14:paraId="424608DD" w14:textId="42E56D42" w:rsidR="0096525B" w:rsidRDefault="007D181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Ran global trading desk </w:t>
      </w:r>
      <w:r w:rsidR="001F0E94">
        <w:rPr>
          <w:rFonts w:ascii="Times New Roman" w:eastAsia="Times New Roman" w:hAnsi="Times New Roman" w:cs="Times New Roman"/>
          <w:color w:val="212121"/>
          <w:sz w:val="20"/>
          <w:szCs w:val="20"/>
        </w:rPr>
        <w:t>that was a market-maker in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interest rate, equity and FX derivative products</w:t>
      </w:r>
    </w:p>
    <w:p w14:paraId="424608DE" w14:textId="77777777" w:rsidR="0096525B" w:rsidRDefault="007D181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Managed 30+ traders, quants, technologists and admins based in New York, London, Tokyo and Hong Kong</w:t>
      </w:r>
    </w:p>
    <w:p w14:paraId="424608DF" w14:textId="77777777" w:rsidR="0096525B" w:rsidRDefault="007D181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Desk used ~$3B in bank balance sheet and generated record revenues of $100MM+ in 2008 and 2009</w:t>
      </w:r>
    </w:p>
    <w:p w14:paraId="424608E0" w14:textId="77777777" w:rsidR="0096525B" w:rsidRDefault="007D181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Developed bank’s first algorithm for computing and hedging of credit risk valuation adjustments (CVA)</w:t>
      </w:r>
    </w:p>
    <w:p w14:paraId="424608E1" w14:textId="77777777" w:rsidR="0096525B" w:rsidRDefault="007D1811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Arbitraged interbank counterparties based on the complexity of their CVA process and their progress in moving away from LIBOR discounting; generated ~$40MM over two years</w:t>
      </w:r>
    </w:p>
    <w:p w14:paraId="424608E2" w14:textId="77777777" w:rsidR="0096525B" w:rsidRDefault="0096525B">
      <w:pPr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14:paraId="424608E3" w14:textId="58AFA15C" w:rsidR="0096525B" w:rsidRDefault="007D1811">
      <w:p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OTC Rates Derivatives Market-Maker, SIG / BNY Derivatives J</w:t>
      </w:r>
      <w:r w:rsidR="00580536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 xml:space="preserve">oint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V</w:t>
      </w:r>
      <w:r w:rsidR="00580536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enture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| 1997 - 2006 | New York, NY </w:t>
      </w:r>
    </w:p>
    <w:p w14:paraId="424608E4" w14:textId="77777777" w:rsidR="0096525B" w:rsidRDefault="007D181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Founding member of joint venture trading desk (only BNY trader chosen; all other traders from SIG)</w:t>
      </w:r>
    </w:p>
    <w:p w14:paraId="424608E5" w14:textId="77777777" w:rsidR="0096525B" w:rsidRDefault="007D181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Trained by SIG in options market-making at their headquarters in Bala Cynwyd</w:t>
      </w:r>
    </w:p>
    <w:p w14:paraId="424608E6" w14:textId="77777777" w:rsidR="0096525B" w:rsidRDefault="007D181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Made prices for customers looking for interest rate swaps and options (mostly caps/floors and swaptions); desk was a top five provider of callable swaps to the Federal Home Loan Banking industry</w:t>
      </w:r>
    </w:p>
    <w:p w14:paraId="424608E7" w14:textId="77777777" w:rsidR="0096525B" w:rsidRDefault="007D181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Provided liquidity to interbank markets for swaps and options;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also used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listed futures and Treasury products to hedge risks arising from non-linear market-making portfolio  </w:t>
      </w:r>
    </w:p>
    <w:p w14:paraId="424608E8" w14:textId="77777777" w:rsidR="0096525B" w:rsidRDefault="007D181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myriad tools for transaction pricing, measuring portfolio risk, attributing daily P&amp;L across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greeks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tracking volatility surfaces using parametric models for skew, and testing for tail risk in option portfolios</w:t>
      </w:r>
    </w:p>
    <w:p w14:paraId="424608E9" w14:textId="77777777" w:rsidR="0096525B" w:rsidRDefault="0096525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4608EA" w14:textId="67EA5018" w:rsidR="0096525B" w:rsidRDefault="0000249A">
      <w:pPr>
        <w:spacing w:line="331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Notable Derivatives Related Consulting Projects</w:t>
      </w:r>
      <w:r w:rsidR="007D1811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| various periods from 2013 - 2017 | New York, NY</w:t>
      </w:r>
    </w:p>
    <w:p w14:paraId="44851407" w14:textId="77777777" w:rsidR="00BF5FFC" w:rsidRDefault="00BF5FFC" w:rsidP="00BF5FF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Advised law firm working for one of the banks involved in the LIBOR rigging scandal</w:t>
      </w:r>
    </w:p>
    <w:p w14:paraId="405E249D" w14:textId="77777777" w:rsidR="00BF5FFC" w:rsidRDefault="00BF5FFC" w:rsidP="00BF5FF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U.S. Attorney in a trading fraud investigation involving a GSE</w:t>
      </w:r>
    </w:p>
    <w:p w14:paraId="377AD81D" w14:textId="6BF88185" w:rsidR="00E23E39" w:rsidRDefault="00B0229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on both sides of </w:t>
      </w:r>
      <w:r w:rsidR="00E23E39">
        <w:rPr>
          <w:rFonts w:ascii="Times New Roman" w:eastAsia="Times New Roman" w:hAnsi="Times New Roman" w:cs="Times New Roman"/>
          <w:sz w:val="20"/>
          <w:szCs w:val="20"/>
        </w:rPr>
        <w:t xml:space="preserve">disputes </w:t>
      </w:r>
      <w:r w:rsidR="00CC0567">
        <w:rPr>
          <w:rFonts w:ascii="Times New Roman" w:eastAsia="Times New Roman" w:hAnsi="Times New Roman" w:cs="Times New Roman"/>
          <w:sz w:val="20"/>
          <w:szCs w:val="20"/>
        </w:rPr>
        <w:t>emanating</w:t>
      </w:r>
      <w:r w:rsidR="00E23E39">
        <w:rPr>
          <w:rFonts w:ascii="Times New Roman" w:eastAsia="Times New Roman" w:hAnsi="Times New Roman" w:cs="Times New Roman"/>
          <w:sz w:val="20"/>
          <w:szCs w:val="20"/>
        </w:rPr>
        <w:t xml:space="preserve">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Lehman </w:t>
      </w:r>
      <w:r w:rsidR="00A33264"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ankruptcy </w:t>
      </w:r>
    </w:p>
    <w:p w14:paraId="424608EB" w14:textId="08797B46" w:rsidR="0096525B" w:rsidRDefault="0000249A" w:rsidP="006645B2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Hired</w:t>
      </w:r>
      <w:r w:rsidR="007D1811">
        <w:rPr>
          <w:rFonts w:ascii="Times New Roman" w:eastAsia="Times New Roman" w:hAnsi="Times New Roman" w:cs="Times New Roman"/>
          <w:sz w:val="20"/>
          <w:szCs w:val="20"/>
        </w:rPr>
        <w:t xml:space="preserve"> by BNY Mellon to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negotiate </w:t>
      </w:r>
      <w:r w:rsidR="007D1811">
        <w:rPr>
          <w:rFonts w:ascii="Times New Roman" w:eastAsia="Times New Roman" w:hAnsi="Times New Roman" w:cs="Times New Roman"/>
          <w:sz w:val="20"/>
          <w:szCs w:val="20"/>
        </w:rPr>
        <w:t>reso</w:t>
      </w:r>
      <w:r>
        <w:rPr>
          <w:rFonts w:ascii="Times New Roman" w:eastAsia="Times New Roman" w:hAnsi="Times New Roman" w:cs="Times New Roman"/>
          <w:sz w:val="20"/>
          <w:szCs w:val="20"/>
        </w:rPr>
        <w:t>lution to</w:t>
      </w:r>
      <w:r w:rsidR="007D1811">
        <w:rPr>
          <w:rFonts w:ascii="Times New Roman" w:eastAsia="Times New Roman" w:hAnsi="Times New Roman" w:cs="Times New Roman"/>
          <w:sz w:val="20"/>
          <w:szCs w:val="20"/>
        </w:rPr>
        <w:t xml:space="preserve"> $200MM+ dispute with Lehman Bankruptcy Trust stemming from </w:t>
      </w:r>
      <w:r w:rsidR="00FC353D">
        <w:rPr>
          <w:rFonts w:ascii="Times New Roman" w:eastAsia="Times New Roman" w:hAnsi="Times New Roman" w:cs="Times New Roman"/>
          <w:sz w:val="20"/>
          <w:szCs w:val="20"/>
        </w:rPr>
        <w:t xml:space="preserve">the valuation of </w:t>
      </w:r>
      <w:r w:rsidR="007D1811">
        <w:rPr>
          <w:rFonts w:ascii="Times New Roman" w:eastAsia="Times New Roman" w:hAnsi="Times New Roman" w:cs="Times New Roman"/>
          <w:sz w:val="20"/>
          <w:szCs w:val="20"/>
        </w:rPr>
        <w:t>liquidated derivatives trades resulting from Lehman’s bankruptcy</w:t>
      </w:r>
    </w:p>
    <w:p w14:paraId="424608EE" w14:textId="397E2D99" w:rsidR="0096525B" w:rsidRPr="00CC0567" w:rsidRDefault="00CC0567" w:rsidP="006645B2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Later hired by </w:t>
      </w:r>
      <w:r w:rsidR="007D1811" w:rsidRPr="00CC0567">
        <w:rPr>
          <w:rFonts w:ascii="Times New Roman" w:eastAsia="Times New Roman" w:hAnsi="Times New Roman" w:cs="Times New Roman"/>
          <w:sz w:val="20"/>
          <w:szCs w:val="20"/>
        </w:rPr>
        <w:t xml:space="preserve">Lehman Bankruptcy Trust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 w:rsidR="007D1811" w:rsidRPr="00CC0567">
        <w:rPr>
          <w:rFonts w:ascii="Times New Roman" w:eastAsia="Times New Roman" w:hAnsi="Times New Roman" w:cs="Times New Roman"/>
          <w:sz w:val="20"/>
          <w:szCs w:val="20"/>
        </w:rPr>
        <w:t xml:space="preserve"> help </w:t>
      </w:r>
      <w:r w:rsidR="00C70F95">
        <w:rPr>
          <w:rFonts w:ascii="Times New Roman" w:eastAsia="Times New Roman" w:hAnsi="Times New Roman" w:cs="Times New Roman"/>
          <w:sz w:val="20"/>
          <w:szCs w:val="20"/>
        </w:rPr>
        <w:t xml:space="preserve">research </w:t>
      </w:r>
      <w:r w:rsidR="002C3F22">
        <w:rPr>
          <w:rFonts w:ascii="Times New Roman" w:eastAsia="Times New Roman" w:hAnsi="Times New Roman" w:cs="Times New Roman"/>
          <w:sz w:val="20"/>
          <w:szCs w:val="20"/>
        </w:rPr>
        <w:t xml:space="preserve">large valuation discrepancies </w:t>
      </w:r>
      <w:r w:rsidR="00BA25E4">
        <w:rPr>
          <w:rFonts w:ascii="Times New Roman" w:eastAsia="Times New Roman" w:hAnsi="Times New Roman" w:cs="Times New Roman"/>
          <w:sz w:val="20"/>
          <w:szCs w:val="20"/>
        </w:rPr>
        <w:t xml:space="preserve">in settlement disputes </w:t>
      </w:r>
      <w:r w:rsidR="002C3F22"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 w:rsidR="007D1811" w:rsidRPr="00CC0567">
        <w:rPr>
          <w:rFonts w:ascii="Times New Roman" w:eastAsia="Times New Roman" w:hAnsi="Times New Roman" w:cs="Times New Roman"/>
          <w:sz w:val="20"/>
          <w:szCs w:val="20"/>
        </w:rPr>
        <w:t>their final three large bank</w:t>
      </w:r>
      <w:r w:rsidR="002C3F22">
        <w:rPr>
          <w:rFonts w:ascii="Times New Roman" w:eastAsia="Times New Roman" w:hAnsi="Times New Roman" w:cs="Times New Roman"/>
          <w:sz w:val="20"/>
          <w:szCs w:val="20"/>
        </w:rPr>
        <w:t>ing counterparties</w:t>
      </w:r>
    </w:p>
    <w:p w14:paraId="424608F1" w14:textId="77777777" w:rsidR="0096525B" w:rsidRDefault="0096525B"/>
    <w:p w14:paraId="424608F2" w14:textId="09ED36B8" w:rsidR="0096525B" w:rsidRDefault="00864B54">
      <w:pPr>
        <w:spacing w:line="331" w:lineRule="auto"/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  <w:t>QUANT</w:t>
      </w:r>
      <w:r w:rsidR="007D1811"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  <w:t xml:space="preserve"> PROJECTS</w:t>
      </w:r>
    </w:p>
    <w:p w14:paraId="0E1DA335" w14:textId="77777777" w:rsidR="00864B54" w:rsidRPr="00864B54" w:rsidRDefault="00864B5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Statistical Arbitrage in Cryptocurrency</w:t>
      </w:r>
    </w:p>
    <w:p w14:paraId="1285C0A4" w14:textId="1FA5970B" w:rsidR="00864B54" w:rsidRDefault="000A568F" w:rsidP="00864B54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Used shorter term Sharpe-like ratios across multiple cryptocurrencies to create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long only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portfolio with </w:t>
      </w:r>
      <w:r w:rsidR="00864B54">
        <w:rPr>
          <w:rFonts w:ascii="Times New Roman" w:eastAsia="Times New Roman" w:hAnsi="Times New Roman" w:cs="Times New Roman"/>
          <w:sz w:val="20"/>
          <w:szCs w:val="20"/>
        </w:rPr>
        <w:t xml:space="preserve">testing period statistics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that </w:t>
      </w:r>
      <w:r w:rsidR="00864B54">
        <w:rPr>
          <w:rFonts w:ascii="Times New Roman" w:eastAsia="Times New Roman" w:hAnsi="Times New Roman" w:cs="Times New Roman"/>
          <w:sz w:val="20"/>
          <w:szCs w:val="20"/>
        </w:rPr>
        <w:t>were vastly superior to a BTC buy-and-hold strategy</w:t>
      </w:r>
    </w:p>
    <w:p w14:paraId="667AC245" w14:textId="77777777" w:rsidR="00864B54" w:rsidRDefault="00864B54" w:rsidP="00864B54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Sharpe ratio of 2.25 (vs. BTC buy-and-hold of 1.47) and information ratio of 1.71</w:t>
      </w:r>
    </w:p>
    <w:p w14:paraId="0E7BC941" w14:textId="77777777" w:rsidR="00864B54" w:rsidRDefault="00864B54" w:rsidP="00864B54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42% annual alpha when using BTC buy-and-hold as comparison index</w:t>
      </w:r>
    </w:p>
    <w:p w14:paraId="646BB182" w14:textId="4311FBEF" w:rsidR="00864B54" w:rsidRPr="00864B54" w:rsidRDefault="00864B54" w:rsidP="00864B54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2.082 alpha T-test score with a 68% correlation to BTC buy-and-hold strategy</w:t>
      </w:r>
    </w:p>
    <w:p w14:paraId="58723DA0" w14:textId="77777777" w:rsidR="00864B54" w:rsidRPr="00864B54" w:rsidRDefault="00864B5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Personal Trading (Live)</w:t>
      </w:r>
    </w:p>
    <w:p w14:paraId="2486B974" w14:textId="44D113F4" w:rsidR="00864B54" w:rsidRPr="00864B54" w:rsidRDefault="007D1811" w:rsidP="00864B54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Generated 20% return</w:t>
      </w:r>
      <w:r w:rsidR="00864B54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864B54">
        <w:rPr>
          <w:rFonts w:ascii="Times New Roman" w:eastAsia="Times New Roman" w:hAnsi="Times New Roman" w:cs="Times New Roman"/>
          <w:sz w:val="20"/>
          <w:szCs w:val="20"/>
        </w:rPr>
        <w:t>three months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at the beginning of COVID by doing medium-term relative value trading using highly displaced fixed income ETFs (especially in municipal bond space) </w:t>
      </w:r>
    </w:p>
    <w:p w14:paraId="424608F5" w14:textId="4A0ADA81" w:rsidR="0096525B" w:rsidRPr="00864B54" w:rsidRDefault="007D1811" w:rsidP="00864B54">
      <w:pPr>
        <w:numPr>
          <w:ilvl w:val="1"/>
          <w:numId w:val="3"/>
        </w:numPr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864B54">
        <w:rPr>
          <w:rFonts w:ascii="Times New Roman" w:eastAsia="Times New Roman" w:hAnsi="Times New Roman" w:cs="Times New Roman"/>
          <w:sz w:val="20"/>
          <w:szCs w:val="20"/>
        </w:rPr>
        <w:t>Currently profiting from wildly inconsistent implied carry rates in crypto markets using stat arb techniques; experimenting with various product mixes (futures, ETFs, options) to minimize collateral usage and tra</w:t>
      </w:r>
      <w:r w:rsidR="000A568F">
        <w:rPr>
          <w:rFonts w:ascii="Times New Roman" w:eastAsia="Times New Roman" w:hAnsi="Times New Roman" w:cs="Times New Roman"/>
          <w:sz w:val="20"/>
          <w:szCs w:val="20"/>
        </w:rPr>
        <w:t>ding</w:t>
      </w:r>
      <w:r w:rsidRPr="00864B54">
        <w:rPr>
          <w:rFonts w:ascii="Times New Roman" w:eastAsia="Times New Roman" w:hAnsi="Times New Roman" w:cs="Times New Roman"/>
          <w:sz w:val="20"/>
          <w:szCs w:val="20"/>
        </w:rPr>
        <w:t xml:space="preserve"> costs</w:t>
      </w:r>
    </w:p>
    <w:p w14:paraId="6A0224FD" w14:textId="77777777" w:rsidR="00864B54" w:rsidRPr="00864B54" w:rsidRDefault="00864B54" w:rsidP="00864B54">
      <w:pPr>
        <w:ind w:left="1440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14:paraId="424608F7" w14:textId="77777777" w:rsidR="0096525B" w:rsidRDefault="007D1811">
      <w:pPr>
        <w:spacing w:line="331" w:lineRule="auto"/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  <w:t>EDUCATION</w:t>
      </w:r>
    </w:p>
    <w:p w14:paraId="02C0557B" w14:textId="77777777" w:rsidR="000A568F" w:rsidRDefault="000A568F" w:rsidP="000A568F">
      <w:p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 xml:space="preserve">Finance MBA, New York University 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| 1990 - 1992 | New York, NY </w:t>
      </w:r>
    </w:p>
    <w:p w14:paraId="279C0F86" w14:textId="77777777" w:rsidR="000A568F" w:rsidRDefault="000A568F" w:rsidP="000A568F">
      <w:pPr>
        <w:spacing w:line="331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: 3.7/4.0; graduated with Distinction.</w:t>
      </w:r>
    </w:p>
    <w:p w14:paraId="424608F8" w14:textId="4252288A" w:rsidR="0096525B" w:rsidRDefault="007D1811" w:rsidP="007B157D">
      <w:pPr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Computer Mathematics, University of Pennsylvania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| 1986 - 1989 | Philadelphia, PA </w:t>
      </w:r>
    </w:p>
    <w:p w14:paraId="424608F9" w14:textId="05E6D1A2" w:rsidR="0096525B" w:rsidRDefault="007D1811">
      <w:pPr>
        <w:spacing w:line="331" w:lineRule="auto"/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: 3.</w:t>
      </w:r>
      <w:r w:rsidR="00DF22F8">
        <w:rPr>
          <w:rFonts w:ascii="Times New Roman" w:eastAsia="Times New Roman" w:hAnsi="Times New Roman" w:cs="Times New Roman"/>
          <w:color w:val="212121"/>
          <w:sz w:val="20"/>
          <w:szCs w:val="20"/>
        </w:rPr>
        <w:t>54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/4.0</w:t>
      </w:r>
      <w:r w:rsidR="00991704">
        <w:rPr>
          <w:rFonts w:ascii="Times New Roman" w:eastAsia="Times New Roman" w:hAnsi="Times New Roman" w:cs="Times New Roman"/>
          <w:color w:val="212121"/>
          <w:sz w:val="20"/>
          <w:szCs w:val="20"/>
        </w:rPr>
        <w:t>; graduated</w:t>
      </w:r>
      <w:r w:rsidR="00527055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cum laude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SAT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>: Math 7</w:t>
      </w:r>
      <w:r w:rsidR="00136A2D">
        <w:rPr>
          <w:rFonts w:ascii="Times New Roman" w:eastAsia="Times New Roman" w:hAnsi="Times New Roman" w:cs="Times New Roman"/>
          <w:color w:val="212121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0; minor in </w:t>
      </w:r>
      <w:r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Economics</w:t>
      </w:r>
      <w:r w:rsidR="00580536"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  <w:t>.</w:t>
      </w:r>
    </w:p>
    <w:p w14:paraId="424608FC" w14:textId="77777777" w:rsidR="0096525B" w:rsidRDefault="0096525B">
      <w:pPr>
        <w:spacing w:line="331" w:lineRule="auto"/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</w:pPr>
    </w:p>
    <w:p w14:paraId="36656385" w14:textId="4F40F407" w:rsidR="000A568F" w:rsidRPr="007B157D" w:rsidRDefault="007D1811">
      <w:pPr>
        <w:spacing w:line="331" w:lineRule="auto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C33ACB">
        <w:rPr>
          <w:rFonts w:ascii="Times New Roman" w:eastAsia="Times New Roman" w:hAnsi="Times New Roman" w:cs="Times New Roman"/>
          <w:b/>
          <w:color w:val="212121"/>
          <w:sz w:val="20"/>
          <w:szCs w:val="20"/>
          <w:u w:val="single"/>
        </w:rPr>
        <w:t>QUANT SKILLS</w:t>
      </w:r>
      <w:r w:rsidRPr="00C33ACB">
        <w:rPr>
          <w:rFonts w:ascii="Times New Roman" w:eastAsia="Times New Roman" w:hAnsi="Times New Roman" w:cs="Times New Roman"/>
          <w:color w:val="212121"/>
          <w:sz w:val="20"/>
          <w:szCs w:val="20"/>
        </w:rPr>
        <w:t>:</w:t>
      </w:r>
      <w:r w:rsidR="004E56D4" w:rsidRPr="00C33AC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</w:t>
      </w:r>
      <w:r w:rsidR="000A568F" w:rsidRPr="000A568F">
        <w:rPr>
          <w:rFonts w:ascii="Times New Roman" w:eastAsia="Times New Roman" w:hAnsi="Times New Roman" w:cs="Times New Roman"/>
          <w:color w:val="212121"/>
          <w:sz w:val="20"/>
          <w:szCs w:val="20"/>
        </w:rPr>
        <w:t>Python (Pandas/NumPy</w:t>
      </w:r>
      <w:r w:rsidR="000A568F">
        <w:rPr>
          <w:rFonts w:ascii="Times New Roman" w:eastAsia="Times New Roman" w:hAnsi="Times New Roman" w:cs="Times New Roman"/>
          <w:color w:val="212121"/>
          <w:sz w:val="20"/>
          <w:szCs w:val="20"/>
        </w:rPr>
        <w:t>/SciPy</w:t>
      </w:r>
      <w:r w:rsidR="000A568F" w:rsidRPr="000A568F">
        <w:rPr>
          <w:rFonts w:ascii="Times New Roman" w:eastAsia="Times New Roman" w:hAnsi="Times New Roman" w:cs="Times New Roman"/>
          <w:color w:val="212121"/>
          <w:sz w:val="20"/>
          <w:szCs w:val="20"/>
        </w:rPr>
        <w:t>), MATLAB, Machine Learning and Data Science certificates, time value of money, option volatility and skew</w:t>
      </w:r>
    </w:p>
    <w:sectPr w:rsidR="000A568F" w:rsidRPr="007B157D" w:rsidSect="000A568F">
      <w:pgSz w:w="12240" w:h="15840"/>
      <w:pgMar w:top="576" w:right="720" w:bottom="1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6651"/>
    <w:multiLevelType w:val="multilevel"/>
    <w:tmpl w:val="16168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DE09F4"/>
    <w:multiLevelType w:val="multilevel"/>
    <w:tmpl w:val="28443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E53CA6"/>
    <w:multiLevelType w:val="multilevel"/>
    <w:tmpl w:val="C1649C1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4A933B66"/>
    <w:multiLevelType w:val="multilevel"/>
    <w:tmpl w:val="E9889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8A6E8F"/>
    <w:multiLevelType w:val="multilevel"/>
    <w:tmpl w:val="4B44BE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73E4B48"/>
    <w:multiLevelType w:val="multilevel"/>
    <w:tmpl w:val="B17C6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6435279">
    <w:abstractNumId w:val="0"/>
  </w:num>
  <w:num w:numId="2" w16cid:durableId="312568144">
    <w:abstractNumId w:val="4"/>
  </w:num>
  <w:num w:numId="3" w16cid:durableId="130098824">
    <w:abstractNumId w:val="5"/>
  </w:num>
  <w:num w:numId="4" w16cid:durableId="695614800">
    <w:abstractNumId w:val="2"/>
  </w:num>
  <w:num w:numId="5" w16cid:durableId="2049646058">
    <w:abstractNumId w:val="1"/>
  </w:num>
  <w:num w:numId="6" w16cid:durableId="860826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25B"/>
    <w:rsid w:val="0000249A"/>
    <w:rsid w:val="000A568F"/>
    <w:rsid w:val="000D6C4E"/>
    <w:rsid w:val="00104726"/>
    <w:rsid w:val="00136A2D"/>
    <w:rsid w:val="00136E71"/>
    <w:rsid w:val="001D0170"/>
    <w:rsid w:val="001F0E94"/>
    <w:rsid w:val="00235D07"/>
    <w:rsid w:val="00262DAD"/>
    <w:rsid w:val="00280508"/>
    <w:rsid w:val="002C3F22"/>
    <w:rsid w:val="00341D67"/>
    <w:rsid w:val="0037455B"/>
    <w:rsid w:val="00390DDE"/>
    <w:rsid w:val="003A2874"/>
    <w:rsid w:val="003A6B18"/>
    <w:rsid w:val="003C10D3"/>
    <w:rsid w:val="003D1055"/>
    <w:rsid w:val="003D4D2F"/>
    <w:rsid w:val="004232C7"/>
    <w:rsid w:val="00452D92"/>
    <w:rsid w:val="004718B9"/>
    <w:rsid w:val="004B2F2A"/>
    <w:rsid w:val="004C085F"/>
    <w:rsid w:val="004E56D4"/>
    <w:rsid w:val="00527055"/>
    <w:rsid w:val="00565DFF"/>
    <w:rsid w:val="00580536"/>
    <w:rsid w:val="005B3712"/>
    <w:rsid w:val="005F1CB0"/>
    <w:rsid w:val="0060290B"/>
    <w:rsid w:val="006349D3"/>
    <w:rsid w:val="006645B2"/>
    <w:rsid w:val="006938FD"/>
    <w:rsid w:val="006A225A"/>
    <w:rsid w:val="006D51B1"/>
    <w:rsid w:val="00711535"/>
    <w:rsid w:val="00721F9E"/>
    <w:rsid w:val="00724888"/>
    <w:rsid w:val="007B0B43"/>
    <w:rsid w:val="007B157D"/>
    <w:rsid w:val="007C4E7C"/>
    <w:rsid w:val="007D1811"/>
    <w:rsid w:val="00854F39"/>
    <w:rsid w:val="00864B54"/>
    <w:rsid w:val="0096196D"/>
    <w:rsid w:val="0096525B"/>
    <w:rsid w:val="00971488"/>
    <w:rsid w:val="00991704"/>
    <w:rsid w:val="009C25BB"/>
    <w:rsid w:val="00A02A20"/>
    <w:rsid w:val="00A33264"/>
    <w:rsid w:val="00A50960"/>
    <w:rsid w:val="00AA3F82"/>
    <w:rsid w:val="00AA6C9C"/>
    <w:rsid w:val="00B0229F"/>
    <w:rsid w:val="00B366B4"/>
    <w:rsid w:val="00BA25E4"/>
    <w:rsid w:val="00BF5FFC"/>
    <w:rsid w:val="00C13CCB"/>
    <w:rsid w:val="00C33ACB"/>
    <w:rsid w:val="00C70F95"/>
    <w:rsid w:val="00CC0567"/>
    <w:rsid w:val="00D1347E"/>
    <w:rsid w:val="00D777EC"/>
    <w:rsid w:val="00DF22F8"/>
    <w:rsid w:val="00E23E39"/>
    <w:rsid w:val="00EB64DF"/>
    <w:rsid w:val="00F81FCD"/>
    <w:rsid w:val="00FB3746"/>
    <w:rsid w:val="00FC353D"/>
    <w:rsid w:val="00F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4608D8"/>
  <w15:docId w15:val="{D9C45F8F-858B-064D-9891-1A92F52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4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48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64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kehyland-qu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ylandmike/" TargetMode="External"/><Relationship Id="rId5" Type="http://schemas.openxmlformats.org/officeDocument/2006/relationships/hyperlink" Target="mailto:michael.j.hyland@iclou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587</Words>
  <Characters>3312</Characters>
  <Application>Microsoft Office Word</Application>
  <DocSecurity>0</DocSecurity>
  <Lines>55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Hyland</dc:creator>
  <cp:lastModifiedBy>Michael Hyland</cp:lastModifiedBy>
  <cp:revision>66</cp:revision>
  <dcterms:created xsi:type="dcterms:W3CDTF">2025-04-16T21:03:00Z</dcterms:created>
  <dcterms:modified xsi:type="dcterms:W3CDTF">2025-10-05T22:03:00Z</dcterms:modified>
</cp:coreProperties>
</file>