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pPr>
      <w:r>
        <w:rPr>
          <w:rFonts w:ascii="Arial" w:cs="Arial" w:eastAsia="Arial" w:hAnsi="Arial"/>
          <w:b/>
          <w:bCs/>
          <w:color w:val="1a2744"/>
          <w:sz w:val="56"/>
          <w:szCs w:val="56"/>
        </w:rPr>
        <w:t xml:space="preserve">CRM Infrastructure Monitoring</w:t>
      </w:r>
    </w:p>
    <w:p>
      <w:pPr>
        <w:spacing w:after="200" w:before="0"/>
      </w:pPr>
      <w:r>
        <w:rPr>
          <w:rFonts w:ascii="Arial" w:cs="Arial" w:eastAsia="Arial" w:hAnsi="Arial"/>
          <w:color w:val="8fa3cc"/>
          <w:sz w:val="36"/>
          <w:szCs w:val="36"/>
        </w:rPr>
        <w:t xml:space="preserve">Solution Documentation</w:t>
      </w:r>
    </w:p>
    <w:p>
      <w:pPr>
        <w:pBdr>
          <w:bottom w:val="single" w:color="4a90d9" w:sz="12" w:space="1"/>
        </w:pBdr>
        <w:spacing w:after="400"/>
      </w:pPr>
      <w:r>
        <w:t xml:space="preserve"/>
      </w:r>
    </w:p>
    <w:p>
      <w:pPr>
        <w:spacing w:after="100" w:before="200"/>
      </w:pPr>
      <w:r>
        <w:rPr>
          <w:rFonts w:ascii="Arial" w:cs="Arial" w:eastAsia="Arial" w:hAnsi="Arial"/>
          <w:b/>
          <w:bCs/>
          <w:color w:val="1a2744"/>
          <w:sz w:val="22"/>
          <w:szCs w:val="22"/>
        </w:rPr>
        <w:t xml:space="preserve">Project: </w:t>
      </w:r>
      <w:r>
        <w:rPr>
          <w:rFonts w:ascii="Arial" w:cs="Arial" w:eastAsia="Arial" w:hAnsi="Arial"/>
          <w:sz w:val="22"/>
          <w:szCs w:val="22"/>
        </w:rPr>
        <w:t xml:space="preserve">HIF-IA Power BI Infrastructure Dashboard</w:t>
      </w:r>
    </w:p>
    <w:p>
      <w:pPr>
        <w:spacing w:after="60" w:before="60"/>
      </w:pPr>
      <w:r>
        <w:rPr>
          <w:rFonts w:ascii="Arial" w:cs="Arial" w:eastAsia="Arial" w:hAnsi="Arial"/>
          <w:b/>
          <w:bCs/>
          <w:color w:val="1a2744"/>
          <w:sz w:val="22"/>
          <w:szCs w:val="22"/>
        </w:rPr>
        <w:t xml:space="preserve">Environment: </w:t>
      </w:r>
      <w:r>
        <w:rPr>
          <w:rFonts w:ascii="Arial" w:cs="Arial" w:eastAsia="Arial" w:hAnsi="Arial"/>
          <w:sz w:val="22"/>
          <w:szCs w:val="22"/>
        </w:rPr>
        <w:t xml:space="preserve">ESA D365 CRM + Microsoft Fabric</w:t>
      </w:r>
    </w:p>
    <w:p>
      <w:pPr>
        <w:spacing w:after="60" w:before="60"/>
      </w:pPr>
      <w:r>
        <w:rPr>
          <w:rFonts w:ascii="Arial" w:cs="Arial" w:eastAsia="Arial" w:hAnsi="Arial"/>
          <w:b/>
          <w:bCs/>
          <w:color w:val="1a2744"/>
          <w:sz w:val="22"/>
          <w:szCs w:val="22"/>
        </w:rPr>
        <w:t xml:space="preserve">Author: </w:t>
      </w:r>
      <w:r>
        <w:rPr>
          <w:rFonts w:ascii="Arial" w:cs="Arial" w:eastAsia="Arial" w:hAnsi="Arial"/>
          <w:sz w:val="22"/>
          <w:szCs w:val="22"/>
        </w:rPr>
        <w:t xml:space="preserve">Mike Kolling</w:t>
      </w:r>
    </w:p>
    <w:p>
      <w:pPr>
        <w:spacing w:after="60" w:before="60"/>
      </w:pPr>
      <w:r>
        <w:rPr>
          <w:rFonts w:ascii="Arial" w:cs="Arial" w:eastAsia="Arial" w:hAnsi="Arial"/>
          <w:b/>
          <w:bCs/>
          <w:color w:val="1a2744"/>
          <w:sz w:val="22"/>
          <w:szCs w:val="22"/>
        </w:rPr>
        <w:t xml:space="preserve">Date: </w:t>
      </w:r>
      <w:r>
        <w:rPr>
          <w:rFonts w:ascii="Arial" w:cs="Arial" w:eastAsia="Arial" w:hAnsi="Arial"/>
          <w:sz w:val="22"/>
          <w:szCs w:val="22"/>
        </w:rPr>
        <w:t xml:space="preserve">May 2026</w:t>
      </w:r>
    </w:p>
    <w:p>
      <w:pPr>
        <w:spacing w:after="60" w:before="60"/>
      </w:pPr>
      <w:r>
        <w:rPr>
          <w:rFonts w:ascii="Arial" w:cs="Arial" w:eastAsia="Arial" w:hAnsi="Arial"/>
          <w:b/>
          <w:bCs/>
          <w:color w:val="1a2744"/>
          <w:sz w:val="22"/>
          <w:szCs w:val="22"/>
        </w:rPr>
        <w:t xml:space="preserve">Version: </w:t>
      </w:r>
      <w:r>
        <w:rPr>
          <w:rFonts w:ascii="Arial" w:cs="Arial" w:eastAsia="Arial" w:hAnsi="Arial"/>
          <w:sz w:val="22"/>
          <w:szCs w:val="22"/>
        </w:rPr>
        <w:t xml:space="preserve">1.0 (Initial build)</w:t>
      </w:r>
    </w:p>
    <w:p>
      <w:pPr>
        <w:spacing w:after="60" w:before="60"/>
      </w:pPr>
      <w:r>
        <w:rPr>
          <w:rFonts w:ascii="Arial" w:cs="Arial" w:eastAsia="Arial" w:hAnsi="Arial"/>
          <w:b/>
          <w:bCs/>
          <w:color w:val="1a2744"/>
          <w:sz w:val="22"/>
          <w:szCs w:val="22"/>
        </w:rPr>
        <w:t xml:space="preserve">Sensitivity: </w:t>
      </w:r>
      <w:r>
        <w:rPr>
          <w:rFonts w:ascii="Arial" w:cs="Arial" w:eastAsia="Arial" w:hAnsi="Arial"/>
          <w:sz w:val="22"/>
          <w:szCs w:val="22"/>
        </w:rPr>
        <w:t xml:space="preserve">For ESA Official Use Only (ESA UNCLASSIFIED)</w:t>
      </w:r>
    </w:p>
    <w:p>
      <w:pPr>
        <w:pageBreakBefore/>
      </w:pPr>
      <w:r>
        <w:t xml:space="preserve"/>
      </w:r>
    </w:p>
    <w:p>
      <w:pPr>
        <w:pStyle w:val="Heading1"/>
        <w:spacing w:after="200" w:before="400"/>
      </w:pPr>
      <w:r>
        <w:rPr>
          <w:rFonts w:ascii="Arial" w:cs="Arial" w:eastAsia="Arial" w:hAnsi="Arial"/>
          <w:b/>
          <w:bCs/>
          <w:color w:val="1a2744"/>
          <w:sz w:val="32"/>
          <w:szCs w:val="32"/>
        </w:rPr>
        <w:t xml:space="preserve">1. Overview</w:t>
      </w:r>
    </w:p>
    <w:p>
      <w:pPr>
        <w:spacing w:after="60" w:before="60"/>
      </w:pPr>
      <w:r>
        <w:rPr>
          <w:rFonts w:ascii="Arial" w:cs="Arial" w:eastAsia="Arial" w:hAnsi="Arial"/>
          <w:sz w:val="20"/>
          <w:szCs w:val="20"/>
        </w:rPr>
        <w:t xml:space="preserve">This document describes the CRM Infrastructure Monitoring solution built for the ESA HIF-IA team. The solution provides automated daily collection of key infrastructure health metrics from the D365 CRM (Dataverse) production and development environments, stored in Microsoft Fabric, and visualised in a Power BI dashboard.</w:t>
      </w:r>
    </w:p>
    <w:p>
      <w:pPr>
        <w:spacing w:after="60" w:before="60"/>
      </w:pPr>
      <w:r>
        <w:rPr>
          <w:rFonts w:ascii="Arial" w:cs="Arial" w:eastAsia="Arial" w:hAnsi="Arial"/>
          <w:sz w:val="20"/>
          <w:szCs w:val="20"/>
        </w:rPr>
        <w:t xml:space="preserve"/>
      </w:r>
    </w:p>
    <w:p>
      <w:pPr>
        <w:pStyle w:val="Heading2"/>
        <w:spacing w:after="150" w:before="300"/>
      </w:pPr>
      <w:r>
        <w:rPr>
          <w:rFonts w:ascii="Arial" w:cs="Arial" w:eastAsia="Arial" w:hAnsi="Arial"/>
          <w:b/>
          <w:bCs/>
          <w:color w:val="4a90d9"/>
          <w:sz w:val="26"/>
          <w:szCs w:val="26"/>
        </w:rPr>
        <w:t xml:space="preserve">1.1 Business Requirement</w:t>
      </w:r>
    </w:p>
    <w:p>
      <w:pPr>
        <w:spacing w:after="60" w:before="60"/>
      </w:pPr>
      <w:r>
        <w:rPr>
          <w:rFonts w:ascii="Arial" w:cs="Arial" w:eastAsia="Arial" w:hAnsi="Arial"/>
          <w:sz w:val="20"/>
          <w:szCs w:val="20"/>
        </w:rPr>
        <w:t xml:space="preserve">The original requirement was:</w:t>
      </w:r>
    </w:p>
    <w:p>
      <w:pPr>
        <w:spacing w:after="100" w:before="100"/>
        <w:ind w:left="720"/>
      </w:pPr>
      <w:r>
        <w:rPr>
          <w:rFonts w:ascii="Arial" w:cs="Arial" w:eastAsia="Arial" w:hAnsi="Arial"/>
          <w:i/>
          <w:iCs/>
          <w:color w:val="555555"/>
          <w:sz w:val="20"/>
          <w:szCs w:val="20"/>
        </w:rPr>
        <w:t xml:space="preserve">"Report/KPI showing the situation of the infrastructure like capacity, availability etc. Proper alert shall be put in place (e.g. free disk storage is low than a threshold) so to be able to act before an issue is experienced."</w:t>
      </w:r>
    </w:p>
    <w:p>
      <w:pPr>
        <w:spacing w:after="60" w:before="60"/>
      </w:pPr>
      <w:r>
        <w:rPr>
          <w:rFonts w:ascii="Arial" w:cs="Arial" w:eastAsia="Arial" w:hAnsi="Arial"/>
          <w:sz w:val="20"/>
          <w:szCs w:val="20"/>
        </w:rPr>
        <w:t xml:space="preserve"/>
      </w:r>
    </w:p>
    <w:p>
      <w:pPr>
        <w:pStyle w:val="Heading2"/>
        <w:spacing w:after="150" w:before="300"/>
      </w:pPr>
      <w:r>
        <w:rPr>
          <w:rFonts w:ascii="Arial" w:cs="Arial" w:eastAsia="Arial" w:hAnsi="Arial"/>
          <w:b/>
          <w:bCs/>
          <w:color w:val="4a90d9"/>
          <w:sz w:val="26"/>
          <w:szCs w:val="26"/>
        </w:rPr>
        <w:t xml:space="preserve">1.2 Solution Summary</w:t>
      </w:r>
    </w:p>
    <w:p>
      <w:pPr>
        <w:spacing w:after="60" w:before="60"/>
      </w:pPr>
      <w:r>
        <w:rPr>
          <w:rFonts w:ascii="Arial" w:cs="Arial" w:eastAsia="Arial" w:hAnsi="Arial"/>
          <w:sz w:val="20"/>
          <w:szCs w:val="20"/>
        </w:rPr>
        <w:t xml:space="preserve">The solution consists of three layers:</w:t>
      </w:r>
    </w:p>
    <w:p>
      <w:pPr>
        <w:pStyle w:val="ListParagraph"/>
        <w:numPr>
          <w:ilvl w:val="0"/>
          <w:numId w:val="2"/>
        </w:numPr>
        <w:spacing w:after="40" w:before="40"/>
      </w:pPr>
      <w:r>
        <w:rPr>
          <w:rFonts w:ascii="Arial" w:cs="Arial" w:eastAsia="Arial" w:hAnsi="Arial"/>
          <w:sz w:val="20"/>
          <w:szCs w:val="20"/>
        </w:rPr>
        <w:t xml:space="preserve">Data collection: Two Fabric Python notebooks call the Dataverse API daily and write health metrics to a Delta table in a dedicated Lakehouse</w:t>
      </w:r>
    </w:p>
    <w:p>
      <w:pPr>
        <w:pStyle w:val="ListParagraph"/>
        <w:numPr>
          <w:ilvl w:val="0"/>
          <w:numId w:val="2"/>
        </w:numPr>
        <w:spacing w:after="40" w:before="40"/>
      </w:pPr>
      <w:r>
        <w:rPr>
          <w:rFonts w:ascii="Arial" w:cs="Arial" w:eastAsia="Arial" w:hAnsi="Arial"/>
          <w:sz w:val="20"/>
          <w:szCs w:val="20"/>
        </w:rPr>
        <w:t xml:space="preserve">Storage: CRM_Monitoring Lakehouse in Microsoft Fabric containing the crm_health_snapshot Delta table</w:t>
      </w:r>
    </w:p>
    <w:p>
      <w:pPr>
        <w:pStyle w:val="ListParagraph"/>
        <w:numPr>
          <w:ilvl w:val="0"/>
          <w:numId w:val="2"/>
        </w:numPr>
        <w:spacing w:after="40" w:before="40"/>
      </w:pPr>
      <w:r>
        <w:rPr>
          <w:rFonts w:ascii="Arial" w:cs="Arial" w:eastAsia="Arial" w:hAnsi="Arial"/>
          <w:sz w:val="20"/>
          <w:szCs w:val="20"/>
        </w:rPr>
        <w:t xml:space="preserve">Visualisation: Infrastructure Health page added to the existing V4PROD Power BI report with environment slicer, gauges, and conditional formatting alerts</w:t>
      </w:r>
    </w:p>
    <w:p>
      <w:pPr>
        <w:pageBreakBefore/>
      </w:pPr>
      <w:r>
        <w:t xml:space="preserve"/>
      </w:r>
    </w:p>
    <w:p>
      <w:pPr>
        <w:pStyle w:val="Heading1"/>
        <w:spacing w:after="200" w:before="400"/>
      </w:pPr>
      <w:r>
        <w:rPr>
          <w:rFonts w:ascii="Arial" w:cs="Arial" w:eastAsia="Arial" w:hAnsi="Arial"/>
          <w:b/>
          <w:bCs/>
          <w:color w:val="1a2744"/>
          <w:sz w:val="32"/>
          <w:szCs w:val="32"/>
        </w:rPr>
        <w:t xml:space="preserve">2. Architecture</w:t>
      </w:r>
    </w:p>
    <w:p>
      <w:pPr>
        <w:pStyle w:val="Heading2"/>
        <w:spacing w:after="150" w:before="300"/>
      </w:pPr>
      <w:r>
        <w:rPr>
          <w:rFonts w:ascii="Arial" w:cs="Arial" w:eastAsia="Arial" w:hAnsi="Arial"/>
          <w:b/>
          <w:bCs/>
          <w:color w:val="4a90d9"/>
          <w:sz w:val="26"/>
          <w:szCs w:val="26"/>
        </w:rPr>
        <w:t xml:space="preserve">2.1 Data Flow</w:t>
      </w:r>
    </w:p>
    <w:p>
      <w:pPr>
        <w:spacing w:after="60" w:before="60"/>
      </w:pPr>
      <w:r>
        <w:rPr>
          <w:rFonts w:ascii="Arial" w:cs="Arial" w:eastAsia="Arial" w:hAnsi="Arial"/>
          <w:sz w:val="20"/>
          <w:szCs w:val="20"/>
        </w:rPr>
        <w:t xml:space="preserve">The following diagram describes the end-to-end data flow:</w:t>
      </w:r>
    </w:p>
    <w:p>
      <w:pPr>
        <w:spacing w:after="100" w:before="200"/>
      </w:pPr>
      <w:r>
        <w:rPr>
          <w:rFonts w:ascii="Courier New" w:cs="Courier New" w:eastAsia="Courier New" w:hAnsi="Courier New"/>
          <w:color w:val="333333"/>
          <w:sz w:val="18"/>
          <w:szCs w:val="18"/>
        </w:rPr>
        <w:t xml:space="preserve">Dataverse API (esacontact-dev / esacontact)  →  Fabric Notebook  →  CRM_Monitoring Lakehouse  →  Semantic Model  →  Power BI Report</w:t>
      </w:r>
    </w:p>
    <w:p>
      <w:pPr>
        <w:spacing w:after="60" w:before="60"/>
      </w:pPr>
      <w:r>
        <w:rPr>
          <w:rFonts w:ascii="Arial" w:cs="Arial" w:eastAsia="Arial" w:hAnsi="Arial"/>
          <w:sz w:val="20"/>
          <w:szCs w:val="20"/>
        </w:rPr>
        <w:t xml:space="preserve"/>
      </w:r>
    </w:p>
    <w:p>
      <w:pPr>
        <w:pStyle w:val="Heading2"/>
        <w:spacing w:after="150" w:before="300"/>
      </w:pPr>
      <w:r>
        <w:rPr>
          <w:rFonts w:ascii="Arial" w:cs="Arial" w:eastAsia="Arial" w:hAnsi="Arial"/>
          <w:b/>
          <w:bCs/>
          <w:color w:val="4a90d9"/>
          <w:sz w:val="26"/>
          <w:szCs w:val="26"/>
        </w:rPr>
        <w:t xml:space="preserve">2.2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12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Location / Name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DEV notebook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Fabric Notebook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DEV_Capacity_Notebook</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 notebook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Fabric Notebook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PROD_Capacity_Notebook</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Health snapshot 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Delta 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CRM_Monitoring.crm_health_snapshot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Monitoring Lakehouse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Fabric Lakehouse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CRM_Monitoring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Semantic model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Direct Lake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dataverse_esacontact_cds2_workspace_a94a4bf848e144bba608bb2eb51cbe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Power BI report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V4PROD_LAKEHOUSE_ChangeRequest_Analytics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page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Report page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Infrastructure Health</w:t>
            </w:r>
          </w:p>
        </w:tc>
      </w:tr>
    </w:tbl>
    <w:p>
      <w:pPr>
        <w:spacing w:after="60" w:before="60"/>
      </w:pPr>
      <w:r>
        <w:rPr>
          <w:rFonts w:ascii="Arial" w:cs="Arial" w:eastAsia="Arial" w:hAnsi="Arial"/>
          <w:sz w:val="20"/>
          <w:szCs w:val="20"/>
        </w:rPr>
        <w:t xml:space="preserve"/>
      </w:r>
    </w:p>
    <w:p>
      <w:pPr>
        <w:pStyle w:val="Heading2"/>
        <w:spacing w:after="150" w:before="300"/>
      </w:pPr>
      <w:r>
        <w:rPr>
          <w:rFonts w:ascii="Arial" w:cs="Arial" w:eastAsia="Arial" w:hAnsi="Arial"/>
          <w:b/>
          <w:bCs/>
          <w:color w:val="4a90d9"/>
          <w:sz w:val="26"/>
          <w:szCs w:val="26"/>
        </w:rPr>
        <w:t xml:space="preserve">2.3 Credentials</w:t>
      </w:r>
    </w:p>
    <w:p>
      <w:pPr>
        <w:spacing w:after="60" w:before="60"/>
      </w:pPr>
      <w:r>
        <w:rPr>
          <w:rFonts w:ascii="Arial" w:cs="Arial" w:eastAsia="Arial" w:hAnsi="Arial"/>
          <w:sz w:val="20"/>
          <w:szCs w:val="20"/>
        </w:rPr>
        <w:t xml:space="preserve">Authentication to Dataverse uses a Service Principal (App Registration) via MSAL client credentials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468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 Registration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Dynamics CRM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Application (Client)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28d48667-10ad-4563-93c3-499438dafbab</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Tenant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9a5cacd0-2bef-4dd7-ac5c-7ebe1f54f495</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Secret storage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Hardcoded in notebook Cell 2 (see Section 4 for rotation procedure)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Dataverse role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System Administrator on esacontact-dev and esacontact environments</w:t>
            </w:r>
          </w:p>
        </w:tc>
      </w:tr>
    </w:tbl>
    <w:p>
      <w:pPr>
        <w:spacing w:after="60" w:before="100"/>
      </w:pPr>
      <w:r>
        <w:rPr>
          <w:rFonts w:ascii="Arial" w:cs="Arial" w:eastAsia="Arial" w:hAnsi="Arial"/>
          <w:b/>
          <w:bCs/>
          <w:color w:val="f07070"/>
          <w:sz w:val="20"/>
          <w:szCs w:val="20"/>
        </w:rPr>
        <w:t xml:space="preserve">Important: </w:t>
      </w:r>
      <w:r>
        <w:rPr>
          <w:rFonts w:ascii="Arial" w:cs="Arial" w:eastAsia="Arial" w:hAnsi="Arial"/>
          <w:sz w:val="20"/>
          <w:szCs w:val="20"/>
        </w:rPr>
        <w:t xml:space="preserve">The Client Secret should be rotated every 12 months. When rotating, update Cell 2 in both notebooks and test immediately.</w:t>
      </w:r>
    </w:p>
    <w:p>
      <w:pPr>
        <w:pageBreakBefore/>
      </w:pPr>
      <w:r>
        <w:t xml:space="preserve"/>
      </w:r>
    </w:p>
    <w:p>
      <w:pPr>
        <w:pStyle w:val="Heading1"/>
        <w:spacing w:after="200" w:before="400"/>
      </w:pPr>
      <w:r>
        <w:rPr>
          <w:rFonts w:ascii="Arial" w:cs="Arial" w:eastAsia="Arial" w:hAnsi="Arial"/>
          <w:b/>
          <w:bCs/>
          <w:color w:val="1a2744"/>
          <w:sz w:val="32"/>
          <w:szCs w:val="32"/>
        </w:rPr>
        <w:t xml:space="preserve">3. Data Collected</w:t>
      </w:r>
    </w:p>
    <w:p>
      <w:pPr>
        <w:pStyle w:val="Heading2"/>
        <w:spacing w:after="150" w:before="300"/>
      </w:pPr>
      <w:r>
        <w:rPr>
          <w:rFonts w:ascii="Arial" w:cs="Arial" w:eastAsia="Arial" w:hAnsi="Arial"/>
          <w:b/>
          <w:bCs/>
          <w:color w:val="4a90d9"/>
          <w:sz w:val="26"/>
          <w:szCs w:val="26"/>
        </w:rPr>
        <w:t xml:space="preserve">3.1 Table Schema — crm_health_snapshot</w:t>
      </w:r>
    </w:p>
    <w:p>
      <w:pPr>
        <w:spacing w:after="60" w:before="60"/>
      </w:pPr>
      <w:r>
        <w:rPr>
          <w:rFonts w:ascii="Arial" w:cs="Arial" w:eastAsia="Arial" w:hAnsi="Arial"/>
          <w:sz w:val="20"/>
          <w:szCs w:val="20"/>
        </w:rPr>
        <w:t xml:space="preserve">Location: CRM_Monitoring Lakehouse / Tables / crm_health_snapshot</w:t>
      </w:r>
    </w:p>
    <w:p>
      <w:pPr>
        <w:spacing w:after="60" w:before="60"/>
      </w:pPr>
      <w:r>
        <w:rPr>
          <w:rFonts w:ascii="Arial" w:cs="Arial" w:eastAsia="Arial" w:hAnsi="Arial"/>
          <w:sz w:val="20"/>
          <w:szCs w:val="20"/>
        </w:rPr>
        <w:t xml:space="preserve">Format: Delta table, append mode (one row per environment per daily run)</w:t>
      </w:r>
    </w:p>
    <w:p>
      <w:pPr>
        <w:spacing w:after="60" w:before="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26"/>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environment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90d9"/>
                <w:sz w:val="18"/>
                <w:szCs w:val="18"/>
              </w:rPr>
              <w:t xml:space="preserve">string</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 or PROD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snapshot_date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90d9"/>
                <w:sz w:val="18"/>
                <w:szCs w:val="18"/>
              </w:rPr>
              <w:t xml:space="preserve">timestamp</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UTC timestamp of data collection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active_users_current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90d9"/>
                <w:sz w:val="18"/>
                <w:szCs w:val="18"/>
              </w:rPr>
              <w:t xml:space="preserve">long</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currently active licensed users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active_users_max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90d9"/>
                <w:sz w:val="18"/>
                <w:szCs w:val="18"/>
              </w:rPr>
              <w:t xml:space="preserve">long</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licensed users (200,000)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active_users_pct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90d9"/>
                <w:sz w:val="18"/>
                <w:szCs w:val="18"/>
              </w:rPr>
              <w:t xml:space="preserve">double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Percentage of licence capacity used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non_interactive_users_current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90d9"/>
                <w:sz w:val="18"/>
                <w:szCs w:val="18"/>
              </w:rPr>
              <w:t xml:space="preserve">long</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Non-interactive users in use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non_interactive_users_max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90d9"/>
                <w:sz w:val="18"/>
                <w:szCs w:val="18"/>
              </w:rPr>
              <w:t xml:space="preserve">long</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Non-interactive user licence limit (7)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custom_entities_current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90d9"/>
                <w:sz w:val="18"/>
                <w:szCs w:val="18"/>
              </w:rPr>
              <w:t xml:space="preserve">long</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custom Dataverse tables created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custom_entities_max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90d9"/>
                <w:sz w:val="18"/>
                <w:szCs w:val="18"/>
              </w:rPr>
              <w:t xml:space="preserve">long</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allowed custom tables (3,000)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custom_entities_pct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90d9"/>
                <w:sz w:val="18"/>
                <w:szCs w:val="18"/>
              </w:rPr>
              <w:t xml:space="preserve">double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Percentage of custom entity limit used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published_workflows_current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90d9"/>
                <w:sz w:val="18"/>
                <w:szCs w:val="18"/>
              </w:rPr>
              <w:t xml:space="preserve">long</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published workflows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max_storage_bytes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90d9"/>
                <w:sz w:val="18"/>
                <w:szCs w:val="18"/>
              </w:rPr>
              <w:t xml:space="preserve">long</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storage allocation in bytes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max_storage_gb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90d9"/>
                <w:sz w:val="18"/>
                <w:szCs w:val="18"/>
              </w:rPr>
              <w:t xml:space="preserve">double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storage allocation in GB (~488 GB)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current_storage_bytes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90d9"/>
                <w:sz w:val="18"/>
                <w:szCs w:val="18"/>
              </w:rPr>
              <w:t xml:space="preserve">long</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storage used in bytes (pending permissions)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failed_system_jobs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90d9"/>
                <w:sz w:val="18"/>
                <w:szCs w:val="18"/>
              </w:rPr>
              <w:t xml:space="preserve">long</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 of failed background system jobs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enabled_users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90d9"/>
                <w:sz w:val="18"/>
                <w:szCs w:val="18"/>
              </w:rPr>
              <w:t xml:space="preserve">long</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 of enabled system users (capped at 5,000)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plugin_total_executions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90d9"/>
                <w:sz w:val="18"/>
                <w:szCs w:val="18"/>
              </w:rPr>
              <w:t xml:space="preserve">long</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plugin executions recorded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plugin_total_crashes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90d9"/>
                <w:sz w:val="18"/>
                <w:szCs w:val="18"/>
              </w:rPr>
              <w:t xml:space="preserve">long</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plugin crashes recorded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db_storage_used_mb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90d9"/>
                <w:sz w:val="18"/>
                <w:szCs w:val="18"/>
              </w:rPr>
              <w:t xml:space="preserve">void</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storage MB — PENDING admin permissions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file_storage_used_mb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90d9"/>
                <w:sz w:val="18"/>
                <w:szCs w:val="18"/>
              </w:rPr>
              <w:t xml:space="preserve">void</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storage MB — PENDING admin permissions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log_storage_used_mb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90d9"/>
                <w:sz w:val="18"/>
                <w:szCs w:val="18"/>
              </w:rPr>
              <w:t xml:space="preserve">void</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storage MB — PENDING admin permissions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storage_pending_permissions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90d9"/>
                <w:sz w:val="18"/>
                <w:szCs w:val="18"/>
              </w:rPr>
              <w:t xml:space="preserve">boolean</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 while storage data unavailable</w:t>
            </w:r>
          </w:p>
        </w:tc>
      </w:tr>
    </w:tbl>
    <w:p>
      <w:pPr>
        <w:pStyle w:val="Heading2"/>
        <w:spacing w:after="150" w:before="300"/>
      </w:pPr>
      <w:r>
        <w:rPr>
          <w:rFonts w:ascii="Arial" w:cs="Arial" w:eastAsia="Arial" w:hAnsi="Arial"/>
          <w:b/>
          <w:bCs/>
          <w:color w:val="4a90d9"/>
          <w:sz w:val="26"/>
          <w:szCs w:val="26"/>
        </w:rPr>
        <w:t xml:space="preserve">3.2 API Endpoints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68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68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Data returned</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/api/data/v9.2/RetrieveOrganizationResources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users, custom entities, storage limits, workflows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/api/data/v9.2/asyncoperations (statecode=3, statuscode=31)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Count of failed background system jobs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/api/data/v9.2/systemusers (isdisabled=false)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Count of enabled system users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/api/data/v9.2/plugintypestatistics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Plugin execution and crash counts</w:t>
            </w:r>
          </w:p>
        </w:tc>
      </w:tr>
    </w:tbl>
    <w:p>
      <w:pPr>
        <w:pageBreakBefore/>
      </w:pPr>
      <w:r>
        <w:t xml:space="preserve"/>
      </w:r>
    </w:p>
    <w:p>
      <w:pPr>
        <w:pStyle w:val="Heading1"/>
        <w:spacing w:after="200" w:before="400"/>
      </w:pPr>
      <w:r>
        <w:rPr>
          <w:rFonts w:ascii="Arial" w:cs="Arial" w:eastAsia="Arial" w:hAnsi="Arial"/>
          <w:b/>
          <w:bCs/>
          <w:color w:val="1a2744"/>
          <w:sz w:val="32"/>
          <w:szCs w:val="32"/>
        </w:rPr>
        <w:t xml:space="preserve">4. Fabric Notebooks</w:t>
      </w:r>
    </w:p>
    <w:p>
      <w:pPr>
        <w:pStyle w:val="Heading2"/>
        <w:spacing w:after="150" w:before="300"/>
      </w:pPr>
      <w:r>
        <w:rPr>
          <w:rFonts w:ascii="Arial" w:cs="Arial" w:eastAsia="Arial" w:hAnsi="Arial"/>
          <w:b/>
          <w:bCs/>
          <w:color w:val="4a90d9"/>
          <w:sz w:val="26"/>
          <w:szCs w:val="26"/>
        </w:rPr>
        <w:t xml:space="preserve">4.1 Notebook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Notebook</w:t>
            </w:r>
          </w:p>
        </w:tc>
        <w:tc>
          <w:tcPr>
            <w:tcW w:type="dxa" w:w="2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2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2026"/>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Lakehouse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DEV_Capacity_Notebook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esacontact-dev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06:00 UTC</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CRM_Monitoring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PROD_Capacity_Notebook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esacontact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06:00 UTC</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CRM_Monitoring</w:t>
            </w:r>
          </w:p>
        </w:tc>
      </w:tr>
    </w:tbl>
    <w:p>
      <w:pPr>
        <w:spacing w:after="60" w:before="60"/>
      </w:pPr>
      <w:r>
        <w:rPr>
          <w:rFonts w:ascii="Arial" w:cs="Arial" w:eastAsia="Arial" w:hAnsi="Arial"/>
          <w:sz w:val="20"/>
          <w:szCs w:val="20"/>
        </w:rPr>
        <w:t xml:space="preserve"/>
      </w:r>
    </w:p>
    <w:p>
      <w:pPr>
        <w:pStyle w:val="Heading2"/>
        <w:spacing w:after="150" w:before="300"/>
      </w:pPr>
      <w:r>
        <w:rPr>
          <w:rFonts w:ascii="Arial" w:cs="Arial" w:eastAsia="Arial" w:hAnsi="Arial"/>
          <w:b/>
          <w:bCs/>
          <w:color w:val="4a90d9"/>
          <w:sz w:val="26"/>
          <w:szCs w:val="26"/>
        </w:rPr>
        <w:t xml:space="preserve">4.2 Notebook Cell Structure</w:t>
      </w:r>
    </w:p>
    <w:p>
      <w:pPr>
        <w:spacing w:after="60" w:before="60"/>
      </w:pPr>
      <w:r>
        <w:rPr>
          <w:rFonts w:ascii="Arial" w:cs="Arial" w:eastAsia="Arial" w:hAnsi="Arial"/>
          <w:sz w:val="20"/>
          <w:szCs w:val="20"/>
        </w:rPr>
        <w:t xml:space="preserve">Both notebooks share identical structure — only Cell 2 differs between DEV and PROD: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rPr>
          <w:tblHeader/>
        </w:trPr>
        <w:tc>
          <w:tcPr>
            <w:tcW w:type="dxa" w:w="1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Cell</w:t>
            </w:r>
          </w:p>
        </w:tc>
        <w:tc>
          <w:tcPr>
            <w:tcW w:type="dxa" w:w="2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5026"/>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 install</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Installs msal, requests, pandas. Run this cell first before Run All.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Configuration</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TENANT_ID, CLIENT_ID, CLIENT_SECRET, DATAVERSE_URL, ENVIRONMENT_ID, LAKEHOUSE_PATH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Acquires MSAL token for Dataverse scope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 Resources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Calls RetrieveOrganizationResources — users, entities, storage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Failed Jobs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Calls asyncoperations with filter for failed 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Enabled Users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Calls systemusers with isdisabled=false filter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Plugin Stats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Calls plugintypestatistics for crash/execution counts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DataFrame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Assembles all data into single-row pandas DataFrame with environment column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to Lakehouse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spark.createDataFrame → saveAsTable with mergeSchema=true, mode=append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from crm_health_snapshot to confirm write succeeded</w:t>
            </w:r>
          </w:p>
        </w:tc>
      </w:tr>
    </w:tbl>
    <w:p>
      <w:pPr>
        <w:spacing w:after="60" w:before="60"/>
      </w:pPr>
      <w:r>
        <w:rPr>
          <w:rFonts w:ascii="Arial" w:cs="Arial" w:eastAsia="Arial" w:hAnsi="Arial"/>
          <w:sz w:val="20"/>
          <w:szCs w:val="20"/>
        </w:rPr>
        <w:t xml:space="preserve"/>
      </w:r>
    </w:p>
    <w:p>
      <w:pPr>
        <w:pStyle w:val="Heading2"/>
        <w:spacing w:after="150" w:before="300"/>
      </w:pPr>
      <w:r>
        <w:rPr>
          <w:rFonts w:ascii="Arial" w:cs="Arial" w:eastAsia="Arial" w:hAnsi="Arial"/>
          <w:b/>
          <w:bCs/>
          <w:color w:val="4a90d9"/>
          <w:sz w:val="26"/>
          <w:szCs w:val="26"/>
        </w:rPr>
        <w:t xml:space="preserve">4.3 Key Configuration Values</w:t>
      </w:r>
    </w:p>
    <w:p>
      <w:pPr>
        <w:spacing w:after="100" w:before="200"/>
      </w:pPr>
      <w:r>
        <w:rPr>
          <w:rFonts w:ascii="Arial" w:cs="Arial" w:eastAsia="Arial" w:hAnsi="Arial"/>
          <w:b/>
          <w:bCs/>
          <w:color w:val="1a2744"/>
          <w:sz w:val="22"/>
          <w:szCs w:val="22"/>
        </w:rPr>
        <w:t xml:space="preserve">DEV Notebook — Cell 2</w:t>
      </w:r>
    </w:p>
    <w:p>
      <w:pPr>
        <w:shd w:fill="F2F2F2" w:val="clear"/>
        <w:spacing w:after="40" w:before="40"/>
      </w:pPr>
      <w:r>
        <w:rPr>
          <w:rFonts w:ascii="Courier New" w:cs="Courier New" w:eastAsia="Courier New" w:hAnsi="Courier New"/>
          <w:color w:val="333333"/>
          <w:sz w:val="18"/>
          <w:szCs w:val="18"/>
        </w:rPr>
        <w:t xml:space="preserve">TENANT_ID     = '9a5cacd0-2bef-4dd7-ac5c-7ebe1f54f495'</w:t>
      </w:r>
    </w:p>
    <w:p>
      <w:pPr>
        <w:shd w:fill="F2F2F2" w:val="clear"/>
        <w:spacing w:after="40" w:before="40"/>
      </w:pPr>
      <w:r>
        <w:rPr>
          <w:rFonts w:ascii="Courier New" w:cs="Courier New" w:eastAsia="Courier New" w:hAnsi="Courier New"/>
          <w:color w:val="333333"/>
          <w:sz w:val="18"/>
          <w:szCs w:val="18"/>
        </w:rPr>
        <w:t xml:space="preserve">CLIENT_ID     = '28d48667-10ad-4563-93c3-499438dafbab'</w:t>
      </w:r>
    </w:p>
    <w:p>
      <w:pPr>
        <w:shd w:fill="F2F2F2" w:val="clear"/>
        <w:spacing w:after="40" w:before="40"/>
      </w:pPr>
      <w:r>
        <w:rPr>
          <w:rFonts w:ascii="Courier New" w:cs="Courier New" w:eastAsia="Courier New" w:hAnsi="Courier New"/>
          <w:color w:val="333333"/>
          <w:sz w:val="18"/>
          <w:szCs w:val="18"/>
        </w:rPr>
        <w:t xml:space="preserve">DATAVERSE_URL = 'https://esacontact-dev.crm4.dynamics.com'</w:t>
      </w:r>
    </w:p>
    <w:p>
      <w:pPr>
        <w:shd w:fill="F2F2F2" w:val="clear"/>
        <w:spacing w:after="40" w:before="40"/>
      </w:pPr>
      <w:r>
        <w:rPr>
          <w:rFonts w:ascii="Courier New" w:cs="Courier New" w:eastAsia="Courier New" w:hAnsi="Courier New"/>
          <w:color w:val="333333"/>
          <w:sz w:val="18"/>
          <w:szCs w:val="18"/>
        </w:rPr>
        <w:t xml:space="preserve">ENVIRONMENT_ID = '0e65fbbb-7553-4a35-970e-0c65b99136d5'</w:t>
      </w:r>
    </w:p>
    <w:p>
      <w:pPr>
        <w:shd w:fill="F2F2F2" w:val="clear"/>
        <w:spacing w:after="40" w:before="40"/>
      </w:pPr>
      <w:r>
        <w:rPr>
          <w:rFonts w:ascii="Courier New" w:cs="Courier New" w:eastAsia="Courier New" w:hAnsi="Courier New"/>
          <w:color w:val="333333"/>
          <w:sz w:val="18"/>
          <w:szCs w:val="18"/>
        </w:rPr>
        <w:t xml:space="preserve">environment   = 'DEV'</w:t>
      </w:r>
    </w:p>
    <w:p>
      <w:pPr>
        <w:spacing w:after="60" w:before="60"/>
      </w:pPr>
      <w:r>
        <w:rPr>
          <w:rFonts w:ascii="Arial" w:cs="Arial" w:eastAsia="Arial" w:hAnsi="Arial"/>
          <w:sz w:val="20"/>
          <w:szCs w:val="20"/>
        </w:rPr>
        <w:t xml:space="preserve"/>
      </w:r>
    </w:p>
    <w:p>
      <w:pPr>
        <w:spacing w:after="100" w:before="200"/>
      </w:pPr>
      <w:r>
        <w:rPr>
          <w:rFonts w:ascii="Arial" w:cs="Arial" w:eastAsia="Arial" w:hAnsi="Arial"/>
          <w:b/>
          <w:bCs/>
          <w:color w:val="1a2744"/>
          <w:sz w:val="22"/>
          <w:szCs w:val="22"/>
        </w:rPr>
        <w:t xml:space="preserve">PROD Notebook — Cell 2</w:t>
      </w:r>
    </w:p>
    <w:p>
      <w:pPr>
        <w:shd w:fill="F2F2F2" w:val="clear"/>
        <w:spacing w:after="40" w:before="40"/>
      </w:pPr>
      <w:r>
        <w:rPr>
          <w:rFonts w:ascii="Courier New" w:cs="Courier New" w:eastAsia="Courier New" w:hAnsi="Courier New"/>
          <w:color w:val="333333"/>
          <w:sz w:val="18"/>
          <w:szCs w:val="18"/>
        </w:rPr>
        <w:t xml:space="preserve">TENANT_ID     = '9a5cacd0-2bef-4dd7-ac5c-7ebe1f54f495'</w:t>
      </w:r>
    </w:p>
    <w:p>
      <w:pPr>
        <w:shd w:fill="F2F2F2" w:val="clear"/>
        <w:spacing w:after="40" w:before="40"/>
      </w:pPr>
      <w:r>
        <w:rPr>
          <w:rFonts w:ascii="Courier New" w:cs="Courier New" w:eastAsia="Courier New" w:hAnsi="Courier New"/>
          <w:color w:val="333333"/>
          <w:sz w:val="18"/>
          <w:szCs w:val="18"/>
        </w:rPr>
        <w:t xml:space="preserve">CLIENT_ID     = '28d48667-10ad-4563-93c3-499438dafbab'</w:t>
      </w:r>
    </w:p>
    <w:p>
      <w:pPr>
        <w:shd w:fill="F2F2F2" w:val="clear"/>
        <w:spacing w:after="40" w:before="40"/>
      </w:pPr>
      <w:r>
        <w:rPr>
          <w:rFonts w:ascii="Courier New" w:cs="Courier New" w:eastAsia="Courier New" w:hAnsi="Courier New"/>
          <w:color w:val="333333"/>
          <w:sz w:val="18"/>
          <w:szCs w:val="18"/>
        </w:rPr>
        <w:t xml:space="preserve">DATAVERSE_URL = 'https://esacontact.crm4.dynamics.com'</w:t>
      </w:r>
    </w:p>
    <w:p>
      <w:pPr>
        <w:shd w:fill="F2F2F2" w:val="clear"/>
        <w:spacing w:after="40" w:before="40"/>
      </w:pPr>
      <w:r>
        <w:rPr>
          <w:rFonts w:ascii="Courier New" w:cs="Courier New" w:eastAsia="Courier New" w:hAnsi="Courier New"/>
          <w:color w:val="333333"/>
          <w:sz w:val="18"/>
          <w:szCs w:val="18"/>
        </w:rPr>
        <w:t xml:space="preserve">ENVIRONMENT_ID = '2c31dc4f-f142-4c34-b691-e24228103ea2'</w:t>
      </w:r>
    </w:p>
    <w:p>
      <w:pPr>
        <w:shd w:fill="F2F2F2" w:val="clear"/>
        <w:spacing w:after="40" w:before="40"/>
      </w:pPr>
      <w:r>
        <w:rPr>
          <w:rFonts w:ascii="Courier New" w:cs="Courier New" w:eastAsia="Courier New" w:hAnsi="Courier New"/>
          <w:color w:val="333333"/>
          <w:sz w:val="18"/>
          <w:szCs w:val="18"/>
        </w:rPr>
        <w:t xml:space="preserve">environment   = 'PROD'</w:t>
      </w:r>
    </w:p>
    <w:p>
      <w:pPr>
        <w:spacing w:after="60" w:before="60"/>
      </w:pPr>
      <w:r>
        <w:rPr>
          <w:rFonts w:ascii="Arial" w:cs="Arial" w:eastAsia="Arial" w:hAnsi="Arial"/>
          <w:sz w:val="20"/>
          <w:szCs w:val="20"/>
        </w:rPr>
        <w:t xml:space="preserve"/>
      </w:r>
    </w:p>
    <w:p>
      <w:pPr>
        <w:pStyle w:val="Heading2"/>
        <w:spacing w:after="150" w:before="300"/>
      </w:pPr>
      <w:r>
        <w:rPr>
          <w:rFonts w:ascii="Arial" w:cs="Arial" w:eastAsia="Arial" w:hAnsi="Arial"/>
          <w:b/>
          <w:bCs/>
          <w:color w:val="4a90d9"/>
          <w:sz w:val="26"/>
          <w:szCs w:val="26"/>
        </w:rPr>
        <w:t xml:space="preserve">4.4 Running the Notebooks</w:t>
      </w:r>
    </w:p>
    <w:p>
      <w:pPr>
        <w:spacing w:after="60" w:before="60"/>
      </w:pPr>
      <w:r>
        <w:rPr>
          <w:rFonts w:ascii="Arial" w:cs="Arial" w:eastAsia="Arial" w:hAnsi="Arial"/>
          <w:sz w:val="20"/>
          <w:szCs w:val="20"/>
        </w:rPr>
        <w:t xml:space="preserve">Important: Due to the pip install cell causing a kernel restart, notebooks must be run in two steps:</w:t>
      </w:r>
    </w:p>
    <w:p>
      <w:pPr>
        <w:pStyle w:val="ListParagraph"/>
        <w:numPr>
          <w:ilvl w:val="0"/>
          <w:numId w:val="2"/>
        </w:numPr>
        <w:spacing w:after="40" w:before="40"/>
      </w:pPr>
      <w:r>
        <w:rPr>
          <w:rFonts w:ascii="Arial" w:cs="Arial" w:eastAsia="Arial" w:hAnsi="Arial"/>
          <w:sz w:val="20"/>
          <w:szCs w:val="20"/>
        </w:rPr>
        <w:t xml:space="preserve">Step 1: Run Cell 1 (pip install) individually and wait for kernel restart to complete</w:t>
      </w:r>
    </w:p>
    <w:p>
      <w:pPr>
        <w:pStyle w:val="ListParagraph"/>
        <w:numPr>
          <w:ilvl w:val="0"/>
          <w:numId w:val="2"/>
        </w:numPr>
        <w:spacing w:after="40" w:before="40"/>
      </w:pPr>
      <w:r>
        <w:rPr>
          <w:rFonts w:ascii="Arial" w:cs="Arial" w:eastAsia="Arial" w:hAnsi="Arial"/>
          <w:sz w:val="20"/>
          <w:szCs w:val="20"/>
        </w:rPr>
        <w:t xml:space="preserve">Step 2: Click Run All to execute all remaining cells</w:t>
      </w:r>
    </w:p>
    <w:p>
      <w:pPr>
        <w:spacing w:after="60" w:before="60"/>
      </w:pPr>
      <w:r>
        <w:rPr>
          <w:rFonts w:ascii="Arial" w:cs="Arial" w:eastAsia="Arial" w:hAnsi="Arial"/>
          <w:sz w:val="20"/>
          <w:szCs w:val="20"/>
        </w:rPr>
        <w:t xml:space="preserve">If running via schedule, the scheduler handles this automatically.</w:t>
      </w:r>
    </w:p>
    <w:p>
      <w:pPr>
        <w:pageBreakBefore/>
      </w:pPr>
      <w:r>
        <w:t xml:space="preserve"/>
      </w:r>
    </w:p>
    <w:p>
      <w:pPr>
        <w:pStyle w:val="Heading1"/>
        <w:spacing w:after="200" w:before="400"/>
      </w:pPr>
      <w:r>
        <w:rPr>
          <w:rFonts w:ascii="Arial" w:cs="Arial" w:eastAsia="Arial" w:hAnsi="Arial"/>
          <w:b/>
          <w:bCs/>
          <w:color w:val="1a2744"/>
          <w:sz w:val="32"/>
          <w:szCs w:val="32"/>
        </w:rPr>
        <w:t xml:space="preserve">5. Power BI Dashboard</w:t>
      </w:r>
    </w:p>
    <w:p>
      <w:pPr>
        <w:pStyle w:val="Heading2"/>
        <w:spacing w:after="150" w:before="300"/>
      </w:pPr>
      <w:r>
        <w:rPr>
          <w:rFonts w:ascii="Arial" w:cs="Arial" w:eastAsia="Arial" w:hAnsi="Arial"/>
          <w:b/>
          <w:bCs/>
          <w:color w:val="4a90d9"/>
          <w:sz w:val="26"/>
          <w:szCs w:val="26"/>
        </w:rPr>
        <w:t xml:space="preserve">5.1 Report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468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Report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V4PROD_LAKEHOUSE_ChangeRequest_Analytics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Workspace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HIF-IA PowerBI Workspace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Semantic 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dataverse_esacontact_cds2_workspace_a94a4bf848e144bba608bb2eb51cbe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Customers, Consents, Onboarding Projects, MarketingInsights, Infrastructure Health</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CRM Dark Navy V2 (custom JSON theme)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Additional data source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CRM_Monitoring Lakehouse (crm_health_snapshot table)</w:t>
            </w:r>
          </w:p>
        </w:tc>
      </w:tr>
    </w:tbl>
    <w:p>
      <w:pPr>
        <w:spacing w:after="60" w:before="60"/>
      </w:pPr>
      <w:r>
        <w:rPr>
          <w:rFonts w:ascii="Arial" w:cs="Arial" w:eastAsia="Arial" w:hAnsi="Arial"/>
          <w:sz w:val="20"/>
          <w:szCs w:val="20"/>
        </w:rPr>
        <w:t xml:space="preserve"/>
      </w:r>
    </w:p>
    <w:p>
      <w:pPr>
        <w:pStyle w:val="Heading2"/>
        <w:spacing w:after="150" w:before="300"/>
      </w:pPr>
      <w:r>
        <w:rPr>
          <w:rFonts w:ascii="Arial" w:cs="Arial" w:eastAsia="Arial" w:hAnsi="Arial"/>
          <w:b/>
          <w:bCs/>
          <w:color w:val="4a90d9"/>
          <w:sz w:val="26"/>
          <w:szCs w:val="26"/>
        </w:rPr>
        <w:t xml:space="preserve">5.2 Infrastructure Health Page</w:t>
      </w:r>
    </w:p>
    <w:p>
      <w:pPr>
        <w:spacing w:after="60" w:before="60"/>
      </w:pPr>
      <w:r>
        <w:rPr>
          <w:rFonts w:ascii="Arial" w:cs="Arial" w:eastAsia="Arial" w:hAnsi="Arial"/>
          <w:sz w:val="20"/>
          <w:szCs w:val="20"/>
        </w:rPr>
        <w:t xml:space="preserve">The Infrastructure Health page contains the following visuals: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25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Field(s)</w:t>
            </w:r>
          </w:p>
        </w:tc>
        <w:tc>
          <w:tcPr>
            <w:tcW w:type="dxa" w:w="4026"/>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Slicer (tile)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Switches between DEV and PROD — filters all visuals on page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Gauge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failed_system_jobs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0-500 scale, target line at 100, red when &gt;100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active_users_current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full number, summarisation = Maximum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Gauge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active_users_current / active_users_max</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licence usage percentage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Gauge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custom_entities_current / custom_entities_max</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entity usage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enabled_users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Enabled system users count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snapshot_date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data refresh timestamp</w:t>
            </w:r>
          </w:p>
        </w:tc>
      </w:tr>
    </w:tbl>
    <w:p>
      <w:pPr>
        <w:spacing w:after="60" w:before="60"/>
      </w:pPr>
      <w:r>
        <w:rPr>
          <w:rFonts w:ascii="Arial" w:cs="Arial" w:eastAsia="Arial" w:hAnsi="Arial"/>
          <w:sz w:val="20"/>
          <w:szCs w:val="20"/>
        </w:rPr>
        <w:t xml:space="preserve"/>
      </w:r>
    </w:p>
    <w:p>
      <w:pPr>
        <w:pStyle w:val="Heading2"/>
        <w:spacing w:after="150" w:before="300"/>
      </w:pPr>
      <w:r>
        <w:rPr>
          <w:rFonts w:ascii="Arial" w:cs="Arial" w:eastAsia="Arial" w:hAnsi="Arial"/>
          <w:b/>
          <w:bCs/>
          <w:color w:val="4a90d9"/>
          <w:sz w:val="26"/>
          <w:szCs w:val="26"/>
        </w:rPr>
        <w:t xml:space="preserve">5.3 Alert Configuration</w:t>
      </w:r>
    </w:p>
    <w:p>
      <w:pPr>
        <w:spacing w:after="60" w:before="60"/>
      </w:pPr>
      <w:r>
        <w:rPr>
          <w:rFonts w:ascii="Arial" w:cs="Arial" w:eastAsia="Arial" w:hAnsi="Arial"/>
          <w:sz w:val="20"/>
          <w:szCs w:val="20"/>
        </w:rPr>
        <w:t xml:space="preserve">The Failed System Jobs gauge has a target line set at 100 (the alert threshold). To configure email alerts once the report is published to the Power BI service:</w:t>
      </w:r>
    </w:p>
    <w:p>
      <w:pPr>
        <w:pStyle w:val="ListParagraph"/>
        <w:numPr>
          <w:ilvl w:val="0"/>
          <w:numId w:val="2"/>
        </w:numPr>
        <w:spacing w:after="40" w:before="40"/>
      </w:pPr>
      <w:r>
        <w:rPr>
          <w:rFonts w:ascii="Arial" w:cs="Arial" w:eastAsia="Arial" w:hAnsi="Arial"/>
          <w:sz w:val="20"/>
          <w:szCs w:val="20"/>
        </w:rPr>
        <w:t xml:space="preserve">Open the report in Power BI service (app.powerbi.com)</w:t>
      </w:r>
    </w:p>
    <w:p>
      <w:pPr>
        <w:pStyle w:val="ListParagraph"/>
        <w:numPr>
          <w:ilvl w:val="0"/>
          <w:numId w:val="2"/>
        </w:numPr>
        <w:spacing w:after="40" w:before="40"/>
      </w:pPr>
      <w:r>
        <w:rPr>
          <w:rFonts w:ascii="Arial" w:cs="Arial" w:eastAsia="Arial" w:hAnsi="Arial"/>
          <w:sz w:val="20"/>
          <w:szCs w:val="20"/>
        </w:rPr>
        <w:t xml:space="preserve">Click on the Failed System Jobs card/gauge</w:t>
      </w:r>
    </w:p>
    <w:p>
      <w:pPr>
        <w:pStyle w:val="ListParagraph"/>
        <w:numPr>
          <w:ilvl w:val="0"/>
          <w:numId w:val="2"/>
        </w:numPr>
        <w:spacing w:after="40" w:before="40"/>
      </w:pPr>
      <w:r>
        <w:rPr>
          <w:rFonts w:ascii="Arial" w:cs="Arial" w:eastAsia="Arial" w:hAnsi="Arial"/>
          <w:sz w:val="20"/>
          <w:szCs w:val="20"/>
        </w:rPr>
        <w:t xml:space="preserve">Click the bell icon that appears</w:t>
      </w:r>
    </w:p>
    <w:p>
      <w:pPr>
        <w:pStyle w:val="ListParagraph"/>
        <w:numPr>
          <w:ilvl w:val="0"/>
          <w:numId w:val="2"/>
        </w:numPr>
        <w:spacing w:after="40" w:before="40"/>
      </w:pPr>
      <w:r>
        <w:rPr>
          <w:rFonts w:ascii="Arial" w:cs="Arial" w:eastAsia="Arial" w:hAnsi="Arial"/>
          <w:sz w:val="20"/>
          <w:szCs w:val="20"/>
        </w:rPr>
        <w:t xml:space="preserve">Set condition: value greater than 100</w:t>
      </w:r>
    </w:p>
    <w:p>
      <w:pPr>
        <w:pStyle w:val="ListParagraph"/>
        <w:numPr>
          <w:ilvl w:val="0"/>
          <w:numId w:val="2"/>
        </w:numPr>
        <w:spacing w:after="40" w:before="40"/>
      </w:pPr>
      <w:r>
        <w:rPr>
          <w:rFonts w:ascii="Arial" w:cs="Arial" w:eastAsia="Arial" w:hAnsi="Arial"/>
          <w:sz w:val="20"/>
          <w:szCs w:val="20"/>
        </w:rPr>
        <w:t xml:space="preserve">Set frequency: at most once per day</w:t>
      </w:r>
    </w:p>
    <w:p>
      <w:pPr>
        <w:pStyle w:val="ListParagraph"/>
        <w:numPr>
          <w:ilvl w:val="0"/>
          <w:numId w:val="2"/>
        </w:numPr>
        <w:spacing w:after="40" w:before="40"/>
      </w:pPr>
      <w:r>
        <w:rPr>
          <w:rFonts w:ascii="Arial" w:cs="Arial" w:eastAsia="Arial" w:hAnsi="Arial"/>
          <w:sz w:val="20"/>
          <w:szCs w:val="20"/>
        </w:rPr>
        <w:t xml:space="preserve">Add recipient email addresses</w:t>
      </w:r>
    </w:p>
    <w:p>
      <w:pPr>
        <w:pStyle w:val="ListParagraph"/>
        <w:numPr>
          <w:ilvl w:val="0"/>
          <w:numId w:val="2"/>
        </w:numPr>
        <w:spacing w:after="40" w:before="40"/>
      </w:pPr>
      <w:r>
        <w:rPr>
          <w:rFonts w:ascii="Arial" w:cs="Arial" w:eastAsia="Arial" w:hAnsi="Arial"/>
          <w:sz w:val="20"/>
          <w:szCs w:val="20"/>
        </w:rPr>
        <w:t xml:space="preserve">Save</w:t>
      </w:r>
    </w:p>
    <w:p>
      <w:pPr>
        <w:pageBreakBefore/>
      </w:pPr>
      <w:r>
        <w:t xml:space="preserve"/>
      </w:r>
    </w:p>
    <w:p>
      <w:pPr>
        <w:pStyle w:val="Heading1"/>
        <w:spacing w:after="200" w:before="400"/>
      </w:pPr>
      <w:r>
        <w:rPr>
          <w:rFonts w:ascii="Arial" w:cs="Arial" w:eastAsia="Arial" w:hAnsi="Arial"/>
          <w:b/>
          <w:bCs/>
          <w:color w:val="1a2744"/>
          <w:sz w:val="32"/>
          <w:szCs w:val="32"/>
        </w:rPr>
        <w:t xml:space="preserve">6. Access and Permissions</w:t>
      </w:r>
    </w:p>
    <w:p>
      <w:pPr>
        <w:pStyle w:val="Heading2"/>
        <w:spacing w:after="150" w:before="300"/>
      </w:pPr>
      <w:r>
        <w:rPr>
          <w:rFonts w:ascii="Arial" w:cs="Arial" w:eastAsia="Arial" w:hAnsi="Arial"/>
          <w:b/>
          <w:bCs/>
          <w:color w:val="4a90d9"/>
          <w:sz w:val="26"/>
          <w:szCs w:val="26"/>
        </w:rPr>
        <w:t xml:space="preserve">6.1 Fabric Workspace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rPr>
          <w:tblHeader/>
        </w:trPr>
        <w:tc>
          <w:tcPr>
            <w:tcW w:type="dxa" w:w="35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User</w:t>
            </w:r>
          </w:p>
        </w:tc>
        <w:tc>
          <w:tcPr>
            <w:tcW w:type="dxa" w:w="25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026"/>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Mike Kolling (Mike.Kolling@ext.esa.int)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Workspace Admin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 author and solution owner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Subramani Paramasivam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Workspace Admin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Raj Kandadai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Workspace Admin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Nicholas Reeve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Workspace Contributor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Maurizio Broglia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Workspace Viewer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Also needs Dataverse Marketing security role</w:t>
            </w:r>
          </w:p>
        </w:tc>
      </w:tr>
    </w:tbl>
    <w:p>
      <w:pPr>
        <w:spacing w:after="60" w:before="60"/>
      </w:pPr>
      <w:r>
        <w:rPr>
          <w:rFonts w:ascii="Arial" w:cs="Arial" w:eastAsia="Arial" w:hAnsi="Arial"/>
          <w:sz w:val="20"/>
          <w:szCs w:val="20"/>
        </w:rPr>
        <w:t xml:space="preserve"/>
      </w:r>
    </w:p>
    <w:p>
      <w:pPr>
        <w:pStyle w:val="Heading2"/>
        <w:spacing w:after="150" w:before="300"/>
      </w:pPr>
      <w:r>
        <w:rPr>
          <w:rFonts w:ascii="Arial" w:cs="Arial" w:eastAsia="Arial" w:hAnsi="Arial"/>
          <w:b/>
          <w:bCs/>
          <w:color w:val="4a90d9"/>
          <w:sz w:val="26"/>
          <w:szCs w:val="26"/>
        </w:rPr>
        <w:t xml:space="preserve">6.2 Adding New Report Viewers</w:t>
      </w:r>
    </w:p>
    <w:p>
      <w:pPr>
        <w:spacing w:after="60" w:before="60"/>
      </w:pPr>
      <w:r>
        <w:rPr>
          <w:rFonts w:ascii="Arial" w:cs="Arial" w:eastAsia="Arial" w:hAnsi="Arial"/>
          <w:sz w:val="20"/>
          <w:szCs w:val="20"/>
        </w:rPr>
        <w:t xml:space="preserve">New users need two things to view the report successfully:</w:t>
      </w:r>
    </w:p>
    <w:p>
      <w:pPr>
        <w:pStyle w:val="ListParagraph"/>
        <w:numPr>
          <w:ilvl w:val="0"/>
          <w:numId w:val="2"/>
        </w:numPr>
        <w:spacing w:after="40" w:before="40"/>
      </w:pPr>
      <w:r>
        <w:rPr>
          <w:rFonts w:ascii="Arial" w:cs="Arial" w:eastAsia="Arial" w:hAnsi="Arial"/>
          <w:sz w:val="20"/>
          <w:szCs w:val="20"/>
        </w:rPr>
        <w:t xml:space="preserve">Fabric Workspace: Add as Viewer via workspace Settings → Access in Fabric</w:t>
      </w:r>
    </w:p>
    <w:p>
      <w:pPr>
        <w:pStyle w:val="ListParagraph"/>
        <w:numPr>
          <w:ilvl w:val="0"/>
          <w:numId w:val="2"/>
        </w:numPr>
        <w:spacing w:after="40" w:before="40"/>
      </w:pPr>
      <w:r>
        <w:rPr>
          <w:rFonts w:ascii="Arial" w:cs="Arial" w:eastAsia="Arial" w:hAnsi="Arial"/>
          <w:sz w:val="20"/>
          <w:szCs w:val="20"/>
        </w:rPr>
        <w:t xml:space="preserve">Dataverse Security Role: Assign relevant security roles in Power Platform Admin Centre → esacontact (production) → Users → Manage security roles</w:t>
      </w:r>
    </w:p>
    <w:p>
      <w:pPr>
        <w:spacing w:after="60" w:before="60"/>
      </w:pPr>
      <w:r>
        <w:rPr>
          <w:rFonts w:ascii="Arial" w:cs="Arial" w:eastAsia="Arial" w:hAnsi="Arial"/>
          <w:sz w:val="20"/>
          <w:szCs w:val="20"/>
        </w:rPr>
        <w:t xml:space="preserve">The minimum Dataverse roles required depend on which report pages the user needs to view. For the full report including Marketing pages, assign Marketing Professional or Marketing Manager.</w:t>
      </w:r>
    </w:p>
    <w:p>
      <w:pPr>
        <w:pageBreakBefore/>
      </w:pPr>
      <w:r>
        <w:t xml:space="preserve"/>
      </w:r>
    </w:p>
    <w:p>
      <w:pPr>
        <w:pStyle w:val="Heading1"/>
        <w:spacing w:after="200" w:before="400"/>
      </w:pPr>
      <w:r>
        <w:rPr>
          <w:rFonts w:ascii="Arial" w:cs="Arial" w:eastAsia="Arial" w:hAnsi="Arial"/>
          <w:b/>
          <w:bCs/>
          <w:color w:val="1a2744"/>
          <w:sz w:val="32"/>
          <w:szCs w:val="32"/>
        </w:rPr>
        <w:t xml:space="preserve">7. Outstanding Items and Known Limitations</w:t>
      </w:r>
    </w:p>
    <w:p>
      <w:pPr>
        <w:pStyle w:val="Heading2"/>
        <w:spacing w:after="150" w:before="300"/>
      </w:pPr>
      <w:r>
        <w:rPr>
          <w:rFonts w:ascii="Arial" w:cs="Arial" w:eastAsia="Arial" w:hAnsi="Arial"/>
          <w:b/>
          <w:bCs/>
          <w:color w:val="4a90d9"/>
          <w:sz w:val="26"/>
          <w:szCs w:val="26"/>
        </w:rPr>
        <w:t xml:space="preserve">7.1 Storage Capacity Data — BLOCKED</w:t>
      </w:r>
    </w:p>
    <w:p>
      <w:pPr>
        <w:spacing w:after="60" w:before="60"/>
      </w:pPr>
      <w:r>
        <w:rPr>
          <w:rFonts w:ascii="Arial" w:cs="Arial" w:eastAsia="Arial" w:hAnsi="Arial"/>
          <w:sz w:val="20"/>
          <w:szCs w:val="20"/>
        </w:rPr>
        <w:t xml:space="preserve">The original requirement includes monitoring of database, file and log storage (disk space used). This data is not available through the Dataverse OData API and requires the Power Platform Administrator role to be assigned in Microsoft Entra ID.</w:t>
      </w:r>
    </w:p>
    <w:p>
      <w:pPr>
        <w:spacing w:after="60" w:before="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468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required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https://api.powerplatform.com or https://api.bap.microsoft.com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Role needed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Power Platform Administrator (Entra ID built-in role)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 Registration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Dynamics CRM — ID: 28d48667-10ad-4563-93c3-499438dafbab</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Action required from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Entra ID / Global Admin (not Power Platform Admin)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Impact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db_storage_used_mb, file_storage_used_mb, log_storage_used_mb columns remain NULL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Workaround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Manual check via Power Platform Admin Centre → Environments → Capacity</w:t>
            </w:r>
          </w:p>
        </w:tc>
      </w:tr>
    </w:tbl>
    <w:p>
      <w:pPr>
        <w:spacing w:after="60" w:before="60"/>
      </w:pPr>
      <w:r>
        <w:rPr>
          <w:rFonts w:ascii="Arial" w:cs="Arial" w:eastAsia="Arial" w:hAnsi="Arial"/>
          <w:sz w:val="20"/>
          <w:szCs w:val="20"/>
        </w:rPr>
        <w:t xml:space="preserve"/>
      </w:r>
    </w:p>
    <w:p>
      <w:pPr>
        <w:spacing w:after="60" w:before="100"/>
      </w:pPr>
      <w:r>
        <w:rPr>
          <w:rFonts w:ascii="Arial" w:cs="Arial" w:eastAsia="Arial" w:hAnsi="Arial"/>
          <w:b/>
          <w:bCs/>
          <w:sz w:val="20"/>
          <w:szCs w:val="20"/>
        </w:rPr>
        <w:t xml:space="preserve">Admin request template: </w:t>
      </w:r>
    </w:p>
    <w:p>
      <w:pPr>
        <w:spacing w:after="60" w:before="60"/>
      </w:pPr>
      <w:r>
        <w:rPr>
          <w:rFonts w:ascii="Arial" w:cs="Arial" w:eastAsia="Arial" w:hAnsi="Arial"/>
          <w:sz w:val="20"/>
          <w:szCs w:val="20"/>
        </w:rPr>
        <w:t xml:space="preserve">Send to your Entra ID / Global Admin:</w:t>
      </w:r>
    </w:p>
    <w:p>
      <w:pPr>
        <w:shd w:fill="F5F5F5" w:val="clear"/>
        <w:spacing w:after="100" w:before="100"/>
        <w:ind w:left="720"/>
      </w:pPr>
      <w:r>
        <w:rPr>
          <w:rFonts w:ascii="Arial" w:cs="Arial" w:eastAsia="Arial" w:hAnsi="Arial"/>
          <w:i/>
          <w:iCs/>
          <w:sz w:val="20"/>
          <w:szCs w:val="20"/>
        </w:rPr>
        <w:t xml:space="preserve">"Please assign the Power Platform Administrator role in Microsoft Entra ID to the App Registration named Dynamics CRM (Application ID: 28d48667-10ad-4563-93c3-499438dafbab). Steps: entra.microsoft.com → Roles and administrators → Power Platform administrator → Add assignments → search for the App ID above → Add. This is read-only and required for automated infrastructure monitoring."</w:t>
      </w:r>
    </w:p>
    <w:p>
      <w:pPr>
        <w:spacing w:after="60" w:before="60"/>
      </w:pPr>
      <w:r>
        <w:rPr>
          <w:rFonts w:ascii="Arial" w:cs="Arial" w:eastAsia="Arial" w:hAnsi="Arial"/>
          <w:sz w:val="20"/>
          <w:szCs w:val="20"/>
        </w:rPr>
        <w:t xml:space="preserve"/>
      </w:r>
    </w:p>
    <w:p>
      <w:pPr>
        <w:pStyle w:val="Heading2"/>
        <w:spacing w:after="150" w:before="300"/>
      </w:pPr>
      <w:r>
        <w:rPr>
          <w:rFonts w:ascii="Arial" w:cs="Arial" w:eastAsia="Arial" w:hAnsi="Arial"/>
          <w:b/>
          <w:bCs/>
          <w:color w:val="4a90d9"/>
          <w:sz w:val="26"/>
          <w:szCs w:val="26"/>
        </w:rPr>
        <w:t xml:space="preserve">7.2 Known Limitations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68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468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enabled_users capped at 5,000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Dataverse OData count limit. Actual number is higher.</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Storage fields show NULL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Pending Power Platform Administrator role in Entra ID</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 alerts not yet configured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Requires report to be published to Power BI service first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pip install requires manual first-run step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Run Cell 1 separately before Run All in notebooks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 Principal cannot call api.powerplatform.com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ESA Conditional Access Policy blocks device code flow; only Dataverse OData API accessible</w:t>
            </w:r>
          </w:p>
        </w:tc>
      </w:tr>
    </w:tbl>
    <w:p>
      <w:pPr>
        <w:spacing w:after="60" w:before="60"/>
      </w:pPr>
      <w:r>
        <w:rPr>
          <w:rFonts w:ascii="Arial" w:cs="Arial" w:eastAsia="Arial" w:hAnsi="Arial"/>
          <w:sz w:val="20"/>
          <w:szCs w:val="20"/>
        </w:rPr>
        <w:t xml:space="preserve"/>
      </w:r>
    </w:p>
    <w:p>
      <w:pPr>
        <w:pStyle w:val="Heading2"/>
        <w:spacing w:after="150" w:before="300"/>
      </w:pPr>
      <w:r>
        <w:rPr>
          <w:rFonts w:ascii="Arial" w:cs="Arial" w:eastAsia="Arial" w:hAnsi="Arial"/>
          <w:b/>
          <w:bCs/>
          <w:color w:val="4a90d9"/>
          <w:sz w:val="26"/>
          <w:szCs w:val="26"/>
        </w:rPr>
        <w:t xml:space="preserve">7.3 Recommended Next Actions</w:t>
      </w:r>
    </w:p>
    <w:p>
      <w:pPr>
        <w:pStyle w:val="ListParagraph"/>
        <w:numPr>
          <w:ilvl w:val="0"/>
          <w:numId w:val="2"/>
        </w:numPr>
        <w:spacing w:after="40" w:before="40"/>
      </w:pPr>
      <w:r>
        <w:rPr>
          <w:rFonts w:ascii="Arial" w:cs="Arial" w:eastAsia="Arial" w:hAnsi="Arial"/>
          <w:sz w:val="20"/>
          <w:szCs w:val="20"/>
        </w:rPr>
        <w:t xml:space="preserve">Publish report to Power BI service and configure email alert on Failed System Jobs &gt; 100</w:t>
      </w:r>
    </w:p>
    <w:p>
      <w:pPr>
        <w:pStyle w:val="ListParagraph"/>
        <w:numPr>
          <w:ilvl w:val="0"/>
          <w:numId w:val="2"/>
        </w:numPr>
        <w:spacing w:after="40" w:before="40"/>
      </w:pPr>
      <w:r>
        <w:rPr>
          <w:rFonts w:ascii="Arial" w:cs="Arial" w:eastAsia="Arial" w:hAnsi="Arial"/>
          <w:sz w:val="20"/>
          <w:szCs w:val="20"/>
        </w:rPr>
        <w:t xml:space="preserve">Submit Entra ID request for Power Platform Administrator role to unlock storage metrics</w:t>
      </w:r>
    </w:p>
    <w:p>
      <w:pPr>
        <w:pStyle w:val="ListParagraph"/>
        <w:numPr>
          <w:ilvl w:val="0"/>
          <w:numId w:val="2"/>
        </w:numPr>
        <w:spacing w:after="40" w:before="40"/>
      </w:pPr>
      <w:r>
        <w:rPr>
          <w:rFonts w:ascii="Arial" w:cs="Arial" w:eastAsia="Arial" w:hAnsi="Arial"/>
          <w:sz w:val="20"/>
          <w:szCs w:val="20"/>
        </w:rPr>
        <w:t xml:space="preserve">Investigate the 271 failed system jobs in PROD — review which jobs are failing</w:t>
      </w:r>
    </w:p>
    <w:p>
      <w:pPr>
        <w:pStyle w:val="ListParagraph"/>
        <w:numPr>
          <w:ilvl w:val="0"/>
          <w:numId w:val="2"/>
        </w:numPr>
        <w:spacing w:after="40" w:before="40"/>
      </w:pPr>
      <w:r>
        <w:rPr>
          <w:rFonts w:ascii="Arial" w:cs="Arial" w:eastAsia="Arial" w:hAnsi="Arial"/>
          <w:sz w:val="20"/>
          <w:szCs w:val="20"/>
        </w:rPr>
        <w:t xml:space="preserve">Add a second email alert for when active_users_pct exceeds 80%</w:t>
      </w:r>
    </w:p>
    <w:p>
      <w:pPr>
        <w:pStyle w:val="ListParagraph"/>
        <w:numPr>
          <w:ilvl w:val="0"/>
          <w:numId w:val="2"/>
        </w:numPr>
        <w:spacing w:after="40" w:before="40"/>
      </w:pPr>
      <w:r>
        <w:rPr>
          <w:rFonts w:ascii="Arial" w:cs="Arial" w:eastAsia="Arial" w:hAnsi="Arial"/>
          <w:sz w:val="20"/>
          <w:szCs w:val="20"/>
        </w:rPr>
        <w:t xml:space="preserve">Consider adding Service Health monitoring via Microsoft 365 Service Communications API for availability/uptime data</w:t>
      </w:r>
    </w:p>
    <w:p>
      <w:pPr>
        <w:pageBreakBefore/>
      </w:pPr>
      <w:r>
        <w:t xml:space="preserve"/>
      </w:r>
    </w:p>
    <w:p>
      <w:pPr>
        <w:pStyle w:val="Heading1"/>
        <w:spacing w:after="200" w:before="400"/>
      </w:pPr>
      <w:r>
        <w:rPr>
          <w:rFonts w:ascii="Arial" w:cs="Arial" w:eastAsia="Arial" w:hAnsi="Arial"/>
          <w:b/>
          <w:bCs/>
          <w:color w:val="1a2744"/>
          <w:sz w:val="32"/>
          <w:szCs w:val="32"/>
        </w:rPr>
        <w:t xml:space="preserve">8. Maintenance</w:t>
      </w:r>
    </w:p>
    <w:p>
      <w:pPr>
        <w:pStyle w:val="Heading2"/>
        <w:spacing w:after="150" w:before="300"/>
      </w:pPr>
      <w:r>
        <w:rPr>
          <w:rFonts w:ascii="Arial" w:cs="Arial" w:eastAsia="Arial" w:hAnsi="Arial"/>
          <w:b/>
          <w:bCs/>
          <w:color w:val="4a90d9"/>
          <w:sz w:val="26"/>
          <w:szCs w:val="26"/>
        </w:rPr>
        <w:t xml:space="preserve">8.1 Client Secret Rotation</w:t>
      </w:r>
    </w:p>
    <w:p>
      <w:pPr>
        <w:spacing w:after="60" w:before="60"/>
      </w:pPr>
      <w:r>
        <w:rPr>
          <w:rFonts w:ascii="Arial" w:cs="Arial" w:eastAsia="Arial" w:hAnsi="Arial"/>
          <w:sz w:val="20"/>
          <w:szCs w:val="20"/>
        </w:rPr>
        <w:t xml:space="preserve">The Client Secret expires. To rotate:</w:t>
      </w:r>
    </w:p>
    <w:p>
      <w:pPr>
        <w:pStyle w:val="ListParagraph"/>
        <w:numPr>
          <w:ilvl w:val="0"/>
          <w:numId w:val="2"/>
        </w:numPr>
        <w:spacing w:after="40" w:before="40"/>
      </w:pPr>
      <w:r>
        <w:rPr>
          <w:rFonts w:ascii="Arial" w:cs="Arial" w:eastAsia="Arial" w:hAnsi="Arial"/>
          <w:sz w:val="20"/>
          <w:szCs w:val="20"/>
        </w:rPr>
        <w:t xml:space="preserve">Go to portal.azure.com (or ask Azure admin) → App Registrations → Dynamics CRM → Certificates &amp; Secrets</w:t>
      </w:r>
    </w:p>
    <w:p>
      <w:pPr>
        <w:pStyle w:val="ListParagraph"/>
        <w:numPr>
          <w:ilvl w:val="0"/>
          <w:numId w:val="2"/>
        </w:numPr>
        <w:spacing w:after="40" w:before="40"/>
      </w:pPr>
      <w:r>
        <w:rPr>
          <w:rFonts w:ascii="Arial" w:cs="Arial" w:eastAsia="Arial" w:hAnsi="Arial"/>
          <w:sz w:val="20"/>
          <w:szCs w:val="20"/>
        </w:rPr>
        <w:t xml:space="preserve">Create a new secret, copy the value immediately</w:t>
      </w:r>
    </w:p>
    <w:p>
      <w:pPr>
        <w:pStyle w:val="ListParagraph"/>
        <w:numPr>
          <w:ilvl w:val="0"/>
          <w:numId w:val="2"/>
        </w:numPr>
        <w:spacing w:after="40" w:before="40"/>
      </w:pPr>
      <w:r>
        <w:rPr>
          <w:rFonts w:ascii="Arial" w:cs="Arial" w:eastAsia="Arial" w:hAnsi="Arial"/>
          <w:sz w:val="20"/>
          <w:szCs w:val="20"/>
        </w:rPr>
        <w:t xml:space="preserve">Update CLIENT_SECRET in Cell 2 of both DEV_Capacity_Notebook and PROD_Capacity_Notebook</w:t>
      </w:r>
    </w:p>
    <w:p>
      <w:pPr>
        <w:pStyle w:val="ListParagraph"/>
        <w:numPr>
          <w:ilvl w:val="0"/>
          <w:numId w:val="2"/>
        </w:numPr>
        <w:spacing w:after="40" w:before="40"/>
      </w:pPr>
      <w:r>
        <w:rPr>
          <w:rFonts w:ascii="Arial" w:cs="Arial" w:eastAsia="Arial" w:hAnsi="Arial"/>
          <w:sz w:val="20"/>
          <w:szCs w:val="20"/>
        </w:rPr>
        <w:t xml:space="preserve">Test both notebooks immediately after updating</w:t>
      </w:r>
    </w:p>
    <w:p>
      <w:pPr>
        <w:pStyle w:val="ListParagraph"/>
        <w:numPr>
          <w:ilvl w:val="0"/>
          <w:numId w:val="2"/>
        </w:numPr>
        <w:spacing w:after="40" w:before="40"/>
      </w:pPr>
      <w:r>
        <w:rPr>
          <w:rFonts w:ascii="Arial" w:cs="Arial" w:eastAsia="Arial" w:hAnsi="Arial"/>
          <w:sz w:val="20"/>
          <w:szCs w:val="20"/>
        </w:rPr>
        <w:t xml:space="preserve">Delete the old secret</w:t>
      </w:r>
    </w:p>
    <w:p>
      <w:pPr>
        <w:spacing w:after="60" w:before="60"/>
      </w:pPr>
      <w:r>
        <w:rPr>
          <w:rFonts w:ascii="Arial" w:cs="Arial" w:eastAsia="Arial" w:hAnsi="Arial"/>
          <w:sz w:val="20"/>
          <w:szCs w:val="20"/>
        </w:rPr>
        <w:t xml:space="preserve"/>
      </w:r>
    </w:p>
    <w:p>
      <w:pPr>
        <w:pStyle w:val="Heading2"/>
        <w:spacing w:after="150" w:before="300"/>
      </w:pPr>
      <w:r>
        <w:rPr>
          <w:rFonts w:ascii="Arial" w:cs="Arial" w:eastAsia="Arial" w:hAnsi="Arial"/>
          <w:b/>
          <w:bCs/>
          <w:color w:val="4a90d9"/>
          <w:sz w:val="26"/>
          <w:szCs w:val="26"/>
        </w:rPr>
        <w:t xml:space="preserve">8.2 Adding a New Environment</w:t>
      </w:r>
    </w:p>
    <w:p>
      <w:pPr>
        <w:spacing w:after="60" w:before="60"/>
      </w:pPr>
      <w:r>
        <w:rPr>
          <w:rFonts w:ascii="Arial" w:cs="Arial" w:eastAsia="Arial" w:hAnsi="Arial"/>
          <w:sz w:val="20"/>
          <w:szCs w:val="20"/>
        </w:rPr>
        <w:t xml:space="preserve">To monitor additional environments (e.g. UAT):</w:t>
      </w:r>
    </w:p>
    <w:p>
      <w:pPr>
        <w:pStyle w:val="ListParagraph"/>
        <w:numPr>
          <w:ilvl w:val="0"/>
          <w:numId w:val="2"/>
        </w:numPr>
        <w:spacing w:after="40" w:before="40"/>
      </w:pPr>
      <w:r>
        <w:rPr>
          <w:rFonts w:ascii="Arial" w:cs="Arial" w:eastAsia="Arial" w:hAnsi="Arial"/>
          <w:sz w:val="20"/>
          <w:szCs w:val="20"/>
        </w:rPr>
        <w:t xml:space="preserve">Duplicate PROD_Capacity_Notebook, rename it (e.g. UAT_Capacity_Notebook)</w:t>
      </w:r>
    </w:p>
    <w:p>
      <w:pPr>
        <w:pStyle w:val="ListParagraph"/>
        <w:numPr>
          <w:ilvl w:val="0"/>
          <w:numId w:val="2"/>
        </w:numPr>
        <w:spacing w:after="40" w:before="40"/>
      </w:pPr>
      <w:r>
        <w:rPr>
          <w:rFonts w:ascii="Arial" w:cs="Arial" w:eastAsia="Arial" w:hAnsi="Arial"/>
          <w:sz w:val="20"/>
          <w:szCs w:val="20"/>
        </w:rPr>
        <w:t xml:space="preserve">Update Cell 2: DATAVERSE_URL, ENVIRONMENT_ID, and environment = 'UAT'</w:t>
      </w:r>
    </w:p>
    <w:p>
      <w:pPr>
        <w:pStyle w:val="ListParagraph"/>
        <w:numPr>
          <w:ilvl w:val="0"/>
          <w:numId w:val="2"/>
        </w:numPr>
        <w:spacing w:after="40" w:before="40"/>
      </w:pPr>
      <w:r>
        <w:rPr>
          <w:rFonts w:ascii="Arial" w:cs="Arial" w:eastAsia="Arial" w:hAnsi="Arial"/>
          <w:sz w:val="20"/>
          <w:szCs w:val="20"/>
        </w:rPr>
        <w:t xml:space="preserve">Register the Service Principal as an Application User in the new environment (Power Platform Admin Centre → Environments → App Users)</w:t>
      </w:r>
    </w:p>
    <w:p>
      <w:pPr>
        <w:pStyle w:val="ListParagraph"/>
        <w:numPr>
          <w:ilvl w:val="0"/>
          <w:numId w:val="2"/>
        </w:numPr>
        <w:spacing w:after="40" w:before="40"/>
      </w:pPr>
      <w:r>
        <w:rPr>
          <w:rFonts w:ascii="Arial" w:cs="Arial" w:eastAsia="Arial" w:hAnsi="Arial"/>
          <w:sz w:val="20"/>
          <w:szCs w:val="20"/>
        </w:rPr>
        <w:t xml:space="preserve">Schedule the new notebook</w:t>
      </w:r>
    </w:p>
    <w:p>
      <w:pPr>
        <w:pStyle w:val="ListParagraph"/>
        <w:numPr>
          <w:ilvl w:val="0"/>
          <w:numId w:val="2"/>
        </w:numPr>
        <w:spacing w:after="40" w:before="40"/>
      </w:pPr>
      <w:r>
        <w:rPr>
          <w:rFonts w:ascii="Arial" w:cs="Arial" w:eastAsia="Arial" w:hAnsi="Arial"/>
          <w:sz w:val="20"/>
          <w:szCs w:val="20"/>
        </w:rPr>
        <w:t xml:space="preserve">The new environment rows will automatically appear in the crm_health_snapshot table and the Power BI slicer</w:t>
      </w:r>
    </w:p>
    <w:p>
      <w:pPr>
        <w:spacing w:after="60" w:before="60"/>
      </w:pPr>
      <w:r>
        <w:rPr>
          <w:rFonts w:ascii="Arial" w:cs="Arial" w:eastAsia="Arial" w:hAnsi="Arial"/>
          <w:sz w:val="20"/>
          <w:szCs w:val="20"/>
        </w:rPr>
        <w:t xml:space="preserve"/>
      </w:r>
    </w:p>
    <w:p>
      <w:pPr>
        <w:pStyle w:val="Heading2"/>
        <w:spacing w:after="150" w:before="300"/>
      </w:pPr>
      <w:r>
        <w:rPr>
          <w:rFonts w:ascii="Arial" w:cs="Arial" w:eastAsia="Arial" w:hAnsi="Arial"/>
          <w:b/>
          <w:bCs/>
          <w:color w:val="4a90d9"/>
          <w:sz w:val="26"/>
          <w:szCs w:val="26"/>
        </w:rPr>
        <w:t xml:space="preserve">8.3 Monitoring the Monitors</w:t>
      </w:r>
    </w:p>
    <w:p>
      <w:pPr>
        <w:spacing w:after="60" w:before="60"/>
      </w:pPr>
      <w:r>
        <w:rPr>
          <w:rFonts w:ascii="Arial" w:cs="Arial" w:eastAsia="Arial" w:hAnsi="Arial"/>
          <w:sz w:val="20"/>
          <w:szCs w:val="20"/>
        </w:rPr>
        <w:t xml:space="preserve">Check the following regularly:</w:t>
      </w:r>
    </w:p>
    <w:p>
      <w:pPr>
        <w:pStyle w:val="ListParagraph"/>
        <w:numPr>
          <w:ilvl w:val="0"/>
          <w:numId w:val="2"/>
        </w:numPr>
        <w:spacing w:after="40" w:before="40"/>
      </w:pPr>
      <w:r>
        <w:rPr>
          <w:rFonts w:ascii="Arial" w:cs="Arial" w:eastAsia="Arial" w:hAnsi="Arial"/>
          <w:sz w:val="20"/>
          <w:szCs w:val="20"/>
        </w:rPr>
        <w:t xml:space="preserve">Fabric workspace → DEV_Capacity_Notebook and PROD_Capacity_Notebook → Recent runs — both should show green daily</w:t>
      </w:r>
    </w:p>
    <w:p>
      <w:pPr>
        <w:pStyle w:val="ListParagraph"/>
        <w:numPr>
          <w:ilvl w:val="0"/>
          <w:numId w:val="2"/>
        </w:numPr>
        <w:spacing w:after="40" w:before="40"/>
      </w:pPr>
      <w:r>
        <w:rPr>
          <w:rFonts w:ascii="Arial" w:cs="Arial" w:eastAsia="Arial" w:hAnsi="Arial"/>
          <w:sz w:val="20"/>
          <w:szCs w:val="20"/>
        </w:rPr>
        <w:t xml:space="preserve">CRM_Monitoring Lakehouse → crm_health_snapshot — should gain 2 rows per day</w:t>
      </w:r>
    </w:p>
    <w:p>
      <w:pPr>
        <w:pStyle w:val="ListParagraph"/>
        <w:numPr>
          <w:ilvl w:val="0"/>
          <w:numId w:val="2"/>
        </w:numPr>
        <w:spacing w:after="40" w:before="40"/>
      </w:pPr>
      <w:r>
        <w:rPr>
          <w:rFonts w:ascii="Arial" w:cs="Arial" w:eastAsia="Arial" w:hAnsi="Arial"/>
          <w:sz w:val="20"/>
          <w:szCs w:val="20"/>
        </w:rPr>
        <w:t xml:space="preserve">If notebooks fail, check: Client Secret expiry, Dataverse service availability, Fabric capacity status</w:t>
      </w:r>
    </w:p>
    <w:p>
      <w:pPr>
        <w:pageBreakBefore/>
      </w:pPr>
      <w:r>
        <w:t xml:space="preserve"/>
      </w:r>
    </w:p>
    <w:p>
      <w:pPr>
        <w:pStyle w:val="Heading1"/>
        <w:spacing w:after="200" w:before="400"/>
      </w:pPr>
      <w:r>
        <w:rPr>
          <w:rFonts w:ascii="Arial" w:cs="Arial" w:eastAsia="Arial" w:hAnsi="Arial"/>
          <w:b/>
          <w:bCs/>
          <w:color w:val="1a2744"/>
          <w:sz w:val="32"/>
          <w:szCs w:val="32"/>
        </w:rPr>
        <w:t xml:space="preserve">9.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500"/>
        <w:gridCol w:w="3126"/>
      </w:tblGrid>
      <w:tr>
        <w:trPr>
          <w:tblHeader/>
        </w:trPr>
        <w:tc>
          <w:tcPr>
            <w:tcW w:type="dxa" w:w="1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126"/>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 May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Mike Kolling</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build — notebooks, Lakehouse, Power BI Infrastructure Health page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0d9" w:sz="6" w:space="1"/>
      </w:pBdr>
      <w:spacing w:before="200"/>
      <w:jc w:val="center"/>
    </w:pPr>
    <w:r>
      <w:rPr>
        <w:rFonts w:ascii="Arial" w:cs="Arial" w:eastAsia="Arial" w:hAnsi="Arial"/>
        <w:color w:val="8fa3cc"/>
        <w:sz w:val="16"/>
        <w:szCs w:val="16"/>
      </w:rPr>
      <w:t xml:space="preserve">For ESA Official Use Only (ESA UNCLASSIFIED)  |  Page </w:t>
    </w:r>
    <w:r>
      <w:rPr>
        <w:rFonts w:ascii="Arial" w:cs="Arial" w:eastAsia="Arial" w:hAnsi="Arial"/>
        <w:color w:val="8fa3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6" w:space="1"/>
      </w:pBdr>
      <w:tabs>
        <w:tab w:val="right" w:pos="9026"/>
      </w:tabs>
      <w:spacing w:after="200"/>
    </w:pPr>
    <w:r>
      <w:rPr>
        <w:rFonts w:ascii="Arial" w:cs="Arial" w:eastAsia="Arial" w:hAnsi="Arial"/>
        <w:color w:val="8fa3cc"/>
        <w:sz w:val="18"/>
        <w:szCs w:val="18"/>
      </w:rPr>
      <w:t xml:space="preserve">ESA CRM Infrastructure Monitoring — Solution Documentation</w:t>
    </w:r>
    <w:r>
      <w:rPr>
        <w:sz w:val="18"/>
        <w:szCs w:val="18"/>
      </w:rPr>
      <w:t xml:space="preserve">	</w:t>
    </w:r>
    <w:r>
      <w:rPr>
        <w:rFonts w:ascii="Arial" w:cs="Arial" w:eastAsia="Arial" w:hAnsi="Arial"/>
        <w:color w:val="8fa3cc"/>
        <w:sz w:val="18"/>
        <w:szCs w:val="18"/>
      </w:rPr>
      <w:t xml:space="preserve">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744"/>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4a90d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2026-05-20T07:26:39.395Z</dcterms:created>
  <dcterms:modified xsi:type="dcterms:W3CDTF">2026-05-20T07:26:39.395Z</dcterms:modified>
</cp:coreProperties>
</file>

<file path=docProps/custom.xml><?xml version="1.0" encoding="utf-8"?>
<Properties xmlns="http://schemas.openxmlformats.org/officeDocument/2006/custom-properties" xmlns:vt="http://schemas.openxmlformats.org/officeDocument/2006/docPropsVTypes"/>
</file>