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Sampling nodes and mean Street Interface Matrix by block</w:t>
      </w:r>
    </w:p>
    <w:p>
      <w:r>
        <w:rPr>
          <w:sz w:val="20"/>
        </w:rPr>
        <w:t>Nine cross-streets by five blocks. Rows run north to south and columns west to east, so a cell sits where its block sits. Blocks are bounded by the six avenues only; Tunnel Exit Street and Tudor City Place cross some cross-streets and not others, so including them as boundaries would leave the block set ragged and no rectangular table would exist.</w:t>
      </w:r>
    </w:p>
    <w:p>
      <w:pPr>
        <w:pStyle w:val="Heading2"/>
      </w:pPr>
      <w:r>
        <w:t>Table 1. Sampling nodes per 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Street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1</w:t>
              <w:br/>
              <w:t>Madison–Park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2</w:t>
              <w:br/>
              <w:t>Park–Lexington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3</w:t>
              <w:br/>
              <w:t>Lexington–3rd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4</w:t>
              <w:br/>
              <w:t>3rd–2nd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5</w:t>
              <w:br/>
              <w:t>2nd–1st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42nd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41st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40th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39th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38th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37th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36th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35th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34th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</w:tr>
    </w:tbl>
    <w:p>
      <w:r>
        <w:rPr>
          <w:color w:val="595959"/>
          <w:sz w:val="17"/>
        </w:rPr>
        <w:t>Total 411 nodes across 45 blocks. Counts vary with block length rather than with anything about the streetscape.</w:t>
      </w:r>
    </w:p>
    <w:p/>
    <w:p>
      <w:r>
        <w:br w:type="page"/>
      </w:r>
    </w:p>
    <w:p>
      <w:pPr>
        <w:pStyle w:val="Heading2"/>
      </w:pPr>
      <w:r>
        <w:t>Table 2. Mean Street Interface Matrix per 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Street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1</w:t>
              <w:br/>
              <w:t>Madison–Park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2</w:t>
              <w:br/>
              <w:t>Park–Lexington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3</w:t>
              <w:br/>
              <w:t>Lexington–3rd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4</w:t>
              <w:br/>
              <w:t>3rd–2nd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5</w:t>
              <w:br/>
              <w:t>2nd–1st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42nd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0.226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0.186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0.164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0.272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0.254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41st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0.276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0.254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0.211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0.282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0.321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40th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0.192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0.359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0.316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0.291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0.254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39th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0.402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0.379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0.373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0.350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0.283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38th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0.401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0.371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0.371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0.302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0.371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37th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0.362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0.397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0.448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0.295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0.356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36th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0.384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0.493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0.373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0.367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0.319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35th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0.384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0.418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0.343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0.347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0.322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9"/>
              </w:rPr>
              <w:t>34th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0.356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0.441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0.348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0.339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9"/>
              </w:rPr>
              <w:t>0.278</w:t>
            </w:r>
          </w:p>
        </w:tc>
      </w:tr>
    </w:tbl>
    <w:p>
      <w:r>
        <w:rPr>
          <w:color w:val="595959"/>
          <w:sz w:val="17"/>
        </w:rPr>
        <w:t>SIM is a weighted composite of the green, morphological and permeability dimensions, each a bounded share of the 180° along-street visual field. Weights are declared rather than fitted; no measured dwell outcome exists to fit them against.</w:t>
      </w:r>
    </w:p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