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917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17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632A0"/>
          <w:sz w:val="24"/>
        </w:rPr>
        <w:t>INSTALLATION GUIDE</w:t>
      </w:r>
    </w:p>
    <w:p>
      <w:r>
        <w:rPr>
          <w:rFonts w:ascii="Georgia" w:hAnsi="Georgia"/>
          <w:b/>
          <w:color w:val="041F66"/>
          <w:sz w:val="60"/>
        </w:rPr>
        <w:t>EBS Contract Renewal PAF</w:t>
      </w:r>
    </w:p>
    <w:p>
      <w:r>
        <w:rPr>
          <w:rFonts w:ascii="Calibri" w:hAnsi="Calibri"/>
          <w:color w:val="5B6577"/>
          <w:sz w:val="26"/>
        </w:rPr>
        <w:t>Deployment &amp; operation of the BPA renewal agent</w:t>
      </w:r>
    </w:p>
    <w:p>
      <w:r>
        <w:rPr>
          <w:rFonts w:ascii="Calibri" w:hAnsi="Calibri"/>
          <w:color w:val="5B6577"/>
          <w:sz w:val="20"/>
        </w:rPr>
        <w:t>Syntax Corporation  ·  Build 1.0.0  ·  2026-06-04</w:t>
      </w:r>
    </w:p>
    <w:p>
      <w:r>
        <w:br w:type="page"/>
      </w:r>
    </w:p>
    <w:p>
      <w:pPr>
        <w:pStyle w:val="Heading1"/>
      </w:pPr>
      <w:r>
        <w:t>1. Prerequisites</w:t>
      </w:r>
    </w:p>
    <w:p>
      <w:pPr>
        <w:pStyle w:val="ListBullet"/>
      </w:pPr>
      <w:r>
        <w:t>Python 3.10+ and (for the live path) Oracle Instant Client (thick mode — EBS enforces NNE).</w:t>
      </w:r>
    </w:p>
    <w:p>
      <w:pPr>
        <w:pStyle w:val="ListBullet"/>
      </w:pPr>
      <w:r>
        <w:t>Network access to the EBS database (default host/SID via conn.json or env).</w:t>
      </w:r>
    </w:p>
    <w:p>
      <w:pPr>
        <w:pStyle w:val="ListBullet"/>
      </w:pPr>
      <w:r>
        <w:t>Optional: ANTHROPIC_API_KEY for the LLM extractor; node for the sales-deck generator.</w:t>
      </w:r>
    </w:p>
    <w:p>
      <w:pPr>
        <w:pStyle w:val="Heading1"/>
      </w:pPr>
      <w:r>
        <w:t>2. Install</w:t>
      </w:r>
    </w:p>
    <w:p>
      <w:r>
        <w:rPr>
          <w:rFonts w:ascii="Calibri" w:hAnsi="Calibri"/>
          <w:b w:val="0"/>
          <w:i w:val="0"/>
          <w:color w:val="16203A"/>
          <w:sz w:val="22"/>
        </w:rPr>
        <w:t>Run ./setup.sh — it creates a venv (--system-site-packages) and installs the agent, falling back to --no-deps on restricted networks.</w:t>
      </w:r>
    </w:p>
    <w:p>
      <w:pPr>
        <w:pStyle w:val="Heading1"/>
      </w:pPr>
      <w:r>
        <w:t>3. Connect to EBS</w:t>
      </w:r>
    </w:p>
    <w:p>
      <w:r>
        <w:rPr>
          <w:rFonts w:ascii="Calibri" w:hAnsi="Calibri"/>
          <w:b w:val="0"/>
          <w:i w:val="0"/>
          <w:color w:val="16203A"/>
          <w:sz w:val="22"/>
        </w:rPr>
        <w:t>Settings precedence: flag &gt; JSON (--config) &gt; env &gt; default. Copy conn.example.json to conn.json (gitignored); supply the password via EBS_PASSWORD or the interactive prompt — never hard-code it.</w:t>
      </w:r>
    </w:p>
    <w:p>
      <w:pPr>
        <w:pStyle w:val="Heading1"/>
      </w:pPr>
      <w:r>
        <w:t>4. Run</w:t>
      </w:r>
    </w:p>
    <w:p>
      <w:r>
        <w:rPr>
          <w:rFonts w:ascii="Calibri" w:hAnsi="Calibri"/>
          <w:b w:val="0"/>
          <w:i/>
          <w:color w:val="16203A"/>
          <w:sz w:val="22"/>
        </w:rPr>
        <w:t>ebs-renewal-paf &lt;quote.txt&gt; --backend live --config conn.json</w:t>
      </w:r>
    </w:p>
    <w:p>
      <w:r>
        <w:rPr>
          <w:rFonts w:ascii="Calibri" w:hAnsi="Calibri"/>
          <w:b w:val="0"/>
          <w:i w:val="0"/>
          <w:color w:val="16203A"/>
          <w:sz w:val="22"/>
        </w:rPr>
        <w:t>Outputs the two PDOI CSVs, agent_trace.json and qa_report.json into output/.</w:t>
      </w:r>
    </w:p>
    <w:p>
      <w:pPr>
        <w:pStyle w:val="Heading1"/>
      </w:pPr>
      <w:r>
        <w:t>5. Load into EBS</w:t>
      </w:r>
    </w:p>
    <w:p>
      <w:r>
        <w:rPr>
          <w:rFonts w:ascii="Calibri" w:hAnsi="Calibri"/>
          <w:b w:val="0"/>
          <w:i w:val="0"/>
          <w:color w:val="16203A"/>
          <w:sz w:val="22"/>
        </w:rPr>
        <w:t>Recommended: hand the CSVs to the standard Import Price Catalogs (PDOI) program; the buyer reviews and approves the renewed agreement (it stages as INCOMPLETE). Optional direct staging via --load-to-ebs --yes (loadable batches only).</w:t>
      </w:r>
    </w:p>
    <w:p>
      <w:pPr>
        <w:pStyle w:val="Heading1"/>
      </w:pPr>
      <w:r>
        <w:t>6. Deploy production PL/SQL (optional)</w:t>
      </w:r>
    </w:p>
    <w:p>
      <w:pPr>
        <w:pStyle w:val="ListBullet"/>
      </w:pPr>
      <w:r>
        <w:t>Deploy ebs/XXPAF_RENEWAL_PKG.pks/.pkb; run ebs/XXPAF_RENEWAL_utplsql.sql (parity).</w:t>
      </w:r>
    </w:p>
    <w:p>
      <w:pPr>
        <w:pStyle w:val="ListBullet"/>
      </w:pPr>
      <w:r>
        <w:t>Register the managed-MCP tools (ebs/managed_mcp_tools.sql); grant the least-privilege read user.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7"/>
        <w:sz w:val="16"/>
      </w:rPr>
      <w:t>Syntax Corporation © 2026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41F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632A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632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