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80"/>
      </w:pPr>
      <w:r>
        <w:rPr>
          <w:b/>
          <w:color w:val="0632A0"/>
          <w:sz w:val="44"/>
          <w:rFonts w:ascii="Calibri" w:hAnsi="Calibri"/>
        </w:rPr>
        <w:t xml:space="preserve">EBS AP Invoice Automation Agent — Installation Guide</w:t>
      </w:r>
    </w:p>
    <w:p>
      <w:pPr>
        <w:spacing w:after="240"/>
      </w:pPr>
      <w:r>
        <w:rPr>
          <w:color w:val="5B6577"/>
          <w:sz w:val="22"/>
          <w:rFonts w:ascii="Calibri" w:hAnsi="Calibri"/>
        </w:rPr>
        <w:t xml:space="preserve">AP invoice automation · Syntax Corporation © 2026 · Confidential</w:t>
      </w:r>
    </w:p>
    <w:p>
      <w:pPr>
        <w:spacing w:after="120"/>
      </w:pPr>
      <w:r>
        <w:rPr>
          <w:b/>
          <w:color w:val="0632A0"/>
          <w:sz w:val="30"/>
          <w:rFonts w:ascii="Calibri" w:hAnsi="Calibri"/>
        </w:rPr>
        <w:t xml:space="preserve">Prerequisites</w:t>
      </w:r>
    </w:p>
    <w:p>
      <w:pPr>
        <w:numPr>
          <w:ilvl w:val="0"/>
          <w:numId w:val="1"/>
        </w:numPr>
        <w:spacing w:after="60"/>
      </w:pPr>
      <w:r>
        <w:rPr>
          <w:color w:val="16203A"/>
          <w:sz w:val="22"/>
          <w:rFonts w:ascii="Calibri" w:hAnsi="Calibri"/>
        </w:rPr>
        <w:t xml:space="preserve">Python 3.10+ (reference engine / dev &amp; test)</w:t>
      </w:r>
    </w:p>
    <w:p>
      <w:pPr>
        <w:numPr>
          <w:ilvl w:val="0"/>
          <w:numId w:val="1"/>
        </w:numPr>
        <w:spacing w:after="60"/>
      </w:pPr>
      <w:r>
        <w:rPr>
          <w:color w:val="16203A"/>
          <w:sz w:val="22"/>
          <w:rFonts w:ascii="Calibri" w:hAnsi="Calibri"/>
        </w:rPr>
        <w:t xml:space="preserve">Oracle Instant Client (thick mode, NNE) for dev/test only</w:t>
      </w:r>
    </w:p>
    <w:p>
      <w:pPr>
        <w:numPr>
          <w:ilvl w:val="0"/>
          <w:numId w:val="1"/>
        </w:numPr>
        <w:spacing w:after="60"/>
      </w:pPr>
      <w:r>
        <w:rPr>
          <w:color w:val="16203A"/>
          <w:sz w:val="22"/>
          <w:rFonts w:ascii="Calibri" w:hAnsi="Calibri"/>
        </w:rPr>
        <w:t xml:space="preserve">Access to the target EBS 19c (OCI DBaaS/Exadata)</w:t>
      </w:r>
    </w:p>
    <w:p>
      <w:pPr>
        <w:numPr>
          <w:ilvl w:val="0"/>
          <w:numId w:val="1"/>
        </w:numPr>
        <w:spacing w:after="60"/>
      </w:pPr>
      <w:r>
        <w:rPr>
          <w:color w:val="16203A"/>
          <w:sz w:val="22"/>
          <w:rFonts w:ascii="Calibri" w:hAnsi="Calibri"/>
        </w:rPr>
        <w:t xml:space="preserve">For production: OCI Database Tools + Managed MCP enabled (no local client needed)</w:t>
      </w:r>
    </w:p>
    <w:p>
      <w:pPr>
        <w:spacing w:after="120"/>
      </w:pPr>
      <w:r>
        <w:rPr>
          <w:b/>
          <w:color w:val="0632A0"/>
          <w:sz w:val="30"/>
          <w:rFonts w:ascii="Calibri" w:hAnsi="Calibri"/>
        </w:rPr>
        <w:t xml:space="preserve">1. Install (dev/test)</w:t>
      </w:r>
    </w:p>
    <w:p>
      <w:pPr>
        <w:spacing w:after="120"/>
      </w:pPr>
      <w:r>
        <w:rPr>
          <w:color w:val="16203A"/>
          <w:sz w:val="22"/>
          <w:rFonts w:ascii="Calibri" w:hAnsi="Calibri"/>
        </w:rPr>
        <w:t xml:space="preserve">Outputs land in output/: the interface CSVs, agent_trace.json and qa_report.json.</w:t>
      </w:r>
    </w:p>
    <w:p>
      <w:pPr>
        <w:spacing w:after="120"/>
      </w:pPr>
      <w:r>
        <w:rPr>
          <w:color w:val="16203A"/>
          <w:sz w:val="18"/>
          <w:rFonts w:ascii="Consolas" w:hAnsi="Consolas"/>
        </w:rPr>
        <w:t xml:space="preserve">./setup.sh &amp;&amp; source .venv/bin/activate</w:t>
      </w:r>
    </w:p>
    <w:p>
      <w:pPr>
        <w:spacing w:after="120"/>
      </w:pPr>
      <w:r>
        <w:rPr>
          <w:color w:val="16203A"/>
          <w:sz w:val="18"/>
          <w:rFonts w:ascii="Consolas" w:hAnsi="Consolas"/>
        </w:rPr>
        <w:t xml:space="preserve">ebs-ap-paf sample_data/invoice.txt --backend mock</w:t>
      </w:r>
    </w:p>
    <w:p>
      <w:pPr>
        <w:spacing w:after="120"/>
      </w:pPr>
      <w:r>
        <w:rPr>
          <w:b/>
          <w:color w:val="0632A0"/>
          <w:sz w:val="30"/>
          <w:rFonts w:ascii="Calibri" w:hAnsi="Calibri"/>
        </w:rPr>
        <w:t xml:space="preserve">2. Deploy the EBS logic</w:t>
      </w:r>
    </w:p>
    <w:p>
      <w:pPr>
        <w:spacing w:after="120"/>
      </w:pPr>
      <w:r>
        <w:rPr>
          <w:color w:val="16203A"/>
          <w:sz w:val="22"/>
          <w:rFonts w:ascii="Calibri" w:hAnsi="Calibri"/>
        </w:rPr>
        <w:t xml:space="preserve">Compile the XXPAF package into EBS 19c (system of record + logic).</w:t>
      </w:r>
    </w:p>
    <w:p>
      <w:pPr>
        <w:spacing w:after="120"/>
      </w:pPr>
      <w:r>
        <w:rPr>
          <w:color w:val="16203A"/>
          <w:sz w:val="18"/>
          <w:rFonts w:ascii="Consolas" w:hAnsi="Consolas"/>
        </w:rPr>
        <w:t xml:space="preserve">@db/xxpaf_install.sql   -- schema + least-privilege grants</w:t>
      </w:r>
    </w:p>
    <w:p>
      <w:pPr>
        <w:spacing w:after="120"/>
      </w:pPr>
      <w:r>
        <w:rPr>
          <w:color w:val="16203A"/>
          <w:sz w:val="18"/>
          <w:rFonts w:ascii="Consolas" w:hAnsi="Consolas"/>
        </w:rPr>
        <w:t xml:space="preserve">@db/xxpaf_pkg.sql       -- XXPAF_AP_AGENT package</w:t>
      </w:r>
    </w:p>
    <w:p>
      <w:pPr>
        <w:spacing w:after="120"/>
      </w:pPr>
      <w:r>
        <w:rPr>
          <w:b/>
          <w:color w:val="0632A0"/>
          <w:sz w:val="30"/>
          <w:rFonts w:ascii="Calibri" w:hAnsi="Calibri"/>
        </w:rPr>
        <w:t xml:space="preserve">3. Import the agent + wire PAF (production)</w:t>
      </w:r>
    </w:p>
    <w:p>
      <w:pPr>
        <w:spacing w:after="120"/>
      </w:pPr>
      <w:r>
        <w:rPr>
          <w:color w:val="16203A"/>
          <w:sz w:val="22"/>
          <w:rFonts w:ascii="Calibri" w:hAnsi="Calibri"/>
        </w:rPr>
        <w:t xml:space="preserve">Import the .paf (PAF → My Custom Flows → Import; password simple4u), register the OCI managed MCP, rebind the MCP node + LLM, then run the validation gate.</w:t>
      </w:r>
    </w:p>
    <w:p>
      <w:pPr>
        <w:spacing w:after="120"/>
      </w:pPr>
      <w:r>
        <w:rPr>
          <w:color w:val="16203A"/>
          <w:sz w:val="18"/>
          <w:rFonts w:ascii="Consolas" w:hAnsi="Consolas"/>
        </w:rPr>
        <w:t xml:space="preserve">python core/scripts/paf_packager.py pack --in flow.json --flowgraph --name "&lt;Agent&gt;"</w:t>
      </w:r>
    </w:p>
    <w:p>
      <w:pPr>
        <w:spacing w:after="0"/>
        <w:jc w:val="center"/>
      </w:pPr>
      <w:r>
        <w:rPr>
          <w:color w:val="5B6577"/>
          <w:sz w:val="16"/>
          <w:rFonts w:ascii="Calibri" w:hAnsi="Calibri"/>
        </w:rPr>
        <w:t xml:space="preserve">Syntax Corporation © 2026 · Confidential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></Relationships>
</file>