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1F91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how often Columbia residents buy floral items. </w:t>
      </w:r>
    </w:p>
    <w:p w14:paraId="2F127FD9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>Association. The two variables to be associated are household income and purchasing frequency of floral items.</w:t>
      </w:r>
    </w:p>
    <w:p w14:paraId="74E33483" w14:textId="71CA12E3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Difference. The grouping variable is marital </w:t>
      </w:r>
      <w:r>
        <w:t>status,</w:t>
      </w:r>
      <w:r>
        <w:t xml:space="preserve"> and the analysis variable is purchasing frequency of floral items. </w:t>
      </w:r>
    </w:p>
    <w:p w14:paraId="4868EF11" w14:textId="4BB0DA13" w:rsidR="00253B74" w:rsidRPr="00253B74" w:rsidRDefault="00253B74" w:rsidP="00253B74">
      <w:pPr>
        <w:pStyle w:val="ListParagraph"/>
        <w:numPr>
          <w:ilvl w:val="0"/>
          <w:numId w:val="2"/>
        </w:numPr>
      </w:pPr>
      <w:r w:rsidRPr="00253B74">
        <w:t>Descriptive. The variable to be measured is channel frequency (e.g., supermarket or florist shop or other).</w:t>
      </w:r>
    </w:p>
    <w:p w14:paraId="5713E93E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the percentage of Columbia residents with a favorite florist. </w:t>
      </w:r>
    </w:p>
    <w:p w14:paraId="5B31AC77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>Descriptive. The variable to be measured is the percentage of Columbia residents who purchased via the internet.</w:t>
      </w:r>
    </w:p>
    <w:p w14:paraId="5361E7FD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>Difference. The grouping variable is gender and the analysis variable purchasing via the internet.</w:t>
      </w:r>
    </w:p>
    <w:p w14:paraId="529FBF20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average price residents pay. </w:t>
      </w:r>
    </w:p>
    <w:p w14:paraId="3B0A00C9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the types of occasions people buy floral items for. </w:t>
      </w:r>
    </w:p>
    <w:p w14:paraId="151EB3AC" w14:textId="2CBF1EB6" w:rsidR="00D55F62" w:rsidRDefault="00253B74" w:rsidP="00253B74">
      <w:pPr>
        <w:pStyle w:val="ListParagraph"/>
        <w:numPr>
          <w:ilvl w:val="0"/>
          <w:numId w:val="2"/>
        </w:numPr>
      </w:pPr>
      <w:r>
        <w:t>Association. The two variables to be associated are age and purchase frequency of floral items.</w:t>
      </w:r>
    </w:p>
    <w:sectPr w:rsidR="00D5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6EAC"/>
    <w:multiLevelType w:val="hybridMultilevel"/>
    <w:tmpl w:val="7C20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14D6"/>
    <w:multiLevelType w:val="multilevel"/>
    <w:tmpl w:val="0D1C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74"/>
    <w:rsid w:val="000A2A02"/>
    <w:rsid w:val="001A43C3"/>
    <w:rsid w:val="00253B74"/>
    <w:rsid w:val="005C2E53"/>
    <w:rsid w:val="00D5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A63E"/>
  <w15:chartTrackingRefBased/>
  <w15:docId w15:val="{4403C1F5-4A96-4061-9EE7-E788C2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0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A0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2E53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02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A0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E53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5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1</cp:revision>
  <dcterms:created xsi:type="dcterms:W3CDTF">2021-09-20T14:24:00Z</dcterms:created>
  <dcterms:modified xsi:type="dcterms:W3CDTF">2021-09-20T17:32:00Z</dcterms:modified>
</cp:coreProperties>
</file>