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41" w:rsidRPr="00D23341" w:rsidRDefault="00D23341" w:rsidP="00D23341">
      <w:pPr>
        <w:rPr>
          <w:b/>
        </w:rPr>
      </w:pPr>
      <w:r w:rsidRPr="00D23341">
        <w:rPr>
          <w:b/>
        </w:rPr>
        <w:t>Gebruikers (incl. Beheerders</w:t>
      </w:r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697EA0">
        <w:tc>
          <w:tcPr>
            <w:tcW w:w="1812" w:type="dxa"/>
          </w:tcPr>
          <w:p w:rsidR="003279CE" w:rsidRPr="00D23341" w:rsidRDefault="00656032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</w:t>
            </w:r>
            <w:r w:rsidR="00697EA0" w:rsidRPr="00D23341">
              <w:rPr>
                <w:b/>
                <w:u w:val="single"/>
              </w:rPr>
              <w:t>s</w:t>
            </w:r>
            <w:r w:rsidRPr="00D23341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</w:t>
            </w:r>
            <w:proofErr w:type="gramStart"/>
            <w:r>
              <w:t>#$%</w:t>
            </w:r>
            <w:proofErr w:type="gramEnd"/>
            <w:r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Pr="00BC03C5" w:rsidRDefault="00BC03C5" w:rsidP="002C0D0E"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Wishlist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BC03C5" w:rsidP="002C0D0E">
            <w:pPr>
              <w:rPr>
                <w:b/>
              </w:rPr>
            </w:pPr>
            <w:r>
              <w:t>Geheel getal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0-9</w:t>
            </w:r>
          </w:p>
        </w:tc>
        <w:tc>
          <w:tcPr>
            <w:tcW w:w="2829" w:type="dxa"/>
          </w:tcPr>
          <w:p w:rsidR="00D23341" w:rsidRPr="00BC03C5" w:rsidRDefault="00BC03C5" w:rsidP="002C0D0E">
            <w:r>
              <w:t>Ja</w:t>
            </w: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  <w:bookmarkStart w:id="0" w:name="_GoBack"/>
      <w:bookmarkEnd w:id="0"/>
    </w:p>
    <w:sectPr w:rsidR="00D23341" w:rsidRPr="003279CE" w:rsidSect="00A51DC0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C0B" w:rsidRDefault="00FC6C0B" w:rsidP="006C5E55">
      <w:pPr>
        <w:spacing w:after="0" w:line="240" w:lineRule="auto"/>
      </w:pPr>
      <w:r>
        <w:separator/>
      </w:r>
    </w:p>
  </w:endnote>
  <w:endnote w:type="continuationSeparator" w:id="0">
    <w:p w:rsidR="00FC6C0B" w:rsidRDefault="00FC6C0B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DAC259" wp14:editId="725EC2E5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6C5E55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869030991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FE5B7A">
          <w:rPr>
            <w:b/>
            <w:noProof/>
          </w:rPr>
          <w:t>3</w:t>
        </w:r>
        <w:r w:rsidRPr="00A51DC0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5B3ED8" wp14:editId="1F86AD60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A51DC0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-20630728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FE5B7A">
          <w:rPr>
            <w:b/>
            <w:noProof/>
          </w:rPr>
          <w:t>1</w:t>
        </w:r>
        <w:r w:rsidRPr="00A51DC0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C0B" w:rsidRDefault="00FC6C0B" w:rsidP="006C5E55">
      <w:pPr>
        <w:spacing w:after="0" w:line="240" w:lineRule="auto"/>
      </w:pPr>
      <w:r>
        <w:separator/>
      </w:r>
    </w:p>
  </w:footnote>
  <w:footnote w:type="continuationSeparator" w:id="0">
    <w:p w:rsidR="00FC6C0B" w:rsidRDefault="00FC6C0B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Pr="00A51DC0" w:rsidRDefault="006C5E55" w:rsidP="00A51DC0">
    <w:pPr>
      <w:pStyle w:val="Kop2"/>
      <w:jc w:val="center"/>
      <w:rPr>
        <w:b w:val="0"/>
      </w:rPr>
    </w:pPr>
    <w:proofErr w:type="spellStart"/>
    <w:r w:rsidRPr="00A51DC0">
      <w:rPr>
        <w:b w:val="0"/>
      </w:rPr>
      <w:t>Datadictionary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Titel"/>
    </w:pPr>
    <w:proofErr w:type="spellStart"/>
    <w:r>
      <w:t>Datadictionary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175324"/>
    <w:rsid w:val="00194D70"/>
    <w:rsid w:val="003279CE"/>
    <w:rsid w:val="00486F54"/>
    <w:rsid w:val="006102B1"/>
    <w:rsid w:val="00656032"/>
    <w:rsid w:val="00697EA0"/>
    <w:rsid w:val="006C5E55"/>
    <w:rsid w:val="00931EFC"/>
    <w:rsid w:val="00A51DC0"/>
    <w:rsid w:val="00BC03C5"/>
    <w:rsid w:val="00D23341"/>
    <w:rsid w:val="00EF07C1"/>
    <w:rsid w:val="00FC6C0B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2CB3-BF23-4165-A9F5-ADDC4B34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9</cp:revision>
  <dcterms:created xsi:type="dcterms:W3CDTF">2016-04-15T12:10:00Z</dcterms:created>
  <dcterms:modified xsi:type="dcterms:W3CDTF">2016-05-10T13:09:00Z</dcterms:modified>
</cp:coreProperties>
</file>