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852B67" w14:textId="77777777" w:rsidR="004035B7" w:rsidRPr="004035B7" w:rsidRDefault="004035B7" w:rsidP="004035B7">
      <w:pPr>
        <w:pBdr>
          <w:bottom w:val="single" w:sz="6" w:space="6" w:color="DDDDDD"/>
        </w:pBdr>
        <w:spacing w:after="120" w:line="240" w:lineRule="auto"/>
        <w:outlineLvl w:val="0"/>
        <w:rPr>
          <w:rFonts w:ascii="Verdana" w:eastAsia="Times New Roman" w:hAnsi="Verdana" w:cs="Times New Roman"/>
          <w:b/>
          <w:bCs/>
          <w:color w:val="00264C"/>
          <w:kern w:val="36"/>
          <w:sz w:val="37"/>
          <w:szCs w:val="37"/>
          <w:lang w:eastAsia="en-AU"/>
        </w:rPr>
      </w:pPr>
      <w:r w:rsidRPr="004035B7">
        <w:rPr>
          <w:rFonts w:ascii="Verdana" w:eastAsia="Times New Roman" w:hAnsi="Verdana" w:cs="Times New Roman"/>
          <w:b/>
          <w:bCs/>
          <w:color w:val="00264C"/>
          <w:kern w:val="36"/>
          <w:sz w:val="37"/>
          <w:szCs w:val="37"/>
          <w:lang w:eastAsia="en-AU"/>
        </w:rPr>
        <w:t>AIVC recommendations for the composition of influenza vaccine for Australia in 2019</w:t>
      </w:r>
    </w:p>
    <w:p w14:paraId="67DED692" w14:textId="77777777" w:rsidR="004035B7" w:rsidRPr="004035B7" w:rsidRDefault="004035B7" w:rsidP="004035B7">
      <w:pPr>
        <w:spacing w:line="480" w:lineRule="atLeast"/>
        <w:rPr>
          <w:rFonts w:ascii="Verdana" w:eastAsia="Times New Roman" w:hAnsi="Verdana" w:cs="Times New Roman"/>
          <w:color w:val="326A3B"/>
          <w:sz w:val="15"/>
          <w:szCs w:val="15"/>
          <w:lang w:eastAsia="en-AU"/>
        </w:rPr>
      </w:pPr>
      <w:r w:rsidRPr="004035B7">
        <w:rPr>
          <w:rFonts w:ascii="Verdana" w:eastAsia="Times New Roman" w:hAnsi="Verdana" w:cs="Times New Roman"/>
          <w:color w:val="326A3B"/>
          <w:sz w:val="15"/>
          <w:szCs w:val="15"/>
          <w:lang w:eastAsia="en-AU"/>
        </w:rPr>
        <w:t>15 October 2018</w:t>
      </w:r>
    </w:p>
    <w:p w14:paraId="6ADA9C2B" w14:textId="77777777" w:rsidR="004035B7" w:rsidRPr="004035B7" w:rsidRDefault="004035B7" w:rsidP="004035B7">
      <w:pPr>
        <w:spacing w:before="240" w:after="240" w:line="240" w:lineRule="auto"/>
        <w:rPr>
          <w:rFonts w:ascii="Verdana" w:eastAsia="Times New Roman" w:hAnsi="Verdana" w:cs="Times New Roman"/>
          <w:color w:val="000000"/>
          <w:lang w:eastAsia="en-AU"/>
        </w:rPr>
      </w:pPr>
      <w:r w:rsidRPr="004035B7">
        <w:rPr>
          <w:rFonts w:ascii="Verdana" w:eastAsia="Times New Roman" w:hAnsi="Verdana" w:cs="Times New Roman"/>
          <w:color w:val="000000"/>
          <w:lang w:eastAsia="en-AU"/>
        </w:rPr>
        <w:t>The Australian Influenza Vaccine Committee (AIVC) met at TGA, Canberra, on Wednesday 10th October 2018, to recommend influenza viruses to be used in the composition of the influenza vaccines for 2019. During this meeting, the expert committee reviewed and evaluated data related to epidemiology, antigenic and genetic characteristics of recent influenza isolates circulating in Australia and the Southern Hemisphere, serological responses to 2017-2018 vaccines, and the availability of candidate vaccines viruses and reagents.</w:t>
      </w:r>
    </w:p>
    <w:p w14:paraId="5FA6047F" w14:textId="77777777" w:rsidR="004035B7" w:rsidRPr="004035B7" w:rsidRDefault="004035B7" w:rsidP="004035B7">
      <w:pPr>
        <w:spacing w:before="240" w:after="240" w:line="240" w:lineRule="auto"/>
        <w:rPr>
          <w:rFonts w:ascii="Verdana" w:eastAsia="Times New Roman" w:hAnsi="Verdana" w:cs="Times New Roman"/>
          <w:color w:val="000000"/>
          <w:lang w:eastAsia="en-AU"/>
        </w:rPr>
      </w:pPr>
      <w:r w:rsidRPr="004035B7">
        <w:rPr>
          <w:rFonts w:ascii="Verdana" w:eastAsia="Times New Roman" w:hAnsi="Verdana" w:cs="Times New Roman"/>
          <w:color w:val="000000"/>
          <w:lang w:eastAsia="en-AU"/>
        </w:rPr>
        <w:t>The committee recommended that the following viruses be used for influenza vaccines in the 2019 southern hemisphere influenza season:</w:t>
      </w:r>
    </w:p>
    <w:p w14:paraId="7F07651C" w14:textId="77777777" w:rsidR="004035B7" w:rsidRPr="004035B7" w:rsidRDefault="004035B7" w:rsidP="004035B7">
      <w:pPr>
        <w:spacing w:before="240" w:after="240" w:line="240" w:lineRule="auto"/>
        <w:rPr>
          <w:rFonts w:ascii="Verdana" w:eastAsia="Times New Roman" w:hAnsi="Verdana" w:cs="Times New Roman"/>
          <w:color w:val="000000"/>
          <w:lang w:eastAsia="en-AU"/>
        </w:rPr>
      </w:pPr>
      <w:r w:rsidRPr="004035B7">
        <w:rPr>
          <w:rFonts w:ascii="Verdana" w:eastAsia="Times New Roman" w:hAnsi="Verdana" w:cs="Times New Roman"/>
          <w:b/>
          <w:bCs/>
          <w:color w:val="000000"/>
          <w:lang w:eastAsia="en-AU"/>
        </w:rPr>
        <w:t>Egg based Quadrivalent influenza vaccine:</w:t>
      </w:r>
    </w:p>
    <w:p w14:paraId="59BECF5E" w14:textId="77777777" w:rsidR="004035B7" w:rsidRPr="004035B7" w:rsidRDefault="004035B7" w:rsidP="004035B7">
      <w:pPr>
        <w:numPr>
          <w:ilvl w:val="0"/>
          <w:numId w:val="1"/>
        </w:numPr>
        <w:spacing w:before="100" w:beforeAutospacing="1" w:after="100" w:afterAutospacing="1" w:line="240" w:lineRule="auto"/>
        <w:ind w:left="0"/>
        <w:rPr>
          <w:rFonts w:ascii="Verdana" w:eastAsia="Times New Roman" w:hAnsi="Verdana" w:cs="Times New Roman"/>
          <w:color w:val="000000"/>
          <w:lang w:eastAsia="en-AU"/>
        </w:rPr>
      </w:pPr>
      <w:r w:rsidRPr="004035B7">
        <w:rPr>
          <w:rFonts w:ascii="Verdana" w:eastAsia="Times New Roman" w:hAnsi="Verdana" w:cs="Times New Roman"/>
          <w:color w:val="000000"/>
          <w:lang w:eastAsia="en-AU"/>
        </w:rPr>
        <w:t>an A/Michigan/45/2015 (H1N</w:t>
      </w:r>
      <w:proofErr w:type="gramStart"/>
      <w:r w:rsidRPr="004035B7">
        <w:rPr>
          <w:rFonts w:ascii="Verdana" w:eastAsia="Times New Roman" w:hAnsi="Verdana" w:cs="Times New Roman"/>
          <w:color w:val="000000"/>
          <w:lang w:eastAsia="en-AU"/>
        </w:rPr>
        <w:t>1)pdm</w:t>
      </w:r>
      <w:proofErr w:type="gramEnd"/>
      <w:r w:rsidRPr="004035B7">
        <w:rPr>
          <w:rFonts w:ascii="Verdana" w:eastAsia="Times New Roman" w:hAnsi="Verdana" w:cs="Times New Roman"/>
          <w:color w:val="000000"/>
          <w:lang w:eastAsia="en-AU"/>
        </w:rPr>
        <w:t>09-like virus;</w:t>
      </w:r>
    </w:p>
    <w:p w14:paraId="08262E15" w14:textId="77777777" w:rsidR="004035B7" w:rsidRPr="004035B7" w:rsidRDefault="004035B7" w:rsidP="004035B7">
      <w:pPr>
        <w:numPr>
          <w:ilvl w:val="0"/>
          <w:numId w:val="1"/>
        </w:numPr>
        <w:spacing w:before="100" w:beforeAutospacing="1" w:after="100" w:afterAutospacing="1" w:line="240" w:lineRule="auto"/>
        <w:ind w:left="0"/>
        <w:rPr>
          <w:rFonts w:ascii="Verdana" w:eastAsia="Times New Roman" w:hAnsi="Verdana" w:cs="Times New Roman"/>
          <w:color w:val="000000"/>
          <w:lang w:eastAsia="en-AU"/>
        </w:rPr>
      </w:pPr>
      <w:r w:rsidRPr="004035B7">
        <w:rPr>
          <w:rFonts w:ascii="Verdana" w:eastAsia="Times New Roman" w:hAnsi="Verdana" w:cs="Times New Roman"/>
          <w:color w:val="000000"/>
          <w:lang w:eastAsia="en-AU"/>
        </w:rPr>
        <w:t xml:space="preserve">an A/Switzerland/8060/2017 (H3N2)-like </w:t>
      </w:r>
      <w:proofErr w:type="gramStart"/>
      <w:r w:rsidRPr="004035B7">
        <w:rPr>
          <w:rFonts w:ascii="Verdana" w:eastAsia="Times New Roman" w:hAnsi="Verdana" w:cs="Times New Roman"/>
          <w:color w:val="000000"/>
          <w:lang w:eastAsia="en-AU"/>
        </w:rPr>
        <w:t>virus;</w:t>
      </w:r>
      <w:proofErr w:type="gramEnd"/>
    </w:p>
    <w:p w14:paraId="3BC28271" w14:textId="77777777" w:rsidR="004035B7" w:rsidRPr="004035B7" w:rsidRDefault="004035B7" w:rsidP="004035B7">
      <w:pPr>
        <w:numPr>
          <w:ilvl w:val="0"/>
          <w:numId w:val="1"/>
        </w:numPr>
        <w:spacing w:before="100" w:beforeAutospacing="1" w:after="100" w:afterAutospacing="1" w:line="240" w:lineRule="auto"/>
        <w:ind w:left="0"/>
        <w:rPr>
          <w:rFonts w:ascii="Verdana" w:eastAsia="Times New Roman" w:hAnsi="Verdana" w:cs="Times New Roman"/>
          <w:color w:val="000000"/>
          <w:lang w:eastAsia="en-AU"/>
        </w:rPr>
      </w:pPr>
      <w:r w:rsidRPr="004035B7">
        <w:rPr>
          <w:rFonts w:ascii="Verdana" w:eastAsia="Times New Roman" w:hAnsi="Verdana" w:cs="Times New Roman"/>
          <w:color w:val="000000"/>
          <w:lang w:eastAsia="en-AU"/>
        </w:rPr>
        <w:t>a B/Colorado/06/2017-like virus (B/Victoria/2/87 lineage); and</w:t>
      </w:r>
    </w:p>
    <w:p w14:paraId="30130656" w14:textId="77777777" w:rsidR="004035B7" w:rsidRPr="004035B7" w:rsidRDefault="004035B7" w:rsidP="004035B7">
      <w:pPr>
        <w:numPr>
          <w:ilvl w:val="0"/>
          <w:numId w:val="1"/>
        </w:numPr>
        <w:spacing w:before="100" w:beforeAutospacing="1" w:after="100" w:afterAutospacing="1" w:line="240" w:lineRule="auto"/>
        <w:ind w:left="0"/>
        <w:rPr>
          <w:rFonts w:ascii="Verdana" w:eastAsia="Times New Roman" w:hAnsi="Verdana" w:cs="Times New Roman"/>
          <w:color w:val="000000"/>
          <w:lang w:eastAsia="en-AU"/>
        </w:rPr>
      </w:pPr>
      <w:r w:rsidRPr="004035B7">
        <w:rPr>
          <w:rFonts w:ascii="Verdana" w:eastAsia="Times New Roman" w:hAnsi="Verdana" w:cs="Times New Roman"/>
          <w:color w:val="000000"/>
          <w:lang w:eastAsia="en-AU"/>
        </w:rPr>
        <w:t>a B/Phuket/3073/2013-like virus (B/Yamagata/16/88 lineage).</w:t>
      </w:r>
    </w:p>
    <w:p w14:paraId="64E6F08D" w14:textId="77777777" w:rsidR="004035B7" w:rsidRPr="004035B7" w:rsidRDefault="004035B7" w:rsidP="004035B7">
      <w:pPr>
        <w:spacing w:before="240" w:after="240" w:line="240" w:lineRule="auto"/>
        <w:rPr>
          <w:rFonts w:ascii="Verdana" w:eastAsia="Times New Roman" w:hAnsi="Verdana" w:cs="Times New Roman"/>
          <w:color w:val="000000"/>
          <w:lang w:eastAsia="en-AU"/>
        </w:rPr>
      </w:pPr>
      <w:r w:rsidRPr="004035B7">
        <w:rPr>
          <w:rFonts w:ascii="Verdana" w:eastAsia="Times New Roman" w:hAnsi="Verdana" w:cs="Times New Roman"/>
          <w:b/>
          <w:bCs/>
          <w:color w:val="000000"/>
          <w:lang w:eastAsia="en-AU"/>
        </w:rPr>
        <w:t>Egg based Trivalent vaccines:</w:t>
      </w:r>
    </w:p>
    <w:p w14:paraId="0AA72CDD" w14:textId="77777777" w:rsidR="004035B7" w:rsidRPr="004035B7" w:rsidRDefault="004035B7" w:rsidP="004035B7">
      <w:pPr>
        <w:numPr>
          <w:ilvl w:val="0"/>
          <w:numId w:val="2"/>
        </w:numPr>
        <w:spacing w:before="100" w:beforeAutospacing="1" w:after="100" w:afterAutospacing="1" w:line="240" w:lineRule="auto"/>
        <w:ind w:left="0"/>
        <w:rPr>
          <w:rFonts w:ascii="Verdana" w:eastAsia="Times New Roman" w:hAnsi="Verdana" w:cs="Times New Roman"/>
          <w:color w:val="000000"/>
          <w:lang w:eastAsia="en-AU"/>
        </w:rPr>
      </w:pPr>
      <w:r w:rsidRPr="004035B7">
        <w:rPr>
          <w:rFonts w:ascii="Verdana" w:eastAsia="Times New Roman" w:hAnsi="Verdana" w:cs="Times New Roman"/>
          <w:color w:val="000000"/>
          <w:lang w:eastAsia="en-AU"/>
        </w:rPr>
        <w:t>an A/Michigan/45/2015 (H1N</w:t>
      </w:r>
      <w:proofErr w:type="gramStart"/>
      <w:r w:rsidRPr="004035B7">
        <w:rPr>
          <w:rFonts w:ascii="Verdana" w:eastAsia="Times New Roman" w:hAnsi="Verdana" w:cs="Times New Roman"/>
          <w:color w:val="000000"/>
          <w:lang w:eastAsia="en-AU"/>
        </w:rPr>
        <w:t>1)pdm</w:t>
      </w:r>
      <w:proofErr w:type="gramEnd"/>
      <w:r w:rsidRPr="004035B7">
        <w:rPr>
          <w:rFonts w:ascii="Verdana" w:eastAsia="Times New Roman" w:hAnsi="Verdana" w:cs="Times New Roman"/>
          <w:color w:val="000000"/>
          <w:lang w:eastAsia="en-AU"/>
        </w:rPr>
        <w:t>09-like virus;</w:t>
      </w:r>
    </w:p>
    <w:p w14:paraId="4A70D361" w14:textId="77777777" w:rsidR="004035B7" w:rsidRPr="004035B7" w:rsidRDefault="004035B7" w:rsidP="004035B7">
      <w:pPr>
        <w:numPr>
          <w:ilvl w:val="0"/>
          <w:numId w:val="2"/>
        </w:numPr>
        <w:spacing w:before="100" w:beforeAutospacing="1" w:after="100" w:afterAutospacing="1" w:line="240" w:lineRule="auto"/>
        <w:ind w:left="0"/>
        <w:rPr>
          <w:rFonts w:ascii="Verdana" w:eastAsia="Times New Roman" w:hAnsi="Verdana" w:cs="Times New Roman"/>
          <w:color w:val="000000"/>
          <w:lang w:eastAsia="en-AU"/>
        </w:rPr>
      </w:pPr>
      <w:r w:rsidRPr="004035B7">
        <w:rPr>
          <w:rFonts w:ascii="Verdana" w:eastAsia="Times New Roman" w:hAnsi="Verdana" w:cs="Times New Roman"/>
          <w:color w:val="000000"/>
          <w:lang w:eastAsia="en-AU"/>
        </w:rPr>
        <w:t>an A/Switzerland/8060/2017 (H3N2)-like virus; and</w:t>
      </w:r>
    </w:p>
    <w:p w14:paraId="656A19CF" w14:textId="0A0A3CE7" w:rsidR="004035B7" w:rsidRDefault="004035B7" w:rsidP="004035B7">
      <w:pPr>
        <w:numPr>
          <w:ilvl w:val="0"/>
          <w:numId w:val="2"/>
        </w:numPr>
        <w:spacing w:before="100" w:beforeAutospacing="1" w:after="100" w:afterAutospacing="1" w:line="240" w:lineRule="auto"/>
        <w:ind w:left="0"/>
        <w:rPr>
          <w:rFonts w:ascii="Verdana" w:eastAsia="Times New Roman" w:hAnsi="Verdana" w:cs="Times New Roman"/>
          <w:color w:val="000000"/>
          <w:lang w:eastAsia="en-AU"/>
        </w:rPr>
      </w:pPr>
      <w:r w:rsidRPr="004035B7">
        <w:rPr>
          <w:rFonts w:ascii="Verdana" w:eastAsia="Times New Roman" w:hAnsi="Verdana" w:cs="Times New Roman"/>
          <w:color w:val="000000"/>
          <w:lang w:eastAsia="en-AU"/>
        </w:rPr>
        <w:t>a B/Phuket/3073/2013-like (B/Yamagata/16/88 lineage)</w:t>
      </w:r>
    </w:p>
    <w:p w14:paraId="45CF1022" w14:textId="77777777" w:rsidR="004035B7" w:rsidRDefault="004035B7" w:rsidP="004035B7">
      <w:pPr>
        <w:spacing w:before="100" w:beforeAutospacing="1" w:after="100" w:afterAutospacing="1" w:line="240" w:lineRule="auto"/>
        <w:rPr>
          <w:rFonts w:ascii="Verdana" w:eastAsia="Times New Roman" w:hAnsi="Verdana" w:cs="Times New Roman"/>
          <w:color w:val="000000"/>
          <w:lang w:eastAsia="en-AU"/>
        </w:rPr>
      </w:pPr>
    </w:p>
    <w:p w14:paraId="31F26ED4" w14:textId="77777777" w:rsidR="004035B7" w:rsidRPr="004035B7" w:rsidRDefault="004035B7" w:rsidP="004035B7">
      <w:pPr>
        <w:pBdr>
          <w:bottom w:val="single" w:sz="6" w:space="6" w:color="DDDDDD"/>
        </w:pBdr>
        <w:spacing w:after="120" w:line="240" w:lineRule="auto"/>
        <w:outlineLvl w:val="0"/>
        <w:rPr>
          <w:rFonts w:ascii="Verdana" w:eastAsia="Times New Roman" w:hAnsi="Verdana" w:cs="Times New Roman"/>
          <w:b/>
          <w:bCs/>
          <w:color w:val="00264C"/>
          <w:kern w:val="36"/>
          <w:sz w:val="37"/>
          <w:szCs w:val="37"/>
          <w:lang w:eastAsia="en-AU"/>
        </w:rPr>
      </w:pPr>
      <w:r w:rsidRPr="004035B7">
        <w:rPr>
          <w:rFonts w:ascii="Verdana" w:eastAsia="Times New Roman" w:hAnsi="Verdana" w:cs="Times New Roman"/>
          <w:b/>
          <w:bCs/>
          <w:color w:val="00264C"/>
          <w:kern w:val="36"/>
          <w:sz w:val="37"/>
          <w:szCs w:val="37"/>
          <w:lang w:eastAsia="en-AU"/>
        </w:rPr>
        <w:t>AIVC recommendations for the composition of influenza vaccine for Australia in 2018</w:t>
      </w:r>
    </w:p>
    <w:p w14:paraId="3C92832C" w14:textId="77777777" w:rsidR="004035B7" w:rsidRPr="004035B7" w:rsidRDefault="004035B7" w:rsidP="004035B7">
      <w:pPr>
        <w:spacing w:line="480" w:lineRule="atLeast"/>
        <w:rPr>
          <w:rFonts w:ascii="Verdana" w:eastAsia="Times New Roman" w:hAnsi="Verdana" w:cs="Times New Roman"/>
          <w:color w:val="326A3B"/>
          <w:sz w:val="15"/>
          <w:szCs w:val="15"/>
          <w:lang w:eastAsia="en-AU"/>
        </w:rPr>
      </w:pPr>
      <w:r w:rsidRPr="004035B7">
        <w:rPr>
          <w:rFonts w:ascii="Verdana" w:eastAsia="Times New Roman" w:hAnsi="Verdana" w:cs="Times New Roman"/>
          <w:color w:val="326A3B"/>
          <w:sz w:val="15"/>
          <w:szCs w:val="15"/>
          <w:lang w:eastAsia="en-AU"/>
        </w:rPr>
        <w:t>18 October 2017</w:t>
      </w:r>
    </w:p>
    <w:p w14:paraId="5BBF05C0" w14:textId="77777777" w:rsidR="004035B7" w:rsidRPr="004035B7" w:rsidRDefault="004035B7" w:rsidP="004035B7">
      <w:pPr>
        <w:spacing w:before="240" w:after="240" w:line="240" w:lineRule="auto"/>
        <w:rPr>
          <w:rFonts w:ascii="Verdana" w:eastAsia="Times New Roman" w:hAnsi="Verdana" w:cs="Times New Roman"/>
          <w:color w:val="000000"/>
          <w:lang w:eastAsia="en-AU"/>
        </w:rPr>
      </w:pPr>
      <w:r w:rsidRPr="004035B7">
        <w:rPr>
          <w:rFonts w:ascii="Verdana" w:eastAsia="Times New Roman" w:hAnsi="Verdana" w:cs="Times New Roman"/>
          <w:color w:val="000000"/>
          <w:lang w:eastAsia="en-AU"/>
        </w:rPr>
        <w:t>The Australian Influenza Vaccine Committee (AIVC) met at TGA, Canberra, on 11th October 2017, to recommend influenza viruses to be used in the composition of the influenza vaccines for 2018. During this meeting, the expert committee reviewed and evaluated data related to epidemiology, antigenic and genetic characteristics of recent influenza isolates circulating in Australia and the Southern Hemisphere, serological responses to 2016-2017 vaccines, and the availability of candidate vaccines viruses and reagents.</w:t>
      </w:r>
    </w:p>
    <w:p w14:paraId="4A4C7DA0" w14:textId="77777777" w:rsidR="004035B7" w:rsidRPr="004035B7" w:rsidRDefault="004035B7" w:rsidP="004035B7">
      <w:pPr>
        <w:numPr>
          <w:ilvl w:val="0"/>
          <w:numId w:val="3"/>
        </w:numPr>
        <w:spacing w:before="100" w:beforeAutospacing="1" w:after="100" w:afterAutospacing="1" w:line="240" w:lineRule="auto"/>
        <w:ind w:left="0"/>
        <w:rPr>
          <w:rFonts w:ascii="Verdana" w:eastAsia="Times New Roman" w:hAnsi="Verdana" w:cs="Times New Roman"/>
          <w:color w:val="000000"/>
          <w:lang w:eastAsia="en-AU"/>
        </w:rPr>
      </w:pPr>
      <w:r w:rsidRPr="004035B7">
        <w:rPr>
          <w:rFonts w:ascii="Verdana" w:eastAsia="Times New Roman" w:hAnsi="Verdana" w:cs="Times New Roman"/>
          <w:color w:val="000000"/>
          <w:lang w:eastAsia="en-AU"/>
        </w:rPr>
        <w:lastRenderedPageBreak/>
        <w:t>The committee recommended that the TGA should adopt the following WHO recommendation issued on 28 September 2017, for the 2018 Southern Hemisphere influenza vaccines the trivalent influenza vaccine components for the Australian 2018 influenza season should contain the following:  </w:t>
      </w:r>
    </w:p>
    <w:p w14:paraId="737C4C06" w14:textId="77777777" w:rsidR="004035B7" w:rsidRPr="004035B7" w:rsidRDefault="004035B7" w:rsidP="004035B7">
      <w:pPr>
        <w:numPr>
          <w:ilvl w:val="1"/>
          <w:numId w:val="3"/>
        </w:numPr>
        <w:spacing w:before="100" w:beforeAutospacing="1" w:after="100" w:afterAutospacing="1" w:line="240" w:lineRule="auto"/>
        <w:ind w:left="0"/>
        <w:rPr>
          <w:rFonts w:ascii="Verdana" w:eastAsia="Times New Roman" w:hAnsi="Verdana" w:cs="Times New Roman"/>
          <w:color w:val="000000"/>
          <w:lang w:eastAsia="en-AU"/>
        </w:rPr>
      </w:pPr>
      <w:r w:rsidRPr="004035B7">
        <w:rPr>
          <w:rFonts w:ascii="Verdana" w:eastAsia="Times New Roman" w:hAnsi="Verdana" w:cs="Times New Roman"/>
          <w:b/>
          <w:bCs/>
          <w:color w:val="000000"/>
          <w:lang w:eastAsia="en-AU"/>
        </w:rPr>
        <w:t>A (H1N1):</w:t>
      </w:r>
      <w:r w:rsidRPr="004035B7">
        <w:rPr>
          <w:rFonts w:ascii="Verdana" w:eastAsia="Times New Roman" w:hAnsi="Verdana" w:cs="Times New Roman"/>
          <w:color w:val="000000"/>
          <w:lang w:eastAsia="en-AU"/>
        </w:rPr>
        <w:t> an A/Michigan/45/2015 (H1N</w:t>
      </w:r>
      <w:proofErr w:type="gramStart"/>
      <w:r w:rsidRPr="004035B7">
        <w:rPr>
          <w:rFonts w:ascii="Verdana" w:eastAsia="Times New Roman" w:hAnsi="Verdana" w:cs="Times New Roman"/>
          <w:color w:val="000000"/>
          <w:lang w:eastAsia="en-AU"/>
        </w:rPr>
        <w:t>1)pdm</w:t>
      </w:r>
      <w:proofErr w:type="gramEnd"/>
      <w:r w:rsidRPr="004035B7">
        <w:rPr>
          <w:rFonts w:ascii="Verdana" w:eastAsia="Times New Roman" w:hAnsi="Verdana" w:cs="Times New Roman"/>
          <w:color w:val="000000"/>
          <w:lang w:eastAsia="en-AU"/>
        </w:rPr>
        <w:t>09-like virus</w:t>
      </w:r>
    </w:p>
    <w:p w14:paraId="027D6769" w14:textId="77777777" w:rsidR="004035B7" w:rsidRPr="004035B7" w:rsidRDefault="004035B7" w:rsidP="004035B7">
      <w:pPr>
        <w:numPr>
          <w:ilvl w:val="1"/>
          <w:numId w:val="3"/>
        </w:numPr>
        <w:spacing w:before="100" w:beforeAutospacing="1" w:after="100" w:afterAutospacing="1" w:line="240" w:lineRule="auto"/>
        <w:ind w:left="0"/>
        <w:rPr>
          <w:rFonts w:ascii="Verdana" w:eastAsia="Times New Roman" w:hAnsi="Verdana" w:cs="Times New Roman"/>
          <w:color w:val="000000"/>
          <w:lang w:eastAsia="en-AU"/>
        </w:rPr>
      </w:pPr>
      <w:r w:rsidRPr="004035B7">
        <w:rPr>
          <w:rFonts w:ascii="Verdana" w:eastAsia="Times New Roman" w:hAnsi="Verdana" w:cs="Times New Roman"/>
          <w:b/>
          <w:bCs/>
          <w:color w:val="000000"/>
          <w:lang w:eastAsia="en-AU"/>
        </w:rPr>
        <w:t>A (H3N2):</w:t>
      </w:r>
      <w:r w:rsidRPr="004035B7">
        <w:rPr>
          <w:rFonts w:ascii="Verdana" w:eastAsia="Times New Roman" w:hAnsi="Verdana" w:cs="Times New Roman"/>
          <w:color w:val="000000"/>
          <w:lang w:eastAsia="en-AU"/>
        </w:rPr>
        <w:t> </w:t>
      </w:r>
      <w:proofErr w:type="gramStart"/>
      <w:r w:rsidRPr="004035B7">
        <w:rPr>
          <w:rFonts w:ascii="Verdana" w:eastAsia="Times New Roman" w:hAnsi="Verdana" w:cs="Times New Roman"/>
          <w:color w:val="000000"/>
          <w:lang w:eastAsia="en-AU"/>
        </w:rPr>
        <w:t>an</w:t>
      </w:r>
      <w:proofErr w:type="gramEnd"/>
      <w:r w:rsidRPr="004035B7">
        <w:rPr>
          <w:rFonts w:ascii="Verdana" w:eastAsia="Times New Roman" w:hAnsi="Verdana" w:cs="Times New Roman"/>
          <w:color w:val="000000"/>
          <w:lang w:eastAsia="en-AU"/>
        </w:rPr>
        <w:t xml:space="preserve"> A/Singapore/INFIMH-16-0019/2016 (H3N2)-like virus</w:t>
      </w:r>
    </w:p>
    <w:p w14:paraId="1FF4E9E8" w14:textId="77777777" w:rsidR="004035B7" w:rsidRPr="004035B7" w:rsidRDefault="004035B7" w:rsidP="004035B7">
      <w:pPr>
        <w:numPr>
          <w:ilvl w:val="1"/>
          <w:numId w:val="3"/>
        </w:numPr>
        <w:spacing w:before="100" w:beforeAutospacing="1" w:after="100" w:afterAutospacing="1" w:line="240" w:lineRule="auto"/>
        <w:ind w:left="0"/>
        <w:rPr>
          <w:rFonts w:ascii="Verdana" w:eastAsia="Times New Roman" w:hAnsi="Verdana" w:cs="Times New Roman"/>
          <w:color w:val="000000"/>
          <w:lang w:eastAsia="en-AU"/>
        </w:rPr>
      </w:pPr>
      <w:r w:rsidRPr="004035B7">
        <w:rPr>
          <w:rFonts w:ascii="Verdana" w:eastAsia="Times New Roman" w:hAnsi="Verdana" w:cs="Times New Roman"/>
          <w:b/>
          <w:bCs/>
          <w:color w:val="000000"/>
          <w:lang w:eastAsia="en-AU"/>
        </w:rPr>
        <w:t>B:</w:t>
      </w:r>
      <w:r w:rsidRPr="004035B7">
        <w:rPr>
          <w:rFonts w:ascii="Verdana" w:eastAsia="Times New Roman" w:hAnsi="Verdana" w:cs="Times New Roman"/>
          <w:color w:val="000000"/>
          <w:lang w:eastAsia="en-AU"/>
        </w:rPr>
        <w:t> </w:t>
      </w:r>
      <w:proofErr w:type="gramStart"/>
      <w:r w:rsidRPr="004035B7">
        <w:rPr>
          <w:rFonts w:ascii="Verdana" w:eastAsia="Times New Roman" w:hAnsi="Verdana" w:cs="Times New Roman"/>
          <w:color w:val="000000"/>
          <w:lang w:eastAsia="en-AU"/>
        </w:rPr>
        <w:t>a</w:t>
      </w:r>
      <w:proofErr w:type="gramEnd"/>
      <w:r w:rsidRPr="004035B7">
        <w:rPr>
          <w:rFonts w:ascii="Verdana" w:eastAsia="Times New Roman" w:hAnsi="Verdana" w:cs="Times New Roman"/>
          <w:color w:val="000000"/>
          <w:lang w:eastAsia="en-AU"/>
        </w:rPr>
        <w:t xml:space="preserve"> B/Phuket/3073/2013-like virus.</w:t>
      </w:r>
    </w:p>
    <w:p w14:paraId="11BE3D0E" w14:textId="77777777" w:rsidR="004035B7" w:rsidRPr="004035B7" w:rsidRDefault="004035B7" w:rsidP="004035B7">
      <w:pPr>
        <w:numPr>
          <w:ilvl w:val="0"/>
          <w:numId w:val="3"/>
        </w:numPr>
        <w:spacing w:before="100" w:beforeAutospacing="1" w:after="100" w:afterAutospacing="1" w:line="240" w:lineRule="auto"/>
        <w:ind w:left="0"/>
        <w:rPr>
          <w:rFonts w:ascii="Verdana" w:eastAsia="Times New Roman" w:hAnsi="Verdana" w:cs="Times New Roman"/>
          <w:color w:val="000000"/>
          <w:lang w:eastAsia="en-AU"/>
        </w:rPr>
      </w:pPr>
      <w:r w:rsidRPr="004035B7">
        <w:rPr>
          <w:rFonts w:ascii="Verdana" w:eastAsia="Times New Roman" w:hAnsi="Verdana" w:cs="Times New Roman"/>
          <w:color w:val="000000"/>
          <w:lang w:eastAsia="en-AU"/>
        </w:rPr>
        <w:t>the quadrivalent influenza vaccine for the Australian 2018 influenza season should contain the trivalent influenza vaccine components listed above, and the additional B strain:</w:t>
      </w:r>
    </w:p>
    <w:p w14:paraId="4A390F69" w14:textId="77777777" w:rsidR="004035B7" w:rsidRPr="004035B7" w:rsidRDefault="004035B7" w:rsidP="004035B7">
      <w:pPr>
        <w:numPr>
          <w:ilvl w:val="1"/>
          <w:numId w:val="3"/>
        </w:numPr>
        <w:spacing w:before="100" w:beforeAutospacing="1" w:after="100" w:afterAutospacing="1" w:line="240" w:lineRule="auto"/>
        <w:ind w:left="0"/>
        <w:rPr>
          <w:rFonts w:ascii="Verdana" w:eastAsia="Times New Roman" w:hAnsi="Verdana" w:cs="Times New Roman"/>
          <w:color w:val="000000"/>
          <w:lang w:eastAsia="en-AU"/>
        </w:rPr>
      </w:pPr>
      <w:r w:rsidRPr="004035B7">
        <w:rPr>
          <w:rFonts w:ascii="Verdana" w:eastAsia="Times New Roman" w:hAnsi="Verdana" w:cs="Times New Roman"/>
          <w:b/>
          <w:bCs/>
          <w:color w:val="000000"/>
          <w:lang w:eastAsia="en-AU"/>
        </w:rPr>
        <w:t>B: </w:t>
      </w:r>
      <w:proofErr w:type="gramStart"/>
      <w:r w:rsidRPr="004035B7">
        <w:rPr>
          <w:rFonts w:ascii="Verdana" w:eastAsia="Times New Roman" w:hAnsi="Verdana" w:cs="Times New Roman"/>
          <w:color w:val="000000"/>
          <w:lang w:eastAsia="en-AU"/>
        </w:rPr>
        <w:t>a</w:t>
      </w:r>
      <w:proofErr w:type="gramEnd"/>
      <w:r w:rsidRPr="004035B7">
        <w:rPr>
          <w:rFonts w:ascii="Verdana" w:eastAsia="Times New Roman" w:hAnsi="Verdana" w:cs="Times New Roman"/>
          <w:color w:val="000000"/>
          <w:lang w:eastAsia="en-AU"/>
        </w:rPr>
        <w:t xml:space="preserve"> B/Brisbane/60/2008-like virus.</w:t>
      </w:r>
    </w:p>
    <w:p w14:paraId="3B2FFB85" w14:textId="77777777" w:rsidR="004035B7" w:rsidRPr="004035B7" w:rsidRDefault="004035B7" w:rsidP="004035B7">
      <w:pPr>
        <w:pBdr>
          <w:bottom w:val="single" w:sz="6" w:space="6" w:color="DDDDDD"/>
        </w:pBdr>
        <w:spacing w:after="120" w:line="240" w:lineRule="auto"/>
        <w:outlineLvl w:val="0"/>
        <w:rPr>
          <w:rFonts w:ascii="Verdana" w:eastAsia="Times New Roman" w:hAnsi="Verdana" w:cs="Times New Roman"/>
          <w:b/>
          <w:bCs/>
          <w:color w:val="00264C"/>
          <w:kern w:val="36"/>
          <w:sz w:val="37"/>
          <w:szCs w:val="37"/>
          <w:lang w:eastAsia="en-AU"/>
        </w:rPr>
      </w:pPr>
      <w:r w:rsidRPr="004035B7">
        <w:rPr>
          <w:rFonts w:ascii="Verdana" w:eastAsia="Times New Roman" w:hAnsi="Verdana" w:cs="Times New Roman"/>
          <w:b/>
          <w:bCs/>
          <w:color w:val="00264C"/>
          <w:kern w:val="36"/>
          <w:sz w:val="37"/>
          <w:szCs w:val="37"/>
          <w:lang w:eastAsia="en-AU"/>
        </w:rPr>
        <w:t>AIVC recommendations for the composition of influenza vaccine for Australia in 2017</w:t>
      </w:r>
    </w:p>
    <w:p w14:paraId="3AD0E134" w14:textId="77777777" w:rsidR="004035B7" w:rsidRPr="004035B7" w:rsidRDefault="004035B7" w:rsidP="004035B7">
      <w:pPr>
        <w:spacing w:line="480" w:lineRule="atLeast"/>
        <w:rPr>
          <w:rFonts w:ascii="Verdana" w:eastAsia="Times New Roman" w:hAnsi="Verdana" w:cs="Times New Roman"/>
          <w:color w:val="326A3B"/>
          <w:sz w:val="15"/>
          <w:szCs w:val="15"/>
          <w:lang w:eastAsia="en-AU"/>
        </w:rPr>
      </w:pPr>
      <w:r w:rsidRPr="004035B7">
        <w:rPr>
          <w:rFonts w:ascii="Verdana" w:eastAsia="Times New Roman" w:hAnsi="Verdana" w:cs="Times New Roman"/>
          <w:color w:val="326A3B"/>
          <w:sz w:val="15"/>
          <w:szCs w:val="15"/>
          <w:lang w:eastAsia="en-AU"/>
        </w:rPr>
        <w:t>25 October 2016</w:t>
      </w:r>
    </w:p>
    <w:p w14:paraId="7A5C5118" w14:textId="77777777" w:rsidR="004035B7" w:rsidRPr="004035B7" w:rsidRDefault="004035B7" w:rsidP="004035B7">
      <w:pPr>
        <w:spacing w:before="240" w:after="240" w:line="240" w:lineRule="auto"/>
        <w:rPr>
          <w:rFonts w:ascii="Verdana" w:eastAsia="Times New Roman" w:hAnsi="Verdana" w:cs="Times New Roman"/>
          <w:color w:val="000000"/>
          <w:lang w:eastAsia="en-AU"/>
        </w:rPr>
      </w:pPr>
      <w:r w:rsidRPr="004035B7">
        <w:rPr>
          <w:rFonts w:ascii="Verdana" w:eastAsia="Times New Roman" w:hAnsi="Verdana" w:cs="Times New Roman"/>
          <w:color w:val="000000"/>
          <w:lang w:eastAsia="en-AU"/>
        </w:rPr>
        <w:t>The Australian Influenza Vaccine Committee (AIVC) met at TGA, Canberra, on 13th October 2016, to recommend influenza viruses to be used in the composition of the influenza vaccines for 2017. During this meeting, the expert committee reviewed and evaluated data related to epidemiology, antigenic and genetic characteristics of recent influenza isolates circulating in Australia and the Southern Hemisphere, serological responses to 2015-2016 vaccines, and the availability of candidate vaccines viruses and reagents.</w:t>
      </w:r>
    </w:p>
    <w:p w14:paraId="429FF151" w14:textId="77777777" w:rsidR="004035B7" w:rsidRPr="004035B7" w:rsidRDefault="004035B7" w:rsidP="004035B7">
      <w:pPr>
        <w:spacing w:before="240" w:after="240" w:line="240" w:lineRule="auto"/>
        <w:rPr>
          <w:rFonts w:ascii="Verdana" w:eastAsia="Times New Roman" w:hAnsi="Verdana" w:cs="Times New Roman"/>
          <w:color w:val="000000"/>
          <w:lang w:eastAsia="en-AU"/>
        </w:rPr>
      </w:pPr>
      <w:r w:rsidRPr="004035B7">
        <w:rPr>
          <w:rFonts w:ascii="Verdana" w:eastAsia="Times New Roman" w:hAnsi="Verdana" w:cs="Times New Roman"/>
          <w:color w:val="000000"/>
          <w:lang w:eastAsia="en-AU"/>
        </w:rPr>
        <w:t xml:space="preserve">The committee recommended that the TGA should adopt the September 2016 WHO </w:t>
      </w:r>
      <w:proofErr w:type="gramStart"/>
      <w:r w:rsidRPr="004035B7">
        <w:rPr>
          <w:rFonts w:ascii="Verdana" w:eastAsia="Times New Roman" w:hAnsi="Verdana" w:cs="Times New Roman"/>
          <w:color w:val="000000"/>
          <w:lang w:eastAsia="en-AU"/>
        </w:rPr>
        <w:t>recommendations;</w:t>
      </w:r>
      <w:proofErr w:type="gramEnd"/>
    </w:p>
    <w:p w14:paraId="0CF983F9" w14:textId="77777777" w:rsidR="004035B7" w:rsidRPr="004035B7" w:rsidRDefault="004035B7" w:rsidP="004035B7">
      <w:pPr>
        <w:numPr>
          <w:ilvl w:val="0"/>
          <w:numId w:val="4"/>
        </w:numPr>
        <w:spacing w:before="100" w:beforeAutospacing="1" w:after="100" w:afterAutospacing="1" w:line="240" w:lineRule="auto"/>
        <w:ind w:left="0"/>
        <w:rPr>
          <w:rFonts w:ascii="Verdana" w:eastAsia="Times New Roman" w:hAnsi="Verdana" w:cs="Times New Roman"/>
          <w:color w:val="000000"/>
          <w:lang w:eastAsia="en-AU"/>
        </w:rPr>
      </w:pPr>
      <w:r w:rsidRPr="004035B7">
        <w:rPr>
          <w:rFonts w:ascii="Verdana" w:eastAsia="Times New Roman" w:hAnsi="Verdana" w:cs="Times New Roman"/>
          <w:color w:val="000000"/>
          <w:lang w:eastAsia="en-AU"/>
        </w:rPr>
        <w:t>the trivalent influenza vaccine components for the Australian 2017 influenza season should contain the following:</w:t>
      </w:r>
    </w:p>
    <w:p w14:paraId="5B48AF3D" w14:textId="77777777" w:rsidR="004035B7" w:rsidRPr="004035B7" w:rsidRDefault="004035B7" w:rsidP="004035B7">
      <w:pPr>
        <w:numPr>
          <w:ilvl w:val="1"/>
          <w:numId w:val="4"/>
        </w:numPr>
        <w:spacing w:before="100" w:beforeAutospacing="1" w:after="100" w:afterAutospacing="1" w:line="240" w:lineRule="auto"/>
        <w:ind w:left="0"/>
        <w:rPr>
          <w:rFonts w:ascii="Verdana" w:eastAsia="Times New Roman" w:hAnsi="Verdana" w:cs="Times New Roman"/>
          <w:color w:val="000000"/>
          <w:lang w:eastAsia="en-AU"/>
        </w:rPr>
      </w:pPr>
      <w:r w:rsidRPr="004035B7">
        <w:rPr>
          <w:rFonts w:ascii="Verdana" w:eastAsia="Times New Roman" w:hAnsi="Verdana" w:cs="Times New Roman"/>
          <w:b/>
          <w:bCs/>
          <w:color w:val="000000"/>
          <w:lang w:eastAsia="en-AU"/>
        </w:rPr>
        <w:t>A (H1N1)</w:t>
      </w:r>
      <w:r w:rsidRPr="004035B7">
        <w:rPr>
          <w:rFonts w:ascii="Verdana" w:eastAsia="Times New Roman" w:hAnsi="Verdana" w:cs="Times New Roman"/>
          <w:color w:val="000000"/>
          <w:lang w:eastAsia="en-AU"/>
        </w:rPr>
        <w:t>: an A/Michigan/45/2015 (H1N</w:t>
      </w:r>
      <w:proofErr w:type="gramStart"/>
      <w:r w:rsidRPr="004035B7">
        <w:rPr>
          <w:rFonts w:ascii="Verdana" w:eastAsia="Times New Roman" w:hAnsi="Verdana" w:cs="Times New Roman"/>
          <w:color w:val="000000"/>
          <w:lang w:eastAsia="en-AU"/>
        </w:rPr>
        <w:t>1)pdm</w:t>
      </w:r>
      <w:proofErr w:type="gramEnd"/>
      <w:r w:rsidRPr="004035B7">
        <w:rPr>
          <w:rFonts w:ascii="Verdana" w:eastAsia="Times New Roman" w:hAnsi="Verdana" w:cs="Times New Roman"/>
          <w:color w:val="000000"/>
          <w:lang w:eastAsia="en-AU"/>
        </w:rPr>
        <w:t>09 like virus</w:t>
      </w:r>
    </w:p>
    <w:p w14:paraId="0E779174" w14:textId="77777777" w:rsidR="004035B7" w:rsidRPr="004035B7" w:rsidRDefault="004035B7" w:rsidP="004035B7">
      <w:pPr>
        <w:numPr>
          <w:ilvl w:val="1"/>
          <w:numId w:val="4"/>
        </w:numPr>
        <w:spacing w:before="100" w:beforeAutospacing="1" w:after="100" w:afterAutospacing="1" w:line="240" w:lineRule="auto"/>
        <w:ind w:left="0"/>
        <w:rPr>
          <w:rFonts w:ascii="Verdana" w:eastAsia="Times New Roman" w:hAnsi="Verdana" w:cs="Times New Roman"/>
          <w:color w:val="000000"/>
          <w:lang w:eastAsia="en-AU"/>
        </w:rPr>
      </w:pPr>
      <w:r w:rsidRPr="004035B7">
        <w:rPr>
          <w:rFonts w:ascii="Verdana" w:eastAsia="Times New Roman" w:hAnsi="Verdana" w:cs="Times New Roman"/>
          <w:b/>
          <w:bCs/>
          <w:color w:val="000000"/>
          <w:lang w:eastAsia="en-AU"/>
        </w:rPr>
        <w:t>A (H3N2)</w:t>
      </w:r>
      <w:r w:rsidRPr="004035B7">
        <w:rPr>
          <w:rFonts w:ascii="Verdana" w:eastAsia="Times New Roman" w:hAnsi="Verdana" w:cs="Times New Roman"/>
          <w:color w:val="000000"/>
          <w:lang w:eastAsia="en-AU"/>
        </w:rPr>
        <w:t xml:space="preserve">: </w:t>
      </w:r>
      <w:proofErr w:type="gramStart"/>
      <w:r w:rsidRPr="004035B7">
        <w:rPr>
          <w:rFonts w:ascii="Verdana" w:eastAsia="Times New Roman" w:hAnsi="Verdana" w:cs="Times New Roman"/>
          <w:color w:val="000000"/>
          <w:lang w:eastAsia="en-AU"/>
        </w:rPr>
        <w:t>an</w:t>
      </w:r>
      <w:proofErr w:type="gramEnd"/>
      <w:r w:rsidRPr="004035B7">
        <w:rPr>
          <w:rFonts w:ascii="Verdana" w:eastAsia="Times New Roman" w:hAnsi="Verdana" w:cs="Times New Roman"/>
          <w:color w:val="000000"/>
          <w:lang w:eastAsia="en-AU"/>
        </w:rPr>
        <w:t xml:space="preserve"> A/Hong Kong/4801/2014 (H3N2) like virus</w:t>
      </w:r>
    </w:p>
    <w:p w14:paraId="1C13BDE6" w14:textId="77777777" w:rsidR="004035B7" w:rsidRPr="004035B7" w:rsidRDefault="004035B7" w:rsidP="004035B7">
      <w:pPr>
        <w:numPr>
          <w:ilvl w:val="1"/>
          <w:numId w:val="4"/>
        </w:numPr>
        <w:spacing w:before="100" w:beforeAutospacing="1" w:after="100" w:afterAutospacing="1" w:line="240" w:lineRule="auto"/>
        <w:ind w:left="0"/>
        <w:rPr>
          <w:rFonts w:ascii="Verdana" w:eastAsia="Times New Roman" w:hAnsi="Verdana" w:cs="Times New Roman"/>
          <w:color w:val="000000"/>
          <w:lang w:eastAsia="en-AU"/>
        </w:rPr>
      </w:pPr>
      <w:r w:rsidRPr="004035B7">
        <w:rPr>
          <w:rFonts w:ascii="Verdana" w:eastAsia="Times New Roman" w:hAnsi="Verdana" w:cs="Times New Roman"/>
          <w:b/>
          <w:bCs/>
          <w:color w:val="000000"/>
          <w:lang w:eastAsia="en-AU"/>
        </w:rPr>
        <w:t>B</w:t>
      </w:r>
      <w:r w:rsidRPr="004035B7">
        <w:rPr>
          <w:rFonts w:ascii="Verdana" w:eastAsia="Times New Roman" w:hAnsi="Verdana" w:cs="Times New Roman"/>
          <w:color w:val="000000"/>
          <w:lang w:eastAsia="en-AU"/>
        </w:rPr>
        <w:t xml:space="preserve">: </w:t>
      </w:r>
      <w:proofErr w:type="gramStart"/>
      <w:r w:rsidRPr="004035B7">
        <w:rPr>
          <w:rFonts w:ascii="Verdana" w:eastAsia="Times New Roman" w:hAnsi="Verdana" w:cs="Times New Roman"/>
          <w:color w:val="000000"/>
          <w:lang w:eastAsia="en-AU"/>
        </w:rPr>
        <w:t>a</w:t>
      </w:r>
      <w:proofErr w:type="gramEnd"/>
      <w:r w:rsidRPr="004035B7">
        <w:rPr>
          <w:rFonts w:ascii="Verdana" w:eastAsia="Times New Roman" w:hAnsi="Verdana" w:cs="Times New Roman"/>
          <w:color w:val="000000"/>
          <w:lang w:eastAsia="en-AU"/>
        </w:rPr>
        <w:t xml:space="preserve"> B/Brisbane/60/2008 like virus</w:t>
      </w:r>
    </w:p>
    <w:p w14:paraId="3C68E138" w14:textId="77777777" w:rsidR="004035B7" w:rsidRPr="004035B7" w:rsidRDefault="004035B7" w:rsidP="004035B7">
      <w:pPr>
        <w:numPr>
          <w:ilvl w:val="0"/>
          <w:numId w:val="4"/>
        </w:numPr>
        <w:spacing w:before="100" w:beforeAutospacing="1" w:after="100" w:afterAutospacing="1" w:line="240" w:lineRule="auto"/>
        <w:ind w:left="0"/>
        <w:rPr>
          <w:rFonts w:ascii="Verdana" w:eastAsia="Times New Roman" w:hAnsi="Verdana" w:cs="Times New Roman"/>
          <w:color w:val="000000"/>
          <w:lang w:eastAsia="en-AU"/>
        </w:rPr>
      </w:pPr>
      <w:r w:rsidRPr="004035B7">
        <w:rPr>
          <w:rFonts w:ascii="Verdana" w:eastAsia="Times New Roman" w:hAnsi="Verdana" w:cs="Times New Roman"/>
          <w:color w:val="000000"/>
          <w:lang w:eastAsia="en-AU"/>
        </w:rPr>
        <w:t>the quadrivalent influenza vaccine for the Australian 2017 influenza season should contain the trivalent influenza vaccine components listed above, and the additional B strain:</w:t>
      </w:r>
    </w:p>
    <w:p w14:paraId="1E94F1D2" w14:textId="0C5B25C5" w:rsidR="004035B7" w:rsidRDefault="004035B7" w:rsidP="004035B7">
      <w:pPr>
        <w:numPr>
          <w:ilvl w:val="1"/>
          <w:numId w:val="4"/>
        </w:numPr>
        <w:spacing w:before="100" w:beforeAutospacing="1" w:after="100" w:afterAutospacing="1" w:line="240" w:lineRule="auto"/>
        <w:ind w:left="0"/>
        <w:rPr>
          <w:rFonts w:ascii="Verdana" w:eastAsia="Times New Roman" w:hAnsi="Verdana" w:cs="Times New Roman"/>
          <w:color w:val="000000"/>
          <w:lang w:eastAsia="en-AU"/>
        </w:rPr>
      </w:pPr>
      <w:r w:rsidRPr="004035B7">
        <w:rPr>
          <w:rFonts w:ascii="Verdana" w:eastAsia="Times New Roman" w:hAnsi="Verdana" w:cs="Times New Roman"/>
          <w:color w:val="000000"/>
          <w:lang w:eastAsia="en-AU"/>
        </w:rPr>
        <w:t xml:space="preserve">B: </w:t>
      </w:r>
      <w:proofErr w:type="gramStart"/>
      <w:r w:rsidRPr="004035B7">
        <w:rPr>
          <w:rFonts w:ascii="Verdana" w:eastAsia="Times New Roman" w:hAnsi="Verdana" w:cs="Times New Roman"/>
          <w:color w:val="000000"/>
          <w:lang w:eastAsia="en-AU"/>
        </w:rPr>
        <w:t>a</w:t>
      </w:r>
      <w:proofErr w:type="gramEnd"/>
      <w:r w:rsidRPr="004035B7">
        <w:rPr>
          <w:rFonts w:ascii="Verdana" w:eastAsia="Times New Roman" w:hAnsi="Verdana" w:cs="Times New Roman"/>
          <w:color w:val="000000"/>
          <w:lang w:eastAsia="en-AU"/>
        </w:rPr>
        <w:t xml:space="preserve"> B/Phuket/3073/2013 like virus.</w:t>
      </w:r>
    </w:p>
    <w:p w14:paraId="1FC4A2ED" w14:textId="407BDB56" w:rsidR="004035B7" w:rsidRDefault="004035B7">
      <w:pPr>
        <w:rPr>
          <w:rFonts w:ascii="Verdana" w:eastAsia="Times New Roman" w:hAnsi="Verdana" w:cs="Times New Roman"/>
          <w:color w:val="000000"/>
          <w:lang w:eastAsia="en-AU"/>
        </w:rPr>
      </w:pPr>
      <w:r>
        <w:rPr>
          <w:rFonts w:ascii="Verdana" w:eastAsia="Times New Roman" w:hAnsi="Verdana" w:cs="Times New Roman"/>
          <w:color w:val="000000"/>
          <w:lang w:eastAsia="en-AU"/>
        </w:rPr>
        <w:br w:type="page"/>
      </w:r>
    </w:p>
    <w:p w14:paraId="4C1A2927" w14:textId="77777777" w:rsidR="004035B7" w:rsidRPr="004035B7" w:rsidRDefault="004035B7" w:rsidP="004035B7">
      <w:pPr>
        <w:pBdr>
          <w:bottom w:val="single" w:sz="6" w:space="6" w:color="DDDDDD"/>
        </w:pBdr>
        <w:spacing w:after="120" w:line="240" w:lineRule="auto"/>
        <w:outlineLvl w:val="0"/>
        <w:rPr>
          <w:rFonts w:ascii="Verdana" w:eastAsia="Times New Roman" w:hAnsi="Verdana" w:cs="Times New Roman"/>
          <w:b/>
          <w:bCs/>
          <w:color w:val="00264C"/>
          <w:kern w:val="36"/>
          <w:sz w:val="37"/>
          <w:szCs w:val="37"/>
          <w:lang w:eastAsia="en-AU"/>
        </w:rPr>
      </w:pPr>
      <w:r w:rsidRPr="004035B7">
        <w:rPr>
          <w:rFonts w:ascii="Verdana" w:eastAsia="Times New Roman" w:hAnsi="Verdana" w:cs="Times New Roman"/>
          <w:b/>
          <w:bCs/>
          <w:color w:val="00264C"/>
          <w:kern w:val="36"/>
          <w:sz w:val="37"/>
          <w:szCs w:val="37"/>
          <w:lang w:eastAsia="en-AU"/>
        </w:rPr>
        <w:lastRenderedPageBreak/>
        <w:t>AIVC recommendations for the composition of influenza vaccine for Australia in 2016</w:t>
      </w:r>
    </w:p>
    <w:p w14:paraId="22A9894C" w14:textId="77777777" w:rsidR="004035B7" w:rsidRPr="004035B7" w:rsidRDefault="004035B7" w:rsidP="004035B7">
      <w:pPr>
        <w:spacing w:before="240" w:after="240" w:line="240" w:lineRule="auto"/>
        <w:rPr>
          <w:rFonts w:ascii="Verdana" w:eastAsia="Times New Roman" w:hAnsi="Verdana" w:cs="Times New Roman"/>
          <w:b/>
          <w:bCs/>
          <w:color w:val="000000"/>
          <w:sz w:val="28"/>
          <w:szCs w:val="28"/>
          <w:lang w:eastAsia="en-AU"/>
        </w:rPr>
      </w:pPr>
      <w:r w:rsidRPr="004035B7">
        <w:rPr>
          <w:rFonts w:ascii="Verdana" w:eastAsia="Times New Roman" w:hAnsi="Verdana" w:cs="Times New Roman"/>
          <w:b/>
          <w:bCs/>
          <w:color w:val="000000"/>
          <w:sz w:val="28"/>
          <w:szCs w:val="28"/>
          <w:lang w:eastAsia="en-AU"/>
        </w:rPr>
        <w:t>Australian Influenza Vaccine Committee</w:t>
      </w:r>
    </w:p>
    <w:p w14:paraId="5D04F110" w14:textId="77777777" w:rsidR="004035B7" w:rsidRPr="004035B7" w:rsidRDefault="004035B7" w:rsidP="004035B7">
      <w:pPr>
        <w:spacing w:line="480" w:lineRule="atLeast"/>
        <w:rPr>
          <w:rFonts w:ascii="Verdana" w:eastAsia="Times New Roman" w:hAnsi="Verdana" w:cs="Times New Roman"/>
          <w:color w:val="326A3B"/>
          <w:sz w:val="15"/>
          <w:szCs w:val="15"/>
          <w:lang w:eastAsia="en-AU"/>
        </w:rPr>
      </w:pPr>
      <w:r w:rsidRPr="004035B7">
        <w:rPr>
          <w:rFonts w:ascii="Verdana" w:eastAsia="Times New Roman" w:hAnsi="Verdana" w:cs="Times New Roman"/>
          <w:color w:val="326A3B"/>
          <w:sz w:val="15"/>
          <w:szCs w:val="15"/>
          <w:lang w:eastAsia="en-AU"/>
        </w:rPr>
        <w:t>15 October 2015</w:t>
      </w:r>
    </w:p>
    <w:p w14:paraId="21A0E574" w14:textId="77777777" w:rsidR="004035B7" w:rsidRPr="004035B7" w:rsidRDefault="004035B7" w:rsidP="004035B7">
      <w:pPr>
        <w:spacing w:before="240" w:after="240" w:line="240" w:lineRule="auto"/>
        <w:rPr>
          <w:rFonts w:ascii="Verdana" w:eastAsia="Times New Roman" w:hAnsi="Verdana" w:cs="Times New Roman"/>
          <w:color w:val="000000"/>
          <w:lang w:eastAsia="en-AU"/>
        </w:rPr>
      </w:pPr>
      <w:r w:rsidRPr="004035B7">
        <w:rPr>
          <w:rFonts w:ascii="Verdana" w:eastAsia="Times New Roman" w:hAnsi="Verdana" w:cs="Times New Roman"/>
          <w:color w:val="000000"/>
          <w:lang w:eastAsia="en-AU"/>
        </w:rPr>
        <w:t>The Australian Influenza Vaccine Committee (AIVC) met at TGA, Canberra, on 8th October 2015, to recommend influenza viruses to be used in the composition of the influenza vaccines for 2016. During this meeting, the expert committee reviewed and evaluated data related to epidemiology, antigenic and genetic characteristics of recent influenza isolates circulating in Australia and the Southern Hemisphere, serological responses to 2014-2015 vaccines, and the availability of candidate vaccines viruses and reagents.</w:t>
      </w:r>
    </w:p>
    <w:p w14:paraId="348F6989" w14:textId="77777777" w:rsidR="004035B7" w:rsidRPr="004035B7" w:rsidRDefault="004035B7" w:rsidP="004035B7">
      <w:pPr>
        <w:spacing w:before="240" w:after="240" w:line="240" w:lineRule="auto"/>
        <w:rPr>
          <w:rFonts w:ascii="Verdana" w:eastAsia="Times New Roman" w:hAnsi="Verdana" w:cs="Times New Roman"/>
          <w:color w:val="000000"/>
          <w:lang w:eastAsia="en-AU"/>
        </w:rPr>
      </w:pPr>
      <w:r w:rsidRPr="004035B7">
        <w:rPr>
          <w:rFonts w:ascii="Verdana" w:eastAsia="Times New Roman" w:hAnsi="Verdana" w:cs="Times New Roman"/>
          <w:color w:val="000000"/>
          <w:lang w:eastAsia="en-AU"/>
        </w:rPr>
        <w:t xml:space="preserve">The committee recommended that the TGA should adopt the September 2015 WHO </w:t>
      </w:r>
      <w:proofErr w:type="gramStart"/>
      <w:r w:rsidRPr="004035B7">
        <w:rPr>
          <w:rFonts w:ascii="Verdana" w:eastAsia="Times New Roman" w:hAnsi="Verdana" w:cs="Times New Roman"/>
          <w:color w:val="000000"/>
          <w:lang w:eastAsia="en-AU"/>
        </w:rPr>
        <w:t>recommendations;</w:t>
      </w:r>
      <w:proofErr w:type="gramEnd"/>
    </w:p>
    <w:p w14:paraId="7CD070CD" w14:textId="77777777" w:rsidR="004035B7" w:rsidRPr="004035B7" w:rsidRDefault="004035B7" w:rsidP="004035B7">
      <w:pPr>
        <w:numPr>
          <w:ilvl w:val="0"/>
          <w:numId w:val="5"/>
        </w:numPr>
        <w:spacing w:before="100" w:beforeAutospacing="1" w:after="100" w:afterAutospacing="1" w:line="240" w:lineRule="auto"/>
        <w:ind w:left="0"/>
        <w:rPr>
          <w:rFonts w:ascii="Verdana" w:eastAsia="Times New Roman" w:hAnsi="Verdana" w:cs="Times New Roman"/>
          <w:color w:val="000000"/>
          <w:lang w:eastAsia="en-AU"/>
        </w:rPr>
      </w:pPr>
      <w:r w:rsidRPr="004035B7">
        <w:rPr>
          <w:rFonts w:ascii="Verdana" w:eastAsia="Times New Roman" w:hAnsi="Verdana" w:cs="Times New Roman"/>
          <w:color w:val="000000"/>
          <w:lang w:eastAsia="en-AU"/>
        </w:rPr>
        <w:t>the trivalent influenza vaccine components for the Australian 2016 influenza season should contain the following:</w:t>
      </w:r>
    </w:p>
    <w:p w14:paraId="638465FA" w14:textId="77777777" w:rsidR="004035B7" w:rsidRPr="004035B7" w:rsidRDefault="004035B7" w:rsidP="004035B7">
      <w:pPr>
        <w:numPr>
          <w:ilvl w:val="1"/>
          <w:numId w:val="5"/>
        </w:numPr>
        <w:spacing w:before="100" w:beforeAutospacing="1" w:after="100" w:afterAutospacing="1" w:line="240" w:lineRule="auto"/>
        <w:ind w:left="0"/>
        <w:rPr>
          <w:rFonts w:ascii="Verdana" w:eastAsia="Times New Roman" w:hAnsi="Verdana" w:cs="Times New Roman"/>
          <w:color w:val="000000"/>
          <w:lang w:eastAsia="en-AU"/>
        </w:rPr>
      </w:pPr>
      <w:r w:rsidRPr="004035B7">
        <w:rPr>
          <w:rFonts w:ascii="Verdana" w:eastAsia="Times New Roman" w:hAnsi="Verdana" w:cs="Times New Roman"/>
          <w:b/>
          <w:bCs/>
          <w:color w:val="000000"/>
          <w:lang w:eastAsia="en-AU"/>
        </w:rPr>
        <w:t>A (H1N1)</w:t>
      </w:r>
      <w:r w:rsidRPr="004035B7">
        <w:rPr>
          <w:rFonts w:ascii="Verdana" w:eastAsia="Times New Roman" w:hAnsi="Verdana" w:cs="Times New Roman"/>
          <w:color w:val="000000"/>
          <w:lang w:eastAsia="en-AU"/>
        </w:rPr>
        <w:t>: an A/California/7/2009 (H1N</w:t>
      </w:r>
      <w:proofErr w:type="gramStart"/>
      <w:r w:rsidRPr="004035B7">
        <w:rPr>
          <w:rFonts w:ascii="Verdana" w:eastAsia="Times New Roman" w:hAnsi="Verdana" w:cs="Times New Roman"/>
          <w:color w:val="000000"/>
          <w:lang w:eastAsia="en-AU"/>
        </w:rPr>
        <w:t>1)pdm</w:t>
      </w:r>
      <w:proofErr w:type="gramEnd"/>
      <w:r w:rsidRPr="004035B7">
        <w:rPr>
          <w:rFonts w:ascii="Verdana" w:eastAsia="Times New Roman" w:hAnsi="Verdana" w:cs="Times New Roman"/>
          <w:color w:val="000000"/>
          <w:lang w:eastAsia="en-AU"/>
        </w:rPr>
        <w:t>09 like virus</w:t>
      </w:r>
    </w:p>
    <w:p w14:paraId="69490B3F" w14:textId="77777777" w:rsidR="004035B7" w:rsidRPr="004035B7" w:rsidRDefault="004035B7" w:rsidP="004035B7">
      <w:pPr>
        <w:numPr>
          <w:ilvl w:val="1"/>
          <w:numId w:val="5"/>
        </w:numPr>
        <w:spacing w:before="100" w:beforeAutospacing="1" w:after="100" w:afterAutospacing="1" w:line="240" w:lineRule="auto"/>
        <w:ind w:left="0"/>
        <w:rPr>
          <w:rFonts w:ascii="Verdana" w:eastAsia="Times New Roman" w:hAnsi="Verdana" w:cs="Times New Roman"/>
          <w:color w:val="000000"/>
          <w:lang w:eastAsia="en-AU"/>
        </w:rPr>
      </w:pPr>
      <w:r w:rsidRPr="004035B7">
        <w:rPr>
          <w:rFonts w:ascii="Verdana" w:eastAsia="Times New Roman" w:hAnsi="Verdana" w:cs="Times New Roman"/>
          <w:b/>
          <w:bCs/>
          <w:color w:val="000000"/>
          <w:lang w:eastAsia="en-AU"/>
        </w:rPr>
        <w:t>A (H3N2)</w:t>
      </w:r>
      <w:r w:rsidRPr="004035B7">
        <w:rPr>
          <w:rFonts w:ascii="Verdana" w:eastAsia="Times New Roman" w:hAnsi="Verdana" w:cs="Times New Roman"/>
          <w:color w:val="000000"/>
          <w:lang w:eastAsia="en-AU"/>
        </w:rPr>
        <w:t xml:space="preserve">: </w:t>
      </w:r>
      <w:proofErr w:type="gramStart"/>
      <w:r w:rsidRPr="004035B7">
        <w:rPr>
          <w:rFonts w:ascii="Verdana" w:eastAsia="Times New Roman" w:hAnsi="Verdana" w:cs="Times New Roman"/>
          <w:color w:val="000000"/>
          <w:lang w:eastAsia="en-AU"/>
        </w:rPr>
        <w:t>an</w:t>
      </w:r>
      <w:proofErr w:type="gramEnd"/>
      <w:r w:rsidRPr="004035B7">
        <w:rPr>
          <w:rFonts w:ascii="Verdana" w:eastAsia="Times New Roman" w:hAnsi="Verdana" w:cs="Times New Roman"/>
          <w:color w:val="000000"/>
          <w:lang w:eastAsia="en-AU"/>
        </w:rPr>
        <w:t xml:space="preserve"> A/Hong Kong/4801/2014 (H3N2) like virus</w:t>
      </w:r>
    </w:p>
    <w:p w14:paraId="32417184" w14:textId="77777777" w:rsidR="004035B7" w:rsidRPr="004035B7" w:rsidRDefault="004035B7" w:rsidP="004035B7">
      <w:pPr>
        <w:numPr>
          <w:ilvl w:val="1"/>
          <w:numId w:val="5"/>
        </w:numPr>
        <w:spacing w:before="100" w:beforeAutospacing="1" w:after="100" w:afterAutospacing="1" w:line="240" w:lineRule="auto"/>
        <w:ind w:left="0"/>
        <w:rPr>
          <w:rFonts w:ascii="Verdana" w:eastAsia="Times New Roman" w:hAnsi="Verdana" w:cs="Times New Roman"/>
          <w:color w:val="000000"/>
          <w:lang w:eastAsia="en-AU"/>
        </w:rPr>
      </w:pPr>
      <w:r w:rsidRPr="004035B7">
        <w:rPr>
          <w:rFonts w:ascii="Verdana" w:eastAsia="Times New Roman" w:hAnsi="Verdana" w:cs="Times New Roman"/>
          <w:b/>
          <w:bCs/>
          <w:color w:val="000000"/>
          <w:lang w:eastAsia="en-AU"/>
        </w:rPr>
        <w:t>B</w:t>
      </w:r>
      <w:r w:rsidRPr="004035B7">
        <w:rPr>
          <w:rFonts w:ascii="Verdana" w:eastAsia="Times New Roman" w:hAnsi="Verdana" w:cs="Times New Roman"/>
          <w:color w:val="000000"/>
          <w:lang w:eastAsia="en-AU"/>
        </w:rPr>
        <w:t xml:space="preserve">: </w:t>
      </w:r>
      <w:proofErr w:type="gramStart"/>
      <w:r w:rsidRPr="004035B7">
        <w:rPr>
          <w:rFonts w:ascii="Verdana" w:eastAsia="Times New Roman" w:hAnsi="Verdana" w:cs="Times New Roman"/>
          <w:color w:val="000000"/>
          <w:lang w:eastAsia="en-AU"/>
        </w:rPr>
        <w:t>a</w:t>
      </w:r>
      <w:proofErr w:type="gramEnd"/>
      <w:r w:rsidRPr="004035B7">
        <w:rPr>
          <w:rFonts w:ascii="Verdana" w:eastAsia="Times New Roman" w:hAnsi="Verdana" w:cs="Times New Roman"/>
          <w:color w:val="000000"/>
          <w:lang w:eastAsia="en-AU"/>
        </w:rPr>
        <w:t xml:space="preserve"> B/Brisbane/60/2008 like virus</w:t>
      </w:r>
    </w:p>
    <w:p w14:paraId="13AC9193" w14:textId="77777777" w:rsidR="004035B7" w:rsidRPr="004035B7" w:rsidRDefault="004035B7" w:rsidP="004035B7">
      <w:pPr>
        <w:numPr>
          <w:ilvl w:val="0"/>
          <w:numId w:val="5"/>
        </w:numPr>
        <w:spacing w:before="100" w:beforeAutospacing="1" w:after="100" w:afterAutospacing="1" w:line="240" w:lineRule="auto"/>
        <w:ind w:left="0"/>
        <w:rPr>
          <w:rFonts w:ascii="Verdana" w:eastAsia="Times New Roman" w:hAnsi="Verdana" w:cs="Times New Roman"/>
          <w:color w:val="000000"/>
          <w:lang w:eastAsia="en-AU"/>
        </w:rPr>
      </w:pPr>
      <w:r w:rsidRPr="004035B7">
        <w:rPr>
          <w:rFonts w:ascii="Verdana" w:eastAsia="Times New Roman" w:hAnsi="Verdana" w:cs="Times New Roman"/>
          <w:color w:val="000000"/>
          <w:lang w:eastAsia="en-AU"/>
        </w:rPr>
        <w:t>the quadrivalent influenza vaccine for the Australian 2016 influenza season should contain the trivalent influenza vaccine components listed above, and the additional B strain:</w:t>
      </w:r>
    </w:p>
    <w:p w14:paraId="5E5965DA" w14:textId="77777777" w:rsidR="004035B7" w:rsidRPr="004035B7" w:rsidRDefault="004035B7" w:rsidP="004035B7">
      <w:pPr>
        <w:numPr>
          <w:ilvl w:val="1"/>
          <w:numId w:val="5"/>
        </w:numPr>
        <w:spacing w:before="100" w:beforeAutospacing="1" w:after="100" w:afterAutospacing="1" w:line="240" w:lineRule="auto"/>
        <w:ind w:left="0"/>
        <w:rPr>
          <w:rFonts w:ascii="Verdana" w:eastAsia="Times New Roman" w:hAnsi="Verdana" w:cs="Times New Roman"/>
          <w:color w:val="000000"/>
          <w:lang w:eastAsia="en-AU"/>
        </w:rPr>
      </w:pPr>
      <w:r w:rsidRPr="004035B7">
        <w:rPr>
          <w:rFonts w:ascii="Verdana" w:eastAsia="Times New Roman" w:hAnsi="Verdana" w:cs="Times New Roman"/>
          <w:color w:val="000000"/>
          <w:lang w:eastAsia="en-AU"/>
        </w:rPr>
        <w:t>B/Phuket/3073/2013 like virus.</w:t>
      </w:r>
    </w:p>
    <w:p w14:paraId="17025F1E" w14:textId="77777777" w:rsidR="004035B7" w:rsidRPr="004035B7" w:rsidRDefault="004035B7" w:rsidP="004035B7">
      <w:pPr>
        <w:pBdr>
          <w:bottom w:val="single" w:sz="6" w:space="6" w:color="DDDDDD"/>
        </w:pBdr>
        <w:spacing w:after="120" w:line="240" w:lineRule="auto"/>
        <w:outlineLvl w:val="0"/>
        <w:rPr>
          <w:rFonts w:ascii="Verdana" w:eastAsia="Times New Roman" w:hAnsi="Verdana" w:cs="Times New Roman"/>
          <w:b/>
          <w:bCs/>
          <w:color w:val="00264C"/>
          <w:kern w:val="36"/>
          <w:sz w:val="37"/>
          <w:szCs w:val="37"/>
          <w:lang w:eastAsia="en-AU"/>
        </w:rPr>
      </w:pPr>
      <w:r w:rsidRPr="004035B7">
        <w:rPr>
          <w:rFonts w:ascii="Verdana" w:eastAsia="Times New Roman" w:hAnsi="Verdana" w:cs="Times New Roman"/>
          <w:b/>
          <w:bCs/>
          <w:color w:val="00264C"/>
          <w:kern w:val="36"/>
          <w:sz w:val="37"/>
          <w:szCs w:val="37"/>
          <w:lang w:eastAsia="en-AU"/>
        </w:rPr>
        <w:t>AIVC recommendations for the composition of influenza vaccine for Australia in 2015</w:t>
      </w:r>
    </w:p>
    <w:p w14:paraId="5107CD80" w14:textId="77777777" w:rsidR="004035B7" w:rsidRPr="004035B7" w:rsidRDefault="004035B7" w:rsidP="004035B7">
      <w:pPr>
        <w:spacing w:before="240" w:after="240" w:line="240" w:lineRule="auto"/>
        <w:rPr>
          <w:rFonts w:ascii="Verdana" w:eastAsia="Times New Roman" w:hAnsi="Verdana" w:cs="Times New Roman"/>
          <w:b/>
          <w:bCs/>
          <w:color w:val="000000"/>
          <w:sz w:val="28"/>
          <w:szCs w:val="28"/>
          <w:lang w:eastAsia="en-AU"/>
        </w:rPr>
      </w:pPr>
      <w:r w:rsidRPr="004035B7">
        <w:rPr>
          <w:rFonts w:ascii="Verdana" w:eastAsia="Times New Roman" w:hAnsi="Verdana" w:cs="Times New Roman"/>
          <w:b/>
          <w:bCs/>
          <w:color w:val="000000"/>
          <w:sz w:val="28"/>
          <w:szCs w:val="28"/>
          <w:lang w:eastAsia="en-AU"/>
        </w:rPr>
        <w:t>Australian Influenza Vaccine Committee</w:t>
      </w:r>
    </w:p>
    <w:p w14:paraId="33638BE8" w14:textId="77777777" w:rsidR="004035B7" w:rsidRPr="004035B7" w:rsidRDefault="004035B7" w:rsidP="004035B7">
      <w:pPr>
        <w:spacing w:line="480" w:lineRule="atLeast"/>
        <w:rPr>
          <w:rFonts w:ascii="Verdana" w:eastAsia="Times New Roman" w:hAnsi="Verdana" w:cs="Times New Roman"/>
          <w:color w:val="326A3B"/>
          <w:sz w:val="15"/>
          <w:szCs w:val="15"/>
          <w:lang w:eastAsia="en-AU"/>
        </w:rPr>
      </w:pPr>
      <w:r w:rsidRPr="004035B7">
        <w:rPr>
          <w:rFonts w:ascii="Verdana" w:eastAsia="Times New Roman" w:hAnsi="Verdana" w:cs="Times New Roman"/>
          <w:color w:val="326A3B"/>
          <w:sz w:val="15"/>
          <w:szCs w:val="15"/>
          <w:lang w:eastAsia="en-AU"/>
        </w:rPr>
        <w:t>14 October 2014</w:t>
      </w:r>
    </w:p>
    <w:p w14:paraId="0CFB060C" w14:textId="77777777" w:rsidR="004035B7" w:rsidRPr="004035B7" w:rsidRDefault="004035B7" w:rsidP="004035B7">
      <w:pPr>
        <w:spacing w:before="240" w:after="240" w:line="240" w:lineRule="auto"/>
        <w:rPr>
          <w:rFonts w:ascii="Verdana" w:eastAsia="Times New Roman" w:hAnsi="Verdana" w:cs="Times New Roman"/>
          <w:color w:val="000000"/>
          <w:lang w:eastAsia="en-AU"/>
        </w:rPr>
      </w:pPr>
      <w:r w:rsidRPr="004035B7">
        <w:rPr>
          <w:rFonts w:ascii="Verdana" w:eastAsia="Times New Roman" w:hAnsi="Verdana" w:cs="Times New Roman"/>
          <w:color w:val="000000"/>
          <w:lang w:eastAsia="en-AU"/>
        </w:rPr>
        <w:t xml:space="preserve">The Australian Influenza Vaccine Committee (AIVC) met at TGA, Canberra, on 9 October 2014, to recommend influenza viruses to be used in the composition of the influenza vaccines for 2015. During this meeting, the expert committee reviewed and evaluated data related to epidemiology, antigenic and genetic characteristics of recent influenza isolates circulating in Australia and the Southern Hemisphere, serological responses to 2013-2014 vaccines, and the availability of candidate vaccines viruses and reagents. The committee recommended that the TGA should adopt the September WHO </w:t>
      </w:r>
      <w:r w:rsidRPr="004035B7">
        <w:rPr>
          <w:rFonts w:ascii="Verdana" w:eastAsia="Times New Roman" w:hAnsi="Verdana" w:cs="Times New Roman"/>
          <w:color w:val="000000"/>
          <w:lang w:eastAsia="en-AU"/>
        </w:rPr>
        <w:lastRenderedPageBreak/>
        <w:t>recommendations; the trivalent influenza vaccine components for the Australian 2015 influenza season should contain the following:</w:t>
      </w:r>
    </w:p>
    <w:p w14:paraId="1523A7C5" w14:textId="77777777" w:rsidR="004035B7" w:rsidRPr="004035B7" w:rsidRDefault="004035B7" w:rsidP="004035B7">
      <w:pPr>
        <w:numPr>
          <w:ilvl w:val="0"/>
          <w:numId w:val="6"/>
        </w:numPr>
        <w:spacing w:before="100" w:beforeAutospacing="1" w:after="100" w:afterAutospacing="1" w:line="240" w:lineRule="auto"/>
        <w:ind w:left="0"/>
        <w:rPr>
          <w:rFonts w:ascii="Verdana" w:eastAsia="Times New Roman" w:hAnsi="Verdana" w:cs="Times New Roman"/>
          <w:color w:val="000000"/>
          <w:lang w:eastAsia="en-AU"/>
        </w:rPr>
      </w:pPr>
      <w:r w:rsidRPr="004035B7">
        <w:rPr>
          <w:rFonts w:ascii="Verdana" w:eastAsia="Times New Roman" w:hAnsi="Verdana" w:cs="Times New Roman"/>
          <w:b/>
          <w:bCs/>
          <w:color w:val="000000"/>
          <w:lang w:eastAsia="en-AU"/>
        </w:rPr>
        <w:t>A (H1N1):</w:t>
      </w:r>
      <w:r w:rsidRPr="004035B7">
        <w:rPr>
          <w:rFonts w:ascii="Verdana" w:eastAsia="Times New Roman" w:hAnsi="Verdana" w:cs="Times New Roman"/>
          <w:color w:val="000000"/>
          <w:lang w:eastAsia="en-AU"/>
        </w:rPr>
        <w:t> </w:t>
      </w:r>
      <w:proofErr w:type="gramStart"/>
      <w:r w:rsidRPr="004035B7">
        <w:rPr>
          <w:rFonts w:ascii="Verdana" w:eastAsia="Times New Roman" w:hAnsi="Verdana" w:cs="Times New Roman"/>
          <w:color w:val="000000"/>
          <w:lang w:eastAsia="en-AU"/>
        </w:rPr>
        <w:t>an</w:t>
      </w:r>
      <w:proofErr w:type="gramEnd"/>
      <w:r w:rsidRPr="004035B7">
        <w:rPr>
          <w:rFonts w:ascii="Verdana" w:eastAsia="Times New Roman" w:hAnsi="Verdana" w:cs="Times New Roman"/>
          <w:color w:val="000000"/>
          <w:lang w:eastAsia="en-AU"/>
        </w:rPr>
        <w:t xml:space="preserve"> A/California/7/2009 (H1N1) - like virus, 15 µg HA per dose</w:t>
      </w:r>
    </w:p>
    <w:p w14:paraId="13E7E6E4" w14:textId="77777777" w:rsidR="004035B7" w:rsidRPr="004035B7" w:rsidRDefault="004035B7" w:rsidP="004035B7">
      <w:pPr>
        <w:numPr>
          <w:ilvl w:val="0"/>
          <w:numId w:val="6"/>
        </w:numPr>
        <w:spacing w:before="100" w:beforeAutospacing="1" w:after="100" w:afterAutospacing="1" w:line="240" w:lineRule="auto"/>
        <w:ind w:left="0"/>
        <w:rPr>
          <w:rFonts w:ascii="Verdana" w:eastAsia="Times New Roman" w:hAnsi="Verdana" w:cs="Times New Roman"/>
          <w:color w:val="000000"/>
          <w:lang w:eastAsia="en-AU"/>
        </w:rPr>
      </w:pPr>
      <w:r w:rsidRPr="004035B7">
        <w:rPr>
          <w:rFonts w:ascii="Verdana" w:eastAsia="Times New Roman" w:hAnsi="Verdana" w:cs="Times New Roman"/>
          <w:b/>
          <w:bCs/>
          <w:color w:val="000000"/>
          <w:lang w:eastAsia="en-AU"/>
        </w:rPr>
        <w:t>A (H3N2):</w:t>
      </w:r>
      <w:r w:rsidRPr="004035B7">
        <w:rPr>
          <w:rFonts w:ascii="Verdana" w:eastAsia="Times New Roman" w:hAnsi="Verdana" w:cs="Times New Roman"/>
          <w:color w:val="000000"/>
          <w:lang w:eastAsia="en-AU"/>
        </w:rPr>
        <w:t> </w:t>
      </w:r>
      <w:proofErr w:type="gramStart"/>
      <w:r w:rsidRPr="004035B7">
        <w:rPr>
          <w:rFonts w:ascii="Verdana" w:eastAsia="Times New Roman" w:hAnsi="Verdana" w:cs="Times New Roman"/>
          <w:color w:val="000000"/>
          <w:lang w:eastAsia="en-AU"/>
        </w:rPr>
        <w:t>an</w:t>
      </w:r>
      <w:proofErr w:type="gramEnd"/>
      <w:r w:rsidRPr="004035B7">
        <w:rPr>
          <w:rFonts w:ascii="Verdana" w:eastAsia="Times New Roman" w:hAnsi="Verdana" w:cs="Times New Roman"/>
          <w:color w:val="000000"/>
          <w:lang w:eastAsia="en-AU"/>
        </w:rPr>
        <w:t xml:space="preserve"> A/Switzerland/9715293/2013 (H3N2) - like virus, 15 µg HA per dose</w:t>
      </w:r>
    </w:p>
    <w:p w14:paraId="429186C1" w14:textId="77777777" w:rsidR="004035B7" w:rsidRPr="004035B7" w:rsidRDefault="004035B7" w:rsidP="004035B7">
      <w:pPr>
        <w:numPr>
          <w:ilvl w:val="0"/>
          <w:numId w:val="6"/>
        </w:numPr>
        <w:spacing w:before="100" w:beforeAutospacing="1" w:after="100" w:afterAutospacing="1" w:line="240" w:lineRule="auto"/>
        <w:ind w:left="0"/>
        <w:rPr>
          <w:rFonts w:ascii="Verdana" w:eastAsia="Times New Roman" w:hAnsi="Verdana" w:cs="Times New Roman"/>
          <w:color w:val="000000"/>
          <w:lang w:eastAsia="en-AU"/>
        </w:rPr>
      </w:pPr>
      <w:r w:rsidRPr="004035B7">
        <w:rPr>
          <w:rFonts w:ascii="Verdana" w:eastAsia="Times New Roman" w:hAnsi="Verdana" w:cs="Times New Roman"/>
          <w:b/>
          <w:bCs/>
          <w:color w:val="000000"/>
          <w:lang w:eastAsia="en-AU"/>
        </w:rPr>
        <w:t>B:</w:t>
      </w:r>
      <w:r w:rsidRPr="004035B7">
        <w:rPr>
          <w:rFonts w:ascii="Verdana" w:eastAsia="Times New Roman" w:hAnsi="Verdana" w:cs="Times New Roman"/>
          <w:color w:val="000000"/>
          <w:lang w:eastAsia="en-AU"/>
        </w:rPr>
        <w:t> </w:t>
      </w:r>
      <w:proofErr w:type="gramStart"/>
      <w:r w:rsidRPr="004035B7">
        <w:rPr>
          <w:rFonts w:ascii="Verdana" w:eastAsia="Times New Roman" w:hAnsi="Verdana" w:cs="Times New Roman"/>
          <w:color w:val="000000"/>
          <w:lang w:eastAsia="en-AU"/>
        </w:rPr>
        <w:t>a</w:t>
      </w:r>
      <w:proofErr w:type="gramEnd"/>
      <w:r w:rsidRPr="004035B7">
        <w:rPr>
          <w:rFonts w:ascii="Verdana" w:eastAsia="Times New Roman" w:hAnsi="Verdana" w:cs="Times New Roman"/>
          <w:color w:val="000000"/>
          <w:lang w:eastAsia="en-AU"/>
        </w:rPr>
        <w:t xml:space="preserve"> B/Phuket/3073/2013 - like virus, 15 µg HA per dose</w:t>
      </w:r>
    </w:p>
    <w:p w14:paraId="63EB705B" w14:textId="77777777" w:rsidR="004035B7" w:rsidRPr="004035B7" w:rsidRDefault="004035B7" w:rsidP="004035B7">
      <w:pPr>
        <w:spacing w:before="240" w:after="240" w:line="240" w:lineRule="auto"/>
        <w:rPr>
          <w:rFonts w:ascii="Verdana" w:eastAsia="Times New Roman" w:hAnsi="Verdana" w:cs="Times New Roman"/>
          <w:color w:val="000000"/>
          <w:lang w:eastAsia="en-AU"/>
        </w:rPr>
      </w:pPr>
      <w:r w:rsidRPr="004035B7">
        <w:rPr>
          <w:rFonts w:ascii="Verdana" w:eastAsia="Times New Roman" w:hAnsi="Verdana" w:cs="Times New Roman"/>
          <w:color w:val="000000"/>
          <w:lang w:eastAsia="en-AU"/>
        </w:rPr>
        <w:t>Quadrivalent vaccines should contain viruses listed above, plus the additional B virus:</w:t>
      </w:r>
    </w:p>
    <w:p w14:paraId="5A422F85" w14:textId="77777777" w:rsidR="004035B7" w:rsidRPr="004035B7" w:rsidRDefault="004035B7" w:rsidP="004035B7">
      <w:pPr>
        <w:numPr>
          <w:ilvl w:val="0"/>
          <w:numId w:val="7"/>
        </w:numPr>
        <w:spacing w:before="100" w:beforeAutospacing="1" w:after="100" w:afterAutospacing="1" w:line="240" w:lineRule="auto"/>
        <w:ind w:left="0"/>
        <w:rPr>
          <w:rFonts w:ascii="Verdana" w:eastAsia="Times New Roman" w:hAnsi="Verdana" w:cs="Times New Roman"/>
          <w:color w:val="000000"/>
          <w:lang w:eastAsia="en-AU"/>
        </w:rPr>
      </w:pPr>
      <w:r w:rsidRPr="004035B7">
        <w:rPr>
          <w:rFonts w:ascii="Verdana" w:eastAsia="Times New Roman" w:hAnsi="Verdana" w:cs="Times New Roman"/>
          <w:color w:val="000000"/>
          <w:lang w:eastAsia="en-AU"/>
        </w:rPr>
        <w:t>B/Brisbane/60/2008-like virus, 15 µg HA per dose.</w:t>
      </w:r>
    </w:p>
    <w:p w14:paraId="029CFC7F" w14:textId="77777777" w:rsidR="0057328D" w:rsidRPr="0057328D" w:rsidRDefault="0057328D" w:rsidP="0057328D">
      <w:pPr>
        <w:pBdr>
          <w:bottom w:val="single" w:sz="6" w:space="6" w:color="DDDDDD"/>
        </w:pBdr>
        <w:spacing w:after="120" w:line="240" w:lineRule="auto"/>
        <w:outlineLvl w:val="0"/>
        <w:rPr>
          <w:rFonts w:ascii="Verdana" w:eastAsia="Times New Roman" w:hAnsi="Verdana" w:cs="Times New Roman"/>
          <w:b/>
          <w:bCs/>
          <w:color w:val="00264C"/>
          <w:kern w:val="36"/>
          <w:sz w:val="37"/>
          <w:szCs w:val="37"/>
          <w:lang w:eastAsia="en-AU"/>
        </w:rPr>
      </w:pPr>
      <w:r w:rsidRPr="0057328D">
        <w:rPr>
          <w:rFonts w:ascii="Verdana" w:eastAsia="Times New Roman" w:hAnsi="Verdana" w:cs="Times New Roman"/>
          <w:b/>
          <w:bCs/>
          <w:color w:val="00264C"/>
          <w:kern w:val="36"/>
          <w:sz w:val="37"/>
          <w:szCs w:val="37"/>
          <w:lang w:eastAsia="en-AU"/>
        </w:rPr>
        <w:t>AIVC recommendations for the composition of influenza vaccine for Australia in 2014</w:t>
      </w:r>
    </w:p>
    <w:p w14:paraId="5B8F4A62" w14:textId="77777777" w:rsidR="0057328D" w:rsidRPr="0057328D" w:rsidRDefault="0057328D" w:rsidP="0057328D">
      <w:pPr>
        <w:spacing w:before="240" w:after="240" w:line="240" w:lineRule="auto"/>
        <w:rPr>
          <w:rFonts w:ascii="Verdana" w:eastAsia="Times New Roman" w:hAnsi="Verdana" w:cs="Times New Roman"/>
          <w:b/>
          <w:bCs/>
          <w:color w:val="000000"/>
          <w:sz w:val="28"/>
          <w:szCs w:val="28"/>
          <w:lang w:eastAsia="en-AU"/>
        </w:rPr>
      </w:pPr>
      <w:r w:rsidRPr="0057328D">
        <w:rPr>
          <w:rFonts w:ascii="Verdana" w:eastAsia="Times New Roman" w:hAnsi="Verdana" w:cs="Times New Roman"/>
          <w:b/>
          <w:bCs/>
          <w:color w:val="000000"/>
          <w:sz w:val="28"/>
          <w:szCs w:val="28"/>
          <w:lang w:eastAsia="en-AU"/>
        </w:rPr>
        <w:t>Australian Influenza Vaccine Committee</w:t>
      </w:r>
    </w:p>
    <w:p w14:paraId="23257EED" w14:textId="77777777" w:rsidR="0057328D" w:rsidRPr="0057328D" w:rsidRDefault="0057328D" w:rsidP="0057328D">
      <w:pPr>
        <w:spacing w:line="480" w:lineRule="atLeast"/>
        <w:rPr>
          <w:rFonts w:ascii="Verdana" w:eastAsia="Times New Roman" w:hAnsi="Verdana" w:cs="Times New Roman"/>
          <w:color w:val="326A3B"/>
          <w:sz w:val="15"/>
          <w:szCs w:val="15"/>
          <w:lang w:eastAsia="en-AU"/>
        </w:rPr>
      </w:pPr>
      <w:r w:rsidRPr="0057328D">
        <w:rPr>
          <w:rFonts w:ascii="Verdana" w:eastAsia="Times New Roman" w:hAnsi="Verdana" w:cs="Times New Roman"/>
          <w:color w:val="326A3B"/>
          <w:sz w:val="15"/>
          <w:szCs w:val="15"/>
          <w:lang w:eastAsia="en-AU"/>
        </w:rPr>
        <w:t>7 November 2013</w:t>
      </w:r>
    </w:p>
    <w:p w14:paraId="70831519" w14:textId="77777777" w:rsidR="0057328D" w:rsidRPr="0057328D" w:rsidRDefault="0057328D" w:rsidP="0057328D">
      <w:pPr>
        <w:spacing w:before="240" w:after="240" w:line="240" w:lineRule="auto"/>
        <w:rPr>
          <w:rFonts w:ascii="Verdana" w:eastAsia="Times New Roman" w:hAnsi="Verdana" w:cs="Times New Roman"/>
          <w:color w:val="000000"/>
          <w:lang w:eastAsia="en-AU"/>
        </w:rPr>
      </w:pPr>
      <w:r w:rsidRPr="0057328D">
        <w:rPr>
          <w:rFonts w:ascii="Verdana" w:eastAsia="Times New Roman" w:hAnsi="Verdana" w:cs="Times New Roman"/>
          <w:color w:val="000000"/>
          <w:lang w:eastAsia="en-AU"/>
        </w:rPr>
        <w:t>The Australian Influenza Vaccine Committee (AIVC) met at TGA, Canberra, on 10 October 2013, to recommend influenza viruses to be used in the composition of the influenza vaccines for 2014. During this meeting, the expert committee reviewed and evaluated data related to epidemiology, antigenic and genetic characteristics of recent influenza isolates circulating in Australia and the Southern Hemisphere, serological responses to 2012-2013 vaccines, and the availability of candidate vaccines viruses and reagents. The committee recommended that the TGA should adopt the September WHO recommendations; the trivalent influenza vaccine components for the Australian 2014 influenza season should contain the following:</w:t>
      </w:r>
    </w:p>
    <w:p w14:paraId="6FCD5977" w14:textId="77777777" w:rsidR="0057328D" w:rsidRPr="0057328D" w:rsidRDefault="0057328D" w:rsidP="0057328D">
      <w:pPr>
        <w:numPr>
          <w:ilvl w:val="0"/>
          <w:numId w:val="8"/>
        </w:numPr>
        <w:spacing w:before="100" w:beforeAutospacing="1" w:after="100" w:afterAutospacing="1" w:line="240" w:lineRule="auto"/>
        <w:ind w:left="0"/>
        <w:rPr>
          <w:rFonts w:ascii="Verdana" w:eastAsia="Times New Roman" w:hAnsi="Verdana" w:cs="Times New Roman"/>
          <w:color w:val="000000"/>
          <w:lang w:eastAsia="en-AU"/>
        </w:rPr>
      </w:pPr>
      <w:r w:rsidRPr="0057328D">
        <w:rPr>
          <w:rFonts w:ascii="Verdana" w:eastAsia="Times New Roman" w:hAnsi="Verdana" w:cs="Times New Roman"/>
          <w:b/>
          <w:bCs/>
          <w:color w:val="000000"/>
          <w:lang w:eastAsia="en-AU"/>
        </w:rPr>
        <w:t>A (H1N1):</w:t>
      </w:r>
      <w:r w:rsidRPr="0057328D">
        <w:rPr>
          <w:rFonts w:ascii="Verdana" w:eastAsia="Times New Roman" w:hAnsi="Verdana" w:cs="Times New Roman"/>
          <w:color w:val="000000"/>
          <w:lang w:eastAsia="en-AU"/>
        </w:rPr>
        <w:t> </w:t>
      </w:r>
      <w:proofErr w:type="gramStart"/>
      <w:r w:rsidRPr="0057328D">
        <w:rPr>
          <w:rFonts w:ascii="Verdana" w:eastAsia="Times New Roman" w:hAnsi="Verdana" w:cs="Times New Roman"/>
          <w:color w:val="000000"/>
          <w:lang w:eastAsia="en-AU"/>
        </w:rPr>
        <w:t>an</w:t>
      </w:r>
      <w:proofErr w:type="gramEnd"/>
      <w:r w:rsidRPr="0057328D">
        <w:rPr>
          <w:rFonts w:ascii="Verdana" w:eastAsia="Times New Roman" w:hAnsi="Verdana" w:cs="Times New Roman"/>
          <w:color w:val="000000"/>
          <w:lang w:eastAsia="en-AU"/>
        </w:rPr>
        <w:t xml:space="preserve"> A/California/7/2009 (H1N1) - like virus, 15 µg HA per dose</w:t>
      </w:r>
    </w:p>
    <w:p w14:paraId="33EE0DF6" w14:textId="77777777" w:rsidR="0057328D" w:rsidRPr="0057328D" w:rsidRDefault="0057328D" w:rsidP="0057328D">
      <w:pPr>
        <w:numPr>
          <w:ilvl w:val="0"/>
          <w:numId w:val="8"/>
        </w:numPr>
        <w:spacing w:before="100" w:beforeAutospacing="1" w:after="100" w:afterAutospacing="1" w:line="240" w:lineRule="auto"/>
        <w:ind w:left="0"/>
        <w:rPr>
          <w:rFonts w:ascii="Verdana" w:eastAsia="Times New Roman" w:hAnsi="Verdana" w:cs="Times New Roman"/>
          <w:color w:val="000000"/>
          <w:lang w:eastAsia="en-AU"/>
        </w:rPr>
      </w:pPr>
      <w:r w:rsidRPr="0057328D">
        <w:rPr>
          <w:rFonts w:ascii="Verdana" w:eastAsia="Times New Roman" w:hAnsi="Verdana" w:cs="Times New Roman"/>
          <w:b/>
          <w:bCs/>
          <w:color w:val="000000"/>
          <w:lang w:eastAsia="en-AU"/>
        </w:rPr>
        <w:t>A (H3N2):</w:t>
      </w:r>
      <w:r w:rsidRPr="0057328D">
        <w:rPr>
          <w:rFonts w:ascii="Verdana" w:eastAsia="Times New Roman" w:hAnsi="Verdana" w:cs="Times New Roman"/>
          <w:color w:val="000000"/>
          <w:lang w:eastAsia="en-AU"/>
        </w:rPr>
        <w:t> </w:t>
      </w:r>
      <w:proofErr w:type="gramStart"/>
      <w:r w:rsidRPr="0057328D">
        <w:rPr>
          <w:rFonts w:ascii="Verdana" w:eastAsia="Times New Roman" w:hAnsi="Verdana" w:cs="Times New Roman"/>
          <w:color w:val="000000"/>
          <w:lang w:eastAsia="en-AU"/>
        </w:rPr>
        <w:t>an</w:t>
      </w:r>
      <w:proofErr w:type="gramEnd"/>
      <w:r w:rsidRPr="0057328D">
        <w:rPr>
          <w:rFonts w:ascii="Verdana" w:eastAsia="Times New Roman" w:hAnsi="Verdana" w:cs="Times New Roman"/>
          <w:color w:val="000000"/>
          <w:lang w:eastAsia="en-AU"/>
        </w:rPr>
        <w:t xml:space="preserve"> A/Texas/50/2012 (H3N2) - like virus*, 15 µg HA per dose</w:t>
      </w:r>
    </w:p>
    <w:p w14:paraId="4E9A6737" w14:textId="77777777" w:rsidR="0057328D" w:rsidRPr="0057328D" w:rsidRDefault="0057328D" w:rsidP="0057328D">
      <w:pPr>
        <w:numPr>
          <w:ilvl w:val="0"/>
          <w:numId w:val="8"/>
        </w:numPr>
        <w:spacing w:before="100" w:beforeAutospacing="1" w:after="100" w:afterAutospacing="1" w:line="240" w:lineRule="auto"/>
        <w:ind w:left="0"/>
        <w:rPr>
          <w:rFonts w:ascii="Verdana" w:eastAsia="Times New Roman" w:hAnsi="Verdana" w:cs="Times New Roman"/>
          <w:color w:val="000000"/>
          <w:lang w:eastAsia="en-AU"/>
        </w:rPr>
      </w:pPr>
      <w:r w:rsidRPr="0057328D">
        <w:rPr>
          <w:rFonts w:ascii="Verdana" w:eastAsia="Times New Roman" w:hAnsi="Verdana" w:cs="Times New Roman"/>
          <w:b/>
          <w:bCs/>
          <w:color w:val="000000"/>
          <w:lang w:eastAsia="en-AU"/>
        </w:rPr>
        <w:t>B: </w:t>
      </w:r>
      <w:proofErr w:type="gramStart"/>
      <w:r w:rsidRPr="0057328D">
        <w:rPr>
          <w:rFonts w:ascii="Verdana" w:eastAsia="Times New Roman" w:hAnsi="Verdana" w:cs="Times New Roman"/>
          <w:color w:val="000000"/>
          <w:lang w:eastAsia="en-AU"/>
        </w:rPr>
        <w:t>a</w:t>
      </w:r>
      <w:proofErr w:type="gramEnd"/>
      <w:r w:rsidRPr="0057328D">
        <w:rPr>
          <w:rFonts w:ascii="Verdana" w:eastAsia="Times New Roman" w:hAnsi="Verdana" w:cs="Times New Roman"/>
          <w:color w:val="000000"/>
          <w:lang w:eastAsia="en-AU"/>
        </w:rPr>
        <w:t xml:space="preserve"> B/Massachusetts/2/2012 - like virus, 15 µg HA per dose</w:t>
      </w:r>
    </w:p>
    <w:p w14:paraId="14768273" w14:textId="77777777" w:rsidR="0057328D" w:rsidRPr="0057328D" w:rsidRDefault="0057328D" w:rsidP="0057328D">
      <w:pPr>
        <w:spacing w:before="240" w:after="240" w:line="240" w:lineRule="auto"/>
        <w:rPr>
          <w:rFonts w:ascii="Verdana" w:eastAsia="Times New Roman" w:hAnsi="Verdana" w:cs="Times New Roman"/>
          <w:color w:val="000000"/>
          <w:lang w:eastAsia="en-AU"/>
        </w:rPr>
      </w:pPr>
      <w:r w:rsidRPr="0057328D">
        <w:rPr>
          <w:rFonts w:ascii="Verdana" w:eastAsia="Times New Roman" w:hAnsi="Verdana" w:cs="Times New Roman"/>
          <w:color w:val="000000"/>
          <w:lang w:eastAsia="en-AU"/>
        </w:rPr>
        <w:t>Quadrivalent vaccines should contain viruses listed above, plus the additional B virus:</w:t>
      </w:r>
    </w:p>
    <w:p w14:paraId="2177249C" w14:textId="44C2CEA9" w:rsidR="0057328D" w:rsidRDefault="0057328D" w:rsidP="0057328D">
      <w:pPr>
        <w:numPr>
          <w:ilvl w:val="0"/>
          <w:numId w:val="9"/>
        </w:numPr>
        <w:spacing w:before="100" w:beforeAutospacing="1" w:after="100" w:afterAutospacing="1" w:line="240" w:lineRule="auto"/>
        <w:ind w:left="0"/>
        <w:rPr>
          <w:rFonts w:ascii="Verdana" w:eastAsia="Times New Roman" w:hAnsi="Verdana" w:cs="Times New Roman"/>
          <w:color w:val="000000"/>
          <w:lang w:eastAsia="en-AU"/>
        </w:rPr>
      </w:pPr>
      <w:r w:rsidRPr="0057328D">
        <w:rPr>
          <w:rFonts w:ascii="Verdana" w:eastAsia="Times New Roman" w:hAnsi="Verdana" w:cs="Times New Roman"/>
          <w:color w:val="000000"/>
          <w:lang w:eastAsia="en-AU"/>
        </w:rPr>
        <w:t>B/Brisbane/60/2008-like virus, 15 µg HA per dose.</w:t>
      </w:r>
    </w:p>
    <w:p w14:paraId="007EF633" w14:textId="21B7BCF9" w:rsidR="0057328D" w:rsidRDefault="0057328D">
      <w:pPr>
        <w:rPr>
          <w:rFonts w:ascii="Verdana" w:eastAsia="Times New Roman" w:hAnsi="Verdana" w:cs="Times New Roman"/>
          <w:color w:val="000000"/>
          <w:lang w:eastAsia="en-AU"/>
        </w:rPr>
      </w:pPr>
      <w:r>
        <w:rPr>
          <w:rFonts w:ascii="Verdana" w:eastAsia="Times New Roman" w:hAnsi="Verdana" w:cs="Times New Roman"/>
          <w:color w:val="000000"/>
          <w:lang w:eastAsia="en-AU"/>
        </w:rPr>
        <w:br w:type="page"/>
      </w:r>
    </w:p>
    <w:p w14:paraId="042C9F18" w14:textId="77777777" w:rsidR="0057328D" w:rsidRPr="0057328D" w:rsidRDefault="0057328D" w:rsidP="0057328D">
      <w:pPr>
        <w:shd w:val="clear" w:color="auto" w:fill="FFFFFF"/>
        <w:spacing w:after="330" w:line="240" w:lineRule="auto"/>
        <w:outlineLvl w:val="0"/>
        <w:rPr>
          <w:rFonts w:ascii="Arial" w:eastAsia="Times New Roman" w:hAnsi="Arial" w:cs="Arial"/>
          <w:color w:val="000000"/>
          <w:kern w:val="36"/>
          <w:sz w:val="48"/>
          <w:szCs w:val="48"/>
          <w:lang w:eastAsia="en-AU"/>
        </w:rPr>
      </w:pPr>
      <w:r w:rsidRPr="0057328D">
        <w:rPr>
          <w:rFonts w:ascii="Arial" w:eastAsia="Times New Roman" w:hAnsi="Arial" w:cs="Arial"/>
          <w:color w:val="000000"/>
          <w:kern w:val="36"/>
          <w:sz w:val="48"/>
          <w:szCs w:val="48"/>
          <w:lang w:eastAsia="en-AU"/>
        </w:rPr>
        <w:lastRenderedPageBreak/>
        <w:t>Composition of Australian Influenza Vaccine for the 2013 season</w:t>
      </w:r>
    </w:p>
    <w:p w14:paraId="3EE004C8" w14:textId="77777777" w:rsidR="0057328D" w:rsidRPr="0057328D" w:rsidRDefault="0057328D" w:rsidP="0057328D">
      <w:pPr>
        <w:shd w:val="clear" w:color="auto" w:fill="FFFFFF"/>
        <w:spacing w:after="120" w:line="240" w:lineRule="auto"/>
        <w:rPr>
          <w:rFonts w:ascii="Arial" w:eastAsia="Times New Roman" w:hAnsi="Arial" w:cs="Arial"/>
          <w:color w:val="222222"/>
          <w:sz w:val="20"/>
          <w:szCs w:val="20"/>
          <w:lang w:eastAsia="en-AU"/>
        </w:rPr>
      </w:pPr>
      <w:r w:rsidRPr="0057328D">
        <w:rPr>
          <w:rFonts w:ascii="Arial" w:eastAsia="Times New Roman" w:hAnsi="Arial" w:cs="Arial"/>
          <w:color w:val="222222"/>
          <w:sz w:val="20"/>
          <w:szCs w:val="20"/>
          <w:lang w:eastAsia="en-AU"/>
        </w:rPr>
        <w:t>This page contains information on the recommended influenza vaccine for the Southern Hemisphere winter 2013.</w:t>
      </w:r>
    </w:p>
    <w:p w14:paraId="332434D0" w14:textId="77777777" w:rsidR="0057328D" w:rsidRPr="0057328D" w:rsidRDefault="0057328D" w:rsidP="0057328D">
      <w:pPr>
        <w:shd w:val="clear" w:color="auto" w:fill="FFFFFF"/>
        <w:spacing w:line="240" w:lineRule="auto"/>
        <w:rPr>
          <w:rFonts w:ascii="Helvetica" w:eastAsia="Times New Roman" w:hAnsi="Helvetica" w:cs="Helvetica"/>
          <w:color w:val="707070"/>
          <w:sz w:val="20"/>
          <w:szCs w:val="20"/>
          <w:lang w:eastAsia="en-AU"/>
        </w:rPr>
      </w:pPr>
      <w:r w:rsidRPr="0057328D">
        <w:rPr>
          <w:rFonts w:ascii="Helvetica" w:eastAsia="Times New Roman" w:hAnsi="Helvetica" w:cs="Helvetica"/>
          <w:color w:val="707070"/>
          <w:sz w:val="20"/>
          <w:szCs w:val="20"/>
          <w:lang w:eastAsia="en-AU"/>
        </w:rPr>
        <w:t> Page last updated: 13 November 2012</w:t>
      </w:r>
    </w:p>
    <w:p w14:paraId="0F0AE655" w14:textId="77777777" w:rsidR="0057328D" w:rsidRPr="0057328D" w:rsidRDefault="0057328D" w:rsidP="0057328D">
      <w:pPr>
        <w:shd w:val="clear" w:color="auto" w:fill="FFFFFF"/>
        <w:spacing w:before="240" w:after="240" w:line="300" w:lineRule="atLeast"/>
        <w:rPr>
          <w:rFonts w:ascii="Helvetica" w:eastAsia="Times New Roman" w:hAnsi="Helvetica" w:cs="Helvetica"/>
          <w:color w:val="222222"/>
          <w:sz w:val="20"/>
          <w:szCs w:val="20"/>
          <w:lang w:eastAsia="en-AU"/>
        </w:rPr>
      </w:pPr>
      <w:r w:rsidRPr="0057328D">
        <w:rPr>
          <w:rFonts w:ascii="Helvetica" w:eastAsia="Times New Roman" w:hAnsi="Helvetica" w:cs="Helvetica"/>
          <w:color w:val="222222"/>
          <w:sz w:val="20"/>
          <w:szCs w:val="20"/>
          <w:lang w:eastAsia="en-AU"/>
        </w:rPr>
        <w:t>The Australian Influenza Vaccine Committee (AIVC) met on 3 October 2012, and agreed to adopt the </w:t>
      </w:r>
      <w:hyperlink r:id="rId5" w:history="1">
        <w:r w:rsidRPr="0057328D">
          <w:rPr>
            <w:rFonts w:ascii="Helvetica" w:eastAsia="Times New Roman" w:hAnsi="Helvetica" w:cs="Helvetica"/>
            <w:color w:val="1157AD"/>
            <w:sz w:val="20"/>
            <w:szCs w:val="20"/>
            <w:u w:val="single"/>
            <w:lang w:eastAsia="en-AU"/>
          </w:rPr>
          <w:t>September WHO recommendations</w:t>
        </w:r>
      </w:hyperlink>
      <w:r w:rsidRPr="0057328D">
        <w:rPr>
          <w:rFonts w:ascii="Helvetica" w:eastAsia="Times New Roman" w:hAnsi="Helvetica" w:cs="Helvetica"/>
          <w:color w:val="222222"/>
          <w:sz w:val="20"/>
          <w:szCs w:val="20"/>
          <w:lang w:eastAsia="en-AU"/>
        </w:rPr>
        <w:t>.</w:t>
      </w:r>
      <w:r w:rsidRPr="0057328D">
        <w:rPr>
          <w:rFonts w:ascii="Helvetica" w:eastAsia="Times New Roman" w:hAnsi="Helvetica" w:cs="Helvetica"/>
          <w:color w:val="222222"/>
          <w:sz w:val="20"/>
          <w:szCs w:val="20"/>
          <w:lang w:eastAsia="en-AU"/>
        </w:rPr>
        <w:br/>
      </w:r>
      <w:r w:rsidRPr="0057328D">
        <w:rPr>
          <w:rFonts w:ascii="Helvetica" w:eastAsia="Times New Roman" w:hAnsi="Helvetica" w:cs="Helvetica"/>
          <w:color w:val="222222"/>
          <w:sz w:val="20"/>
          <w:szCs w:val="20"/>
          <w:lang w:eastAsia="en-AU"/>
        </w:rPr>
        <w:br/>
        <w:t>The Committee decided that the influenza vaccine components for the 2013 season should contain the following:</w:t>
      </w:r>
    </w:p>
    <w:p w14:paraId="30330B65" w14:textId="77777777" w:rsidR="0057328D" w:rsidRPr="0057328D" w:rsidRDefault="0057328D" w:rsidP="0057328D">
      <w:pPr>
        <w:numPr>
          <w:ilvl w:val="0"/>
          <w:numId w:val="10"/>
        </w:numPr>
        <w:shd w:val="clear" w:color="auto" w:fill="FFFFFF"/>
        <w:spacing w:after="90" w:line="300" w:lineRule="atLeast"/>
        <w:ind w:left="0"/>
        <w:rPr>
          <w:rFonts w:ascii="Helvetica" w:eastAsia="Times New Roman" w:hAnsi="Helvetica" w:cs="Helvetica"/>
          <w:color w:val="222222"/>
          <w:sz w:val="20"/>
          <w:szCs w:val="20"/>
          <w:lang w:eastAsia="en-AU"/>
        </w:rPr>
      </w:pPr>
      <w:r w:rsidRPr="0057328D">
        <w:rPr>
          <w:rFonts w:ascii="Helvetica" w:eastAsia="Times New Roman" w:hAnsi="Helvetica" w:cs="Helvetica"/>
          <w:color w:val="222222"/>
          <w:sz w:val="20"/>
          <w:szCs w:val="20"/>
          <w:lang w:eastAsia="en-AU"/>
        </w:rPr>
        <w:t xml:space="preserve">A (H1N1): </w:t>
      </w:r>
      <w:proofErr w:type="gramStart"/>
      <w:r w:rsidRPr="0057328D">
        <w:rPr>
          <w:rFonts w:ascii="Helvetica" w:eastAsia="Times New Roman" w:hAnsi="Helvetica" w:cs="Helvetica"/>
          <w:color w:val="222222"/>
          <w:sz w:val="20"/>
          <w:szCs w:val="20"/>
          <w:lang w:eastAsia="en-AU"/>
        </w:rPr>
        <w:t>an</w:t>
      </w:r>
      <w:proofErr w:type="gramEnd"/>
      <w:r w:rsidRPr="0057328D">
        <w:rPr>
          <w:rFonts w:ascii="Helvetica" w:eastAsia="Times New Roman" w:hAnsi="Helvetica" w:cs="Helvetica"/>
          <w:color w:val="222222"/>
          <w:sz w:val="20"/>
          <w:szCs w:val="20"/>
          <w:lang w:eastAsia="en-AU"/>
        </w:rPr>
        <w:t xml:space="preserve"> A/California/7/2009 (H1N1) - like virus, 15 µg HA per dose</w:t>
      </w:r>
    </w:p>
    <w:p w14:paraId="3148E43B" w14:textId="77777777" w:rsidR="0057328D" w:rsidRPr="0057328D" w:rsidRDefault="0057328D" w:rsidP="0057328D">
      <w:pPr>
        <w:numPr>
          <w:ilvl w:val="0"/>
          <w:numId w:val="10"/>
        </w:numPr>
        <w:shd w:val="clear" w:color="auto" w:fill="FFFFFF"/>
        <w:spacing w:after="90" w:line="300" w:lineRule="atLeast"/>
        <w:ind w:left="0"/>
        <w:rPr>
          <w:rFonts w:ascii="Helvetica" w:eastAsia="Times New Roman" w:hAnsi="Helvetica" w:cs="Helvetica"/>
          <w:color w:val="222222"/>
          <w:sz w:val="20"/>
          <w:szCs w:val="20"/>
          <w:lang w:eastAsia="en-AU"/>
        </w:rPr>
      </w:pPr>
      <w:r w:rsidRPr="0057328D">
        <w:rPr>
          <w:rFonts w:ascii="Helvetica" w:eastAsia="Times New Roman" w:hAnsi="Helvetica" w:cs="Helvetica"/>
          <w:color w:val="222222"/>
          <w:sz w:val="20"/>
          <w:szCs w:val="20"/>
          <w:lang w:eastAsia="en-AU"/>
        </w:rPr>
        <w:t xml:space="preserve">A (H3N2): </w:t>
      </w:r>
      <w:proofErr w:type="gramStart"/>
      <w:r w:rsidRPr="0057328D">
        <w:rPr>
          <w:rFonts w:ascii="Helvetica" w:eastAsia="Times New Roman" w:hAnsi="Helvetica" w:cs="Helvetica"/>
          <w:color w:val="222222"/>
          <w:sz w:val="20"/>
          <w:szCs w:val="20"/>
          <w:lang w:eastAsia="en-AU"/>
        </w:rPr>
        <w:t>an</w:t>
      </w:r>
      <w:proofErr w:type="gramEnd"/>
      <w:r w:rsidRPr="0057328D">
        <w:rPr>
          <w:rFonts w:ascii="Helvetica" w:eastAsia="Times New Roman" w:hAnsi="Helvetica" w:cs="Helvetica"/>
          <w:color w:val="222222"/>
          <w:sz w:val="20"/>
          <w:szCs w:val="20"/>
          <w:lang w:eastAsia="en-AU"/>
        </w:rPr>
        <w:t xml:space="preserve"> A/Victoria/361/2011 (H3N2) - like virus, 15 µg HA per dose</w:t>
      </w:r>
    </w:p>
    <w:p w14:paraId="54686A4C" w14:textId="77777777" w:rsidR="0057328D" w:rsidRPr="0057328D" w:rsidRDefault="0057328D" w:rsidP="0057328D">
      <w:pPr>
        <w:numPr>
          <w:ilvl w:val="0"/>
          <w:numId w:val="10"/>
        </w:numPr>
        <w:shd w:val="clear" w:color="auto" w:fill="FFFFFF"/>
        <w:spacing w:after="90" w:line="300" w:lineRule="atLeast"/>
        <w:ind w:left="0"/>
        <w:rPr>
          <w:rFonts w:ascii="Helvetica" w:eastAsia="Times New Roman" w:hAnsi="Helvetica" w:cs="Helvetica"/>
          <w:color w:val="222222"/>
          <w:sz w:val="20"/>
          <w:szCs w:val="20"/>
          <w:lang w:eastAsia="en-AU"/>
        </w:rPr>
      </w:pPr>
      <w:r w:rsidRPr="0057328D">
        <w:rPr>
          <w:rFonts w:ascii="Helvetica" w:eastAsia="Times New Roman" w:hAnsi="Helvetica" w:cs="Helvetica"/>
          <w:color w:val="222222"/>
          <w:sz w:val="20"/>
          <w:szCs w:val="20"/>
          <w:lang w:eastAsia="en-AU"/>
        </w:rPr>
        <w:t xml:space="preserve">B: </w:t>
      </w:r>
      <w:proofErr w:type="gramStart"/>
      <w:r w:rsidRPr="0057328D">
        <w:rPr>
          <w:rFonts w:ascii="Helvetica" w:eastAsia="Times New Roman" w:hAnsi="Helvetica" w:cs="Helvetica"/>
          <w:color w:val="222222"/>
          <w:sz w:val="20"/>
          <w:szCs w:val="20"/>
          <w:lang w:eastAsia="en-AU"/>
        </w:rPr>
        <w:t>a</w:t>
      </w:r>
      <w:proofErr w:type="gramEnd"/>
      <w:r w:rsidRPr="0057328D">
        <w:rPr>
          <w:rFonts w:ascii="Helvetica" w:eastAsia="Times New Roman" w:hAnsi="Helvetica" w:cs="Helvetica"/>
          <w:color w:val="222222"/>
          <w:sz w:val="20"/>
          <w:szCs w:val="20"/>
          <w:lang w:eastAsia="en-AU"/>
        </w:rPr>
        <w:t xml:space="preserve"> B/Wisconsin/1/2010 - like virus, 15 µg HA per dose</w:t>
      </w:r>
    </w:p>
    <w:p w14:paraId="68586285" w14:textId="77777777" w:rsidR="00D07B2F" w:rsidRDefault="00D07B2F">
      <w:pPr>
        <w:rPr>
          <w:rFonts w:ascii="Verdana" w:eastAsia="Times New Roman" w:hAnsi="Verdana" w:cs="Times New Roman"/>
          <w:color w:val="000000"/>
          <w:lang w:eastAsia="en-AU"/>
        </w:rPr>
      </w:pPr>
    </w:p>
    <w:p w14:paraId="35546822" w14:textId="77777777" w:rsidR="00D07B2F" w:rsidRPr="00D07B2F" w:rsidRDefault="00D07B2F" w:rsidP="00D07B2F">
      <w:pPr>
        <w:pBdr>
          <w:bottom w:val="single" w:sz="6" w:space="6" w:color="DDDDDD"/>
        </w:pBdr>
        <w:spacing w:after="120" w:line="240" w:lineRule="auto"/>
        <w:outlineLvl w:val="0"/>
        <w:rPr>
          <w:rFonts w:ascii="Verdana" w:eastAsia="Times New Roman" w:hAnsi="Verdana" w:cs="Times New Roman"/>
          <w:b/>
          <w:bCs/>
          <w:color w:val="00264C"/>
          <w:kern w:val="36"/>
          <w:sz w:val="37"/>
          <w:szCs w:val="37"/>
          <w:lang w:eastAsia="en-AU"/>
        </w:rPr>
      </w:pPr>
      <w:r w:rsidRPr="00D07B2F">
        <w:rPr>
          <w:rFonts w:ascii="Verdana" w:eastAsia="Times New Roman" w:hAnsi="Verdana" w:cs="Times New Roman"/>
          <w:b/>
          <w:bCs/>
          <w:color w:val="00264C"/>
          <w:kern w:val="36"/>
          <w:sz w:val="37"/>
          <w:szCs w:val="37"/>
          <w:lang w:eastAsia="en-AU"/>
        </w:rPr>
        <w:t>Seasonal influenza vaccines 2012</w:t>
      </w:r>
    </w:p>
    <w:p w14:paraId="022BBE9E" w14:textId="77777777" w:rsidR="00D07B2F" w:rsidRPr="00D07B2F" w:rsidRDefault="00D07B2F" w:rsidP="00D07B2F">
      <w:pPr>
        <w:shd w:val="clear" w:color="auto" w:fill="FFFFFF"/>
        <w:spacing w:after="75" w:line="240" w:lineRule="auto"/>
        <w:outlineLvl w:val="1"/>
        <w:rPr>
          <w:rFonts w:ascii="Verdana" w:eastAsia="Times New Roman" w:hAnsi="Verdana" w:cs="Times New Roman"/>
          <w:b/>
          <w:bCs/>
          <w:color w:val="00264C"/>
          <w:sz w:val="26"/>
          <w:szCs w:val="26"/>
          <w:lang w:eastAsia="en-AU"/>
        </w:rPr>
      </w:pPr>
      <w:r w:rsidRPr="00D07B2F">
        <w:rPr>
          <w:rFonts w:ascii="Verdana" w:eastAsia="Times New Roman" w:hAnsi="Verdana" w:cs="Times New Roman"/>
          <w:b/>
          <w:bCs/>
          <w:color w:val="00264C"/>
          <w:sz w:val="26"/>
          <w:szCs w:val="26"/>
          <w:lang w:eastAsia="en-AU"/>
        </w:rPr>
        <w:t>Related information</w:t>
      </w:r>
    </w:p>
    <w:p w14:paraId="633C53D7" w14:textId="77777777" w:rsidR="00D07B2F" w:rsidRPr="00D07B2F" w:rsidRDefault="00D07B2F" w:rsidP="00D07B2F">
      <w:pPr>
        <w:numPr>
          <w:ilvl w:val="0"/>
          <w:numId w:val="11"/>
        </w:numPr>
        <w:shd w:val="clear" w:color="auto" w:fill="FFFFFF"/>
        <w:spacing w:before="100" w:beforeAutospacing="1" w:after="100" w:afterAutospacing="1" w:line="240" w:lineRule="auto"/>
        <w:ind w:left="164"/>
        <w:rPr>
          <w:rFonts w:ascii="Verdana" w:eastAsia="Times New Roman" w:hAnsi="Verdana" w:cs="Times New Roman"/>
          <w:color w:val="000000"/>
          <w:sz w:val="19"/>
          <w:szCs w:val="19"/>
          <w:lang w:eastAsia="en-AU"/>
        </w:rPr>
      </w:pPr>
      <w:hyperlink r:id="rId6" w:history="1">
        <w:r w:rsidRPr="00D07B2F">
          <w:rPr>
            <w:rFonts w:ascii="Verdana" w:eastAsia="Times New Roman" w:hAnsi="Verdana" w:cs="Times New Roman"/>
            <w:color w:val="000000"/>
            <w:sz w:val="19"/>
            <w:szCs w:val="19"/>
            <w:u w:val="single"/>
            <w:lang w:eastAsia="en-AU"/>
          </w:rPr>
          <w:t>2012 seasonal influenza vaccines for use in children</w:t>
        </w:r>
      </w:hyperlink>
      <w:r w:rsidRPr="00D07B2F">
        <w:rPr>
          <w:rFonts w:ascii="Verdana" w:eastAsia="Times New Roman" w:hAnsi="Verdana" w:cs="Times New Roman"/>
          <w:color w:val="000000"/>
          <w:sz w:val="19"/>
          <w:szCs w:val="19"/>
          <w:lang w:eastAsia="en-AU"/>
        </w:rPr>
        <w:br/>
        <w:t>6 February 2012</w:t>
      </w:r>
    </w:p>
    <w:p w14:paraId="1C6951E7" w14:textId="77777777" w:rsidR="00D07B2F" w:rsidRPr="00D07B2F" w:rsidRDefault="00D07B2F" w:rsidP="00D07B2F">
      <w:pPr>
        <w:spacing w:line="480" w:lineRule="atLeast"/>
        <w:rPr>
          <w:rFonts w:ascii="Verdana" w:eastAsia="Times New Roman" w:hAnsi="Verdana" w:cs="Times New Roman"/>
          <w:color w:val="326A3B"/>
          <w:sz w:val="15"/>
          <w:szCs w:val="15"/>
          <w:lang w:eastAsia="en-AU"/>
        </w:rPr>
      </w:pPr>
      <w:r w:rsidRPr="00D07B2F">
        <w:rPr>
          <w:rFonts w:ascii="Verdana" w:eastAsia="Times New Roman" w:hAnsi="Verdana" w:cs="Times New Roman"/>
          <w:color w:val="326A3B"/>
          <w:sz w:val="15"/>
          <w:szCs w:val="15"/>
          <w:lang w:eastAsia="en-AU"/>
        </w:rPr>
        <w:t>6 February 2012</w:t>
      </w:r>
    </w:p>
    <w:p w14:paraId="0F77B987" w14:textId="77777777" w:rsidR="00D07B2F" w:rsidRPr="00D07B2F" w:rsidRDefault="00D07B2F" w:rsidP="00D07B2F">
      <w:pPr>
        <w:spacing w:before="240" w:after="240" w:line="240" w:lineRule="auto"/>
        <w:rPr>
          <w:rFonts w:ascii="Verdana" w:eastAsia="Times New Roman" w:hAnsi="Verdana" w:cs="Times New Roman"/>
          <w:color w:val="000000"/>
          <w:lang w:eastAsia="en-AU"/>
        </w:rPr>
      </w:pPr>
      <w:r w:rsidRPr="00D07B2F">
        <w:rPr>
          <w:rFonts w:ascii="Verdana" w:eastAsia="Times New Roman" w:hAnsi="Verdana" w:cs="Times New Roman"/>
          <w:color w:val="000000"/>
          <w:lang w:eastAsia="en-AU"/>
        </w:rPr>
        <w:t>Influenza vaccines can change from year to year as new strains of influenza virus appear. There has been no evidence of the emergence of a new strain and, therefore, the Australian Influenza Vaccine Committee (AIVC) has recommended no change to the composition of influenza vaccines for Australia from 2011 to 2012.</w:t>
      </w:r>
    </w:p>
    <w:p w14:paraId="7F1522C4" w14:textId="00B757C1" w:rsidR="00D07B2F" w:rsidRDefault="00D07B2F" w:rsidP="00D07B2F">
      <w:pPr>
        <w:spacing w:before="240" w:after="240" w:line="240" w:lineRule="auto"/>
        <w:rPr>
          <w:rFonts w:ascii="Verdana" w:eastAsia="Times New Roman" w:hAnsi="Verdana" w:cs="Times New Roman"/>
          <w:color w:val="000000"/>
          <w:lang w:eastAsia="en-AU"/>
        </w:rPr>
      </w:pPr>
      <w:r w:rsidRPr="00D07B2F">
        <w:rPr>
          <w:rFonts w:ascii="Verdana" w:eastAsia="Times New Roman" w:hAnsi="Verdana" w:cs="Times New Roman"/>
          <w:color w:val="000000"/>
          <w:lang w:eastAsia="en-AU"/>
        </w:rPr>
        <w:t>For the 2012 influenza season, the TGA has registered 6 vaccines for use in the following age groups:</w:t>
      </w:r>
    </w:p>
    <w:p w14:paraId="14AE3160" w14:textId="26E90913" w:rsidR="0056339D" w:rsidRPr="00D07B2F" w:rsidRDefault="0056339D" w:rsidP="00D07B2F">
      <w:pPr>
        <w:spacing w:before="240" w:after="240" w:line="240" w:lineRule="auto"/>
        <w:rPr>
          <w:rFonts w:ascii="Verdana" w:eastAsia="Times New Roman" w:hAnsi="Verdana" w:cs="Times New Roman"/>
          <w:color w:val="000000"/>
          <w:lang w:eastAsia="en-AU"/>
        </w:rPr>
      </w:pPr>
      <w:hyperlink r:id="rId7" w:history="1">
        <w:r>
          <w:rPr>
            <w:rStyle w:val="Hyperlink"/>
          </w:rPr>
          <w:t>https://surv.esr.cri.nz/PDF_surveillance/Virology/FluVac/FluVac2011.pdf</w:t>
        </w:r>
      </w:hyperlink>
    </w:p>
    <w:p w14:paraId="138CE9B5" w14:textId="77777777" w:rsidR="0056339D" w:rsidRDefault="0056339D">
      <w:r>
        <w:t>The Australian Influenza Vaccine Committee met with New Zealand representatives (Appendix 1) on 6 October 2010 to consult on the seasonal influenza vaccine composition for New Zealand, Australia and South Africa for 2011. The recommended composition (Table 1) was: • A(H1N1) an A/California/7/2009 (H1N1) - like virus* • A(H3N2) an A/Perth/16/2009 (H3N2) - like virus • B a B/Brisbane/60/2008 - like virus * Note: A/California/7/2009 is a pandemic A(H1N1) virus, also known as pandemic (H1N1) 09</w:t>
      </w:r>
    </w:p>
    <w:p w14:paraId="1C5BCC07" w14:textId="77777777" w:rsidR="0056339D" w:rsidRDefault="0056339D"/>
    <w:p w14:paraId="575207C7" w14:textId="77777777" w:rsidR="0056339D" w:rsidRDefault="0056339D">
      <w:hyperlink r:id="rId8" w:history="1">
        <w:r>
          <w:rPr>
            <w:rStyle w:val="Hyperlink"/>
          </w:rPr>
          <w:t>https://www.who.int/influenza/vaccines/200902_recommendation.pdf</w:t>
        </w:r>
      </w:hyperlink>
    </w:p>
    <w:p w14:paraId="04BB5EE8" w14:textId="2BAE4321" w:rsidR="00D07B2F" w:rsidRDefault="00D07B2F">
      <w:pPr>
        <w:rPr>
          <w:rFonts w:ascii="Verdana" w:eastAsia="Times New Roman" w:hAnsi="Verdana" w:cs="Times New Roman"/>
          <w:color w:val="000000"/>
          <w:lang w:eastAsia="en-AU"/>
        </w:rPr>
      </w:pPr>
      <w:r>
        <w:rPr>
          <w:rFonts w:ascii="Verdana" w:eastAsia="Times New Roman" w:hAnsi="Verdana" w:cs="Times New Roman"/>
          <w:color w:val="000000"/>
          <w:lang w:eastAsia="en-AU"/>
        </w:rPr>
        <w:br w:type="page"/>
      </w:r>
    </w:p>
    <w:p w14:paraId="6491CC5D" w14:textId="5D5443D6" w:rsidR="0057328D" w:rsidRDefault="0057328D">
      <w:pPr>
        <w:rPr>
          <w:rFonts w:ascii="Verdana" w:eastAsia="Times New Roman" w:hAnsi="Verdana" w:cs="Times New Roman"/>
          <w:color w:val="000000"/>
          <w:lang w:eastAsia="en-AU"/>
        </w:rPr>
      </w:pPr>
      <w:r>
        <w:rPr>
          <w:rFonts w:ascii="Verdana" w:eastAsia="Times New Roman" w:hAnsi="Verdana" w:cs="Times New Roman"/>
          <w:color w:val="000000"/>
          <w:lang w:eastAsia="en-AU"/>
        </w:rPr>
        <w:lastRenderedPageBreak/>
        <w:br w:type="page"/>
      </w:r>
    </w:p>
    <w:p w14:paraId="6D4A48AF" w14:textId="77777777" w:rsidR="004035B7" w:rsidRPr="004035B7" w:rsidRDefault="004035B7" w:rsidP="004035B7">
      <w:pPr>
        <w:spacing w:before="100" w:beforeAutospacing="1" w:after="100" w:afterAutospacing="1" w:line="240" w:lineRule="auto"/>
        <w:rPr>
          <w:rFonts w:ascii="Verdana" w:eastAsia="Times New Roman" w:hAnsi="Verdana" w:cs="Times New Roman"/>
          <w:color w:val="000000"/>
          <w:lang w:eastAsia="en-AU"/>
        </w:rPr>
      </w:pPr>
    </w:p>
    <w:p w14:paraId="2B184B21" w14:textId="77777777" w:rsidR="002E768D" w:rsidRDefault="001C4215"/>
    <w:sectPr w:rsidR="002E768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966FF7"/>
    <w:multiLevelType w:val="multilevel"/>
    <w:tmpl w:val="6C488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FC02F52"/>
    <w:multiLevelType w:val="multilevel"/>
    <w:tmpl w:val="1E2AA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66313D5"/>
    <w:multiLevelType w:val="multilevel"/>
    <w:tmpl w:val="32B21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FB93ABC"/>
    <w:multiLevelType w:val="multilevel"/>
    <w:tmpl w:val="DE8C5A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27926A4"/>
    <w:multiLevelType w:val="multilevel"/>
    <w:tmpl w:val="1CB01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1D74E72"/>
    <w:multiLevelType w:val="multilevel"/>
    <w:tmpl w:val="47029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9702D7F"/>
    <w:multiLevelType w:val="multilevel"/>
    <w:tmpl w:val="5B8C8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B643A46"/>
    <w:multiLevelType w:val="multilevel"/>
    <w:tmpl w:val="A53C9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7A830FB"/>
    <w:multiLevelType w:val="multilevel"/>
    <w:tmpl w:val="7DA824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8E666D4"/>
    <w:multiLevelType w:val="multilevel"/>
    <w:tmpl w:val="1BB44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B4268FC"/>
    <w:multiLevelType w:val="multilevel"/>
    <w:tmpl w:val="B9101C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5"/>
  </w:num>
  <w:num w:numId="3">
    <w:abstractNumId w:val="10"/>
  </w:num>
  <w:num w:numId="4">
    <w:abstractNumId w:val="8"/>
  </w:num>
  <w:num w:numId="5">
    <w:abstractNumId w:val="3"/>
  </w:num>
  <w:num w:numId="6">
    <w:abstractNumId w:val="9"/>
  </w:num>
  <w:num w:numId="7">
    <w:abstractNumId w:val="4"/>
  </w:num>
  <w:num w:numId="8">
    <w:abstractNumId w:val="2"/>
  </w:num>
  <w:num w:numId="9">
    <w:abstractNumId w:val="1"/>
  </w:num>
  <w:num w:numId="10">
    <w:abstractNumId w:val="0"/>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35B7"/>
    <w:rsid w:val="001C4215"/>
    <w:rsid w:val="004035B7"/>
    <w:rsid w:val="0056339D"/>
    <w:rsid w:val="0057328D"/>
    <w:rsid w:val="009E34AC"/>
    <w:rsid w:val="00AC6DFB"/>
    <w:rsid w:val="00D07B2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F8528D"/>
  <w15:chartTrackingRefBased/>
  <w15:docId w15:val="{60FA3D69-97E6-4131-89A8-D714B5E9B0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035B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AU"/>
    </w:rPr>
  </w:style>
  <w:style w:type="paragraph" w:styleId="Heading2">
    <w:name w:val="heading 2"/>
    <w:basedOn w:val="Normal"/>
    <w:next w:val="Normal"/>
    <w:link w:val="Heading2Char"/>
    <w:uiPriority w:val="9"/>
    <w:semiHidden/>
    <w:unhideWhenUsed/>
    <w:qFormat/>
    <w:rsid w:val="00D07B2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35B7"/>
    <w:rPr>
      <w:rFonts w:ascii="Times New Roman" w:eastAsia="Times New Roman" w:hAnsi="Times New Roman" w:cs="Times New Roman"/>
      <w:b/>
      <w:bCs/>
      <w:kern w:val="36"/>
      <w:sz w:val="48"/>
      <w:szCs w:val="48"/>
      <w:lang w:eastAsia="en-AU"/>
    </w:rPr>
  </w:style>
  <w:style w:type="paragraph" w:styleId="NormalWeb">
    <w:name w:val="Normal (Web)"/>
    <w:basedOn w:val="Normal"/>
    <w:uiPriority w:val="99"/>
    <w:semiHidden/>
    <w:unhideWhenUsed/>
    <w:rsid w:val="004035B7"/>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Strong">
    <w:name w:val="Strong"/>
    <w:basedOn w:val="DefaultParagraphFont"/>
    <w:uiPriority w:val="22"/>
    <w:qFormat/>
    <w:rsid w:val="004035B7"/>
    <w:rPr>
      <w:b/>
      <w:bCs/>
    </w:rPr>
  </w:style>
  <w:style w:type="paragraph" w:customStyle="1" w:styleId="subtitle">
    <w:name w:val="subtitle"/>
    <w:basedOn w:val="Normal"/>
    <w:rsid w:val="004035B7"/>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strapline">
    <w:name w:val="strapline"/>
    <w:basedOn w:val="Normal"/>
    <w:rsid w:val="0057328D"/>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publish-date">
    <w:name w:val="publish-date"/>
    <w:basedOn w:val="Normal"/>
    <w:rsid w:val="0057328D"/>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Hyperlink">
    <w:name w:val="Hyperlink"/>
    <w:basedOn w:val="DefaultParagraphFont"/>
    <w:uiPriority w:val="99"/>
    <w:semiHidden/>
    <w:unhideWhenUsed/>
    <w:rsid w:val="0057328D"/>
    <w:rPr>
      <w:color w:val="0000FF"/>
      <w:u w:val="single"/>
    </w:rPr>
  </w:style>
  <w:style w:type="character" w:customStyle="1" w:styleId="Heading2Char">
    <w:name w:val="Heading 2 Char"/>
    <w:basedOn w:val="DefaultParagraphFont"/>
    <w:link w:val="Heading2"/>
    <w:uiPriority w:val="9"/>
    <w:semiHidden/>
    <w:rsid w:val="00D07B2F"/>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807114">
      <w:bodyDiv w:val="1"/>
      <w:marLeft w:val="0"/>
      <w:marRight w:val="0"/>
      <w:marTop w:val="0"/>
      <w:marBottom w:val="0"/>
      <w:divBdr>
        <w:top w:val="none" w:sz="0" w:space="0" w:color="auto"/>
        <w:left w:val="none" w:sz="0" w:space="0" w:color="auto"/>
        <w:bottom w:val="none" w:sz="0" w:space="0" w:color="auto"/>
        <w:right w:val="none" w:sz="0" w:space="0" w:color="auto"/>
      </w:divBdr>
      <w:divsChild>
        <w:div w:id="1142039531">
          <w:marLeft w:val="0"/>
          <w:marRight w:val="0"/>
          <w:marTop w:val="0"/>
          <w:marBottom w:val="360"/>
          <w:divBdr>
            <w:top w:val="none" w:sz="0" w:space="0" w:color="auto"/>
            <w:left w:val="none" w:sz="0" w:space="0" w:color="auto"/>
            <w:bottom w:val="dotted" w:sz="6" w:space="0" w:color="CCCCCC"/>
            <w:right w:val="none" w:sz="0" w:space="0" w:color="auto"/>
          </w:divBdr>
          <w:divsChild>
            <w:div w:id="1269505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328894">
      <w:bodyDiv w:val="1"/>
      <w:marLeft w:val="0"/>
      <w:marRight w:val="0"/>
      <w:marTop w:val="0"/>
      <w:marBottom w:val="0"/>
      <w:divBdr>
        <w:top w:val="none" w:sz="0" w:space="0" w:color="auto"/>
        <w:left w:val="none" w:sz="0" w:space="0" w:color="auto"/>
        <w:bottom w:val="none" w:sz="0" w:space="0" w:color="auto"/>
        <w:right w:val="none" w:sz="0" w:space="0" w:color="auto"/>
      </w:divBdr>
      <w:divsChild>
        <w:div w:id="544875227">
          <w:marLeft w:val="0"/>
          <w:marRight w:val="0"/>
          <w:marTop w:val="0"/>
          <w:marBottom w:val="0"/>
          <w:divBdr>
            <w:top w:val="none" w:sz="0" w:space="0" w:color="auto"/>
            <w:left w:val="none" w:sz="0" w:space="0" w:color="auto"/>
            <w:bottom w:val="none" w:sz="0" w:space="0" w:color="auto"/>
            <w:right w:val="none" w:sz="0" w:space="0" w:color="auto"/>
          </w:divBdr>
          <w:divsChild>
            <w:div w:id="1640181714">
              <w:marLeft w:val="0"/>
              <w:marRight w:val="0"/>
              <w:marTop w:val="0"/>
              <w:marBottom w:val="0"/>
              <w:divBdr>
                <w:top w:val="none" w:sz="0" w:space="0" w:color="auto"/>
                <w:left w:val="none" w:sz="0" w:space="0" w:color="auto"/>
                <w:bottom w:val="none" w:sz="0" w:space="0" w:color="auto"/>
                <w:right w:val="none" w:sz="0" w:space="0" w:color="auto"/>
              </w:divBdr>
              <w:divsChild>
                <w:div w:id="681667855">
                  <w:marLeft w:val="0"/>
                  <w:marRight w:val="0"/>
                  <w:marTop w:val="240"/>
                  <w:marBottom w:val="240"/>
                  <w:divBdr>
                    <w:top w:val="none" w:sz="0" w:space="0" w:color="auto"/>
                    <w:left w:val="none" w:sz="0" w:space="0" w:color="auto"/>
                    <w:bottom w:val="none" w:sz="0" w:space="0" w:color="auto"/>
                    <w:right w:val="none" w:sz="0" w:space="0" w:color="auto"/>
                  </w:divBdr>
                  <w:divsChild>
                    <w:div w:id="816461098">
                      <w:marLeft w:val="0"/>
                      <w:marRight w:val="0"/>
                      <w:marTop w:val="0"/>
                      <w:marBottom w:val="0"/>
                      <w:divBdr>
                        <w:top w:val="none" w:sz="0" w:space="0" w:color="auto"/>
                        <w:left w:val="none" w:sz="0" w:space="0" w:color="auto"/>
                        <w:bottom w:val="none" w:sz="0" w:space="0" w:color="auto"/>
                        <w:right w:val="none" w:sz="0" w:space="0" w:color="auto"/>
                      </w:divBdr>
                    </w:div>
                  </w:divsChild>
                </w:div>
                <w:div w:id="475152077">
                  <w:marLeft w:val="0"/>
                  <w:marRight w:val="0"/>
                  <w:marTop w:val="0"/>
                  <w:marBottom w:val="0"/>
                  <w:divBdr>
                    <w:top w:val="none" w:sz="0" w:space="0" w:color="auto"/>
                    <w:left w:val="none" w:sz="0" w:space="0" w:color="auto"/>
                    <w:bottom w:val="none" w:sz="0" w:space="0" w:color="auto"/>
                    <w:right w:val="none" w:sz="0" w:space="0" w:color="auto"/>
                  </w:divBdr>
                  <w:divsChild>
                    <w:div w:id="1851528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4318622">
      <w:bodyDiv w:val="1"/>
      <w:marLeft w:val="0"/>
      <w:marRight w:val="0"/>
      <w:marTop w:val="0"/>
      <w:marBottom w:val="0"/>
      <w:divBdr>
        <w:top w:val="none" w:sz="0" w:space="0" w:color="auto"/>
        <w:left w:val="none" w:sz="0" w:space="0" w:color="auto"/>
        <w:bottom w:val="none" w:sz="0" w:space="0" w:color="auto"/>
        <w:right w:val="none" w:sz="0" w:space="0" w:color="auto"/>
      </w:divBdr>
      <w:divsChild>
        <w:div w:id="2041512244">
          <w:marLeft w:val="0"/>
          <w:marRight w:val="0"/>
          <w:marTop w:val="0"/>
          <w:marBottom w:val="0"/>
          <w:divBdr>
            <w:top w:val="none" w:sz="0" w:space="0" w:color="auto"/>
            <w:left w:val="none" w:sz="0" w:space="0" w:color="auto"/>
            <w:bottom w:val="none" w:sz="0" w:space="0" w:color="auto"/>
            <w:right w:val="none" w:sz="0" w:space="0" w:color="auto"/>
          </w:divBdr>
          <w:divsChild>
            <w:div w:id="154230810">
              <w:marLeft w:val="0"/>
              <w:marRight w:val="0"/>
              <w:marTop w:val="0"/>
              <w:marBottom w:val="0"/>
              <w:divBdr>
                <w:top w:val="none" w:sz="0" w:space="0" w:color="auto"/>
                <w:left w:val="none" w:sz="0" w:space="0" w:color="auto"/>
                <w:bottom w:val="none" w:sz="0" w:space="0" w:color="auto"/>
                <w:right w:val="none" w:sz="0" w:space="0" w:color="auto"/>
              </w:divBdr>
              <w:divsChild>
                <w:div w:id="1310209419">
                  <w:marLeft w:val="0"/>
                  <w:marRight w:val="0"/>
                  <w:marTop w:val="0"/>
                  <w:marBottom w:val="0"/>
                  <w:divBdr>
                    <w:top w:val="none" w:sz="0" w:space="0" w:color="auto"/>
                    <w:left w:val="none" w:sz="0" w:space="0" w:color="auto"/>
                    <w:bottom w:val="none" w:sz="0" w:space="0" w:color="auto"/>
                    <w:right w:val="none" w:sz="0" w:space="0" w:color="auto"/>
                  </w:divBdr>
                  <w:divsChild>
                    <w:div w:id="145168084">
                      <w:marLeft w:val="0"/>
                      <w:marRight w:val="0"/>
                      <w:marTop w:val="0"/>
                      <w:marBottom w:val="0"/>
                      <w:divBdr>
                        <w:top w:val="none" w:sz="0" w:space="0" w:color="auto"/>
                        <w:left w:val="none" w:sz="0" w:space="0" w:color="auto"/>
                        <w:bottom w:val="none" w:sz="0" w:space="0" w:color="auto"/>
                        <w:right w:val="none" w:sz="0" w:space="0" w:color="auto"/>
                      </w:divBdr>
                    </w:div>
                  </w:divsChild>
                </w:div>
                <w:div w:id="359862665">
                  <w:marLeft w:val="0"/>
                  <w:marRight w:val="0"/>
                  <w:marTop w:val="240"/>
                  <w:marBottom w:val="240"/>
                  <w:divBdr>
                    <w:top w:val="none" w:sz="0" w:space="0" w:color="auto"/>
                    <w:left w:val="none" w:sz="0" w:space="0" w:color="auto"/>
                    <w:bottom w:val="none" w:sz="0" w:space="0" w:color="auto"/>
                    <w:right w:val="none" w:sz="0" w:space="0" w:color="auto"/>
                  </w:divBdr>
                  <w:divsChild>
                    <w:div w:id="887377135">
                      <w:marLeft w:val="0"/>
                      <w:marRight w:val="0"/>
                      <w:marTop w:val="0"/>
                      <w:marBottom w:val="0"/>
                      <w:divBdr>
                        <w:top w:val="none" w:sz="0" w:space="0" w:color="auto"/>
                        <w:left w:val="none" w:sz="0" w:space="0" w:color="auto"/>
                        <w:bottom w:val="none" w:sz="0" w:space="0" w:color="auto"/>
                        <w:right w:val="none" w:sz="0" w:space="0" w:color="auto"/>
                      </w:divBdr>
                    </w:div>
                  </w:divsChild>
                </w:div>
                <w:div w:id="1035158766">
                  <w:marLeft w:val="0"/>
                  <w:marRight w:val="0"/>
                  <w:marTop w:val="0"/>
                  <w:marBottom w:val="0"/>
                  <w:divBdr>
                    <w:top w:val="none" w:sz="0" w:space="0" w:color="auto"/>
                    <w:left w:val="none" w:sz="0" w:space="0" w:color="auto"/>
                    <w:bottom w:val="none" w:sz="0" w:space="0" w:color="auto"/>
                    <w:right w:val="none" w:sz="0" w:space="0" w:color="auto"/>
                  </w:divBdr>
                  <w:divsChild>
                    <w:div w:id="1628924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4867448">
      <w:bodyDiv w:val="1"/>
      <w:marLeft w:val="0"/>
      <w:marRight w:val="0"/>
      <w:marTop w:val="0"/>
      <w:marBottom w:val="0"/>
      <w:divBdr>
        <w:top w:val="none" w:sz="0" w:space="0" w:color="auto"/>
        <w:left w:val="none" w:sz="0" w:space="0" w:color="auto"/>
        <w:bottom w:val="none" w:sz="0" w:space="0" w:color="auto"/>
        <w:right w:val="none" w:sz="0" w:space="0" w:color="auto"/>
      </w:divBdr>
      <w:divsChild>
        <w:div w:id="1181746188">
          <w:marLeft w:val="0"/>
          <w:marRight w:val="0"/>
          <w:marTop w:val="0"/>
          <w:marBottom w:val="0"/>
          <w:divBdr>
            <w:top w:val="none" w:sz="0" w:space="0" w:color="auto"/>
            <w:left w:val="none" w:sz="0" w:space="0" w:color="auto"/>
            <w:bottom w:val="none" w:sz="0" w:space="0" w:color="auto"/>
            <w:right w:val="none" w:sz="0" w:space="0" w:color="auto"/>
          </w:divBdr>
          <w:divsChild>
            <w:div w:id="1185898044">
              <w:marLeft w:val="0"/>
              <w:marRight w:val="0"/>
              <w:marTop w:val="0"/>
              <w:marBottom w:val="0"/>
              <w:divBdr>
                <w:top w:val="none" w:sz="0" w:space="0" w:color="auto"/>
                <w:left w:val="none" w:sz="0" w:space="0" w:color="auto"/>
                <w:bottom w:val="none" w:sz="0" w:space="0" w:color="auto"/>
                <w:right w:val="none" w:sz="0" w:space="0" w:color="auto"/>
              </w:divBdr>
              <w:divsChild>
                <w:div w:id="647444316">
                  <w:marLeft w:val="0"/>
                  <w:marRight w:val="0"/>
                  <w:marTop w:val="240"/>
                  <w:marBottom w:val="240"/>
                  <w:divBdr>
                    <w:top w:val="none" w:sz="0" w:space="0" w:color="auto"/>
                    <w:left w:val="none" w:sz="0" w:space="0" w:color="auto"/>
                    <w:bottom w:val="none" w:sz="0" w:space="0" w:color="auto"/>
                    <w:right w:val="none" w:sz="0" w:space="0" w:color="auto"/>
                  </w:divBdr>
                  <w:divsChild>
                    <w:div w:id="563219881">
                      <w:marLeft w:val="0"/>
                      <w:marRight w:val="0"/>
                      <w:marTop w:val="0"/>
                      <w:marBottom w:val="0"/>
                      <w:divBdr>
                        <w:top w:val="none" w:sz="0" w:space="0" w:color="auto"/>
                        <w:left w:val="none" w:sz="0" w:space="0" w:color="auto"/>
                        <w:bottom w:val="none" w:sz="0" w:space="0" w:color="auto"/>
                        <w:right w:val="none" w:sz="0" w:space="0" w:color="auto"/>
                      </w:divBdr>
                    </w:div>
                  </w:divsChild>
                </w:div>
                <w:div w:id="861161736">
                  <w:marLeft w:val="0"/>
                  <w:marRight w:val="0"/>
                  <w:marTop w:val="0"/>
                  <w:marBottom w:val="0"/>
                  <w:divBdr>
                    <w:top w:val="none" w:sz="0" w:space="0" w:color="auto"/>
                    <w:left w:val="none" w:sz="0" w:space="0" w:color="auto"/>
                    <w:bottom w:val="none" w:sz="0" w:space="0" w:color="auto"/>
                    <w:right w:val="none" w:sz="0" w:space="0" w:color="auto"/>
                  </w:divBdr>
                  <w:divsChild>
                    <w:div w:id="1011954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7976020">
      <w:bodyDiv w:val="1"/>
      <w:marLeft w:val="0"/>
      <w:marRight w:val="0"/>
      <w:marTop w:val="0"/>
      <w:marBottom w:val="0"/>
      <w:divBdr>
        <w:top w:val="none" w:sz="0" w:space="0" w:color="auto"/>
        <w:left w:val="none" w:sz="0" w:space="0" w:color="auto"/>
        <w:bottom w:val="none" w:sz="0" w:space="0" w:color="auto"/>
        <w:right w:val="none" w:sz="0" w:space="0" w:color="auto"/>
      </w:divBdr>
      <w:divsChild>
        <w:div w:id="1978335674">
          <w:marLeft w:val="0"/>
          <w:marRight w:val="0"/>
          <w:marTop w:val="0"/>
          <w:marBottom w:val="0"/>
          <w:divBdr>
            <w:top w:val="none" w:sz="0" w:space="0" w:color="auto"/>
            <w:left w:val="none" w:sz="0" w:space="0" w:color="auto"/>
            <w:bottom w:val="none" w:sz="0" w:space="0" w:color="auto"/>
            <w:right w:val="none" w:sz="0" w:space="0" w:color="auto"/>
          </w:divBdr>
          <w:divsChild>
            <w:div w:id="1094938154">
              <w:marLeft w:val="0"/>
              <w:marRight w:val="0"/>
              <w:marTop w:val="0"/>
              <w:marBottom w:val="0"/>
              <w:divBdr>
                <w:top w:val="none" w:sz="0" w:space="0" w:color="auto"/>
                <w:left w:val="none" w:sz="0" w:space="0" w:color="auto"/>
                <w:bottom w:val="none" w:sz="0" w:space="0" w:color="auto"/>
                <w:right w:val="none" w:sz="0" w:space="0" w:color="auto"/>
              </w:divBdr>
              <w:divsChild>
                <w:div w:id="962543739">
                  <w:marLeft w:val="0"/>
                  <w:marRight w:val="0"/>
                  <w:marTop w:val="0"/>
                  <w:marBottom w:val="0"/>
                  <w:divBdr>
                    <w:top w:val="none" w:sz="0" w:space="0" w:color="auto"/>
                    <w:left w:val="none" w:sz="0" w:space="0" w:color="auto"/>
                    <w:bottom w:val="none" w:sz="0" w:space="0" w:color="auto"/>
                    <w:right w:val="none" w:sz="0" w:space="0" w:color="auto"/>
                  </w:divBdr>
                  <w:divsChild>
                    <w:div w:id="1441148953">
                      <w:marLeft w:val="0"/>
                      <w:marRight w:val="0"/>
                      <w:marTop w:val="0"/>
                      <w:marBottom w:val="0"/>
                      <w:divBdr>
                        <w:top w:val="none" w:sz="0" w:space="0" w:color="auto"/>
                        <w:left w:val="none" w:sz="0" w:space="0" w:color="auto"/>
                        <w:bottom w:val="none" w:sz="0" w:space="0" w:color="auto"/>
                        <w:right w:val="none" w:sz="0" w:space="0" w:color="auto"/>
                      </w:divBdr>
                    </w:div>
                  </w:divsChild>
                </w:div>
                <w:div w:id="674116470">
                  <w:marLeft w:val="0"/>
                  <w:marRight w:val="0"/>
                  <w:marTop w:val="240"/>
                  <w:marBottom w:val="240"/>
                  <w:divBdr>
                    <w:top w:val="none" w:sz="0" w:space="0" w:color="auto"/>
                    <w:left w:val="none" w:sz="0" w:space="0" w:color="auto"/>
                    <w:bottom w:val="none" w:sz="0" w:space="0" w:color="auto"/>
                    <w:right w:val="none" w:sz="0" w:space="0" w:color="auto"/>
                  </w:divBdr>
                  <w:divsChild>
                    <w:div w:id="1171335068">
                      <w:marLeft w:val="0"/>
                      <w:marRight w:val="0"/>
                      <w:marTop w:val="0"/>
                      <w:marBottom w:val="0"/>
                      <w:divBdr>
                        <w:top w:val="none" w:sz="0" w:space="0" w:color="auto"/>
                        <w:left w:val="none" w:sz="0" w:space="0" w:color="auto"/>
                        <w:bottom w:val="none" w:sz="0" w:space="0" w:color="auto"/>
                        <w:right w:val="none" w:sz="0" w:space="0" w:color="auto"/>
                      </w:divBdr>
                    </w:div>
                  </w:divsChild>
                </w:div>
                <w:div w:id="209851975">
                  <w:marLeft w:val="0"/>
                  <w:marRight w:val="0"/>
                  <w:marTop w:val="0"/>
                  <w:marBottom w:val="0"/>
                  <w:divBdr>
                    <w:top w:val="none" w:sz="0" w:space="0" w:color="auto"/>
                    <w:left w:val="none" w:sz="0" w:space="0" w:color="auto"/>
                    <w:bottom w:val="none" w:sz="0" w:space="0" w:color="auto"/>
                    <w:right w:val="none" w:sz="0" w:space="0" w:color="auto"/>
                  </w:divBdr>
                  <w:divsChild>
                    <w:div w:id="1295059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4372889">
      <w:bodyDiv w:val="1"/>
      <w:marLeft w:val="0"/>
      <w:marRight w:val="0"/>
      <w:marTop w:val="0"/>
      <w:marBottom w:val="0"/>
      <w:divBdr>
        <w:top w:val="none" w:sz="0" w:space="0" w:color="auto"/>
        <w:left w:val="none" w:sz="0" w:space="0" w:color="auto"/>
        <w:bottom w:val="none" w:sz="0" w:space="0" w:color="auto"/>
        <w:right w:val="none" w:sz="0" w:space="0" w:color="auto"/>
      </w:divBdr>
      <w:divsChild>
        <w:div w:id="1649745875">
          <w:marLeft w:val="0"/>
          <w:marRight w:val="0"/>
          <w:marTop w:val="0"/>
          <w:marBottom w:val="0"/>
          <w:divBdr>
            <w:top w:val="none" w:sz="0" w:space="0" w:color="auto"/>
            <w:left w:val="none" w:sz="0" w:space="0" w:color="auto"/>
            <w:bottom w:val="none" w:sz="0" w:space="0" w:color="auto"/>
            <w:right w:val="none" w:sz="0" w:space="0" w:color="auto"/>
          </w:divBdr>
          <w:divsChild>
            <w:div w:id="330643432">
              <w:marLeft w:val="0"/>
              <w:marRight w:val="0"/>
              <w:marTop w:val="0"/>
              <w:marBottom w:val="0"/>
              <w:divBdr>
                <w:top w:val="none" w:sz="0" w:space="0" w:color="auto"/>
                <w:left w:val="none" w:sz="0" w:space="0" w:color="auto"/>
                <w:bottom w:val="none" w:sz="0" w:space="0" w:color="auto"/>
                <w:right w:val="none" w:sz="0" w:space="0" w:color="auto"/>
              </w:divBdr>
              <w:divsChild>
                <w:div w:id="1609317860">
                  <w:marLeft w:val="0"/>
                  <w:marRight w:val="0"/>
                  <w:marTop w:val="240"/>
                  <w:marBottom w:val="240"/>
                  <w:divBdr>
                    <w:top w:val="none" w:sz="0" w:space="0" w:color="auto"/>
                    <w:left w:val="none" w:sz="0" w:space="0" w:color="auto"/>
                    <w:bottom w:val="none" w:sz="0" w:space="0" w:color="auto"/>
                    <w:right w:val="none" w:sz="0" w:space="0" w:color="auto"/>
                  </w:divBdr>
                  <w:divsChild>
                    <w:div w:id="477264754">
                      <w:marLeft w:val="0"/>
                      <w:marRight w:val="0"/>
                      <w:marTop w:val="0"/>
                      <w:marBottom w:val="0"/>
                      <w:divBdr>
                        <w:top w:val="none" w:sz="0" w:space="0" w:color="auto"/>
                        <w:left w:val="none" w:sz="0" w:space="0" w:color="auto"/>
                        <w:bottom w:val="none" w:sz="0" w:space="0" w:color="auto"/>
                        <w:right w:val="none" w:sz="0" w:space="0" w:color="auto"/>
                      </w:divBdr>
                    </w:div>
                  </w:divsChild>
                </w:div>
                <w:div w:id="1566795136">
                  <w:marLeft w:val="0"/>
                  <w:marRight w:val="0"/>
                  <w:marTop w:val="0"/>
                  <w:marBottom w:val="0"/>
                  <w:divBdr>
                    <w:top w:val="none" w:sz="0" w:space="0" w:color="auto"/>
                    <w:left w:val="none" w:sz="0" w:space="0" w:color="auto"/>
                    <w:bottom w:val="none" w:sz="0" w:space="0" w:color="auto"/>
                    <w:right w:val="none" w:sz="0" w:space="0" w:color="auto"/>
                  </w:divBdr>
                  <w:divsChild>
                    <w:div w:id="1084186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3466839">
      <w:bodyDiv w:val="1"/>
      <w:marLeft w:val="0"/>
      <w:marRight w:val="0"/>
      <w:marTop w:val="0"/>
      <w:marBottom w:val="0"/>
      <w:divBdr>
        <w:top w:val="none" w:sz="0" w:space="0" w:color="auto"/>
        <w:left w:val="none" w:sz="0" w:space="0" w:color="auto"/>
        <w:bottom w:val="none" w:sz="0" w:space="0" w:color="auto"/>
        <w:right w:val="none" w:sz="0" w:space="0" w:color="auto"/>
      </w:divBdr>
      <w:divsChild>
        <w:div w:id="693657713">
          <w:marLeft w:val="0"/>
          <w:marRight w:val="0"/>
          <w:marTop w:val="0"/>
          <w:marBottom w:val="0"/>
          <w:divBdr>
            <w:top w:val="none" w:sz="0" w:space="0" w:color="auto"/>
            <w:left w:val="none" w:sz="0" w:space="0" w:color="auto"/>
            <w:bottom w:val="none" w:sz="0" w:space="0" w:color="auto"/>
            <w:right w:val="none" w:sz="0" w:space="0" w:color="auto"/>
          </w:divBdr>
          <w:divsChild>
            <w:div w:id="1116410355">
              <w:marLeft w:val="0"/>
              <w:marRight w:val="0"/>
              <w:marTop w:val="0"/>
              <w:marBottom w:val="0"/>
              <w:divBdr>
                <w:top w:val="none" w:sz="0" w:space="0" w:color="auto"/>
                <w:left w:val="none" w:sz="0" w:space="0" w:color="auto"/>
                <w:bottom w:val="none" w:sz="0" w:space="0" w:color="auto"/>
                <w:right w:val="none" w:sz="0" w:space="0" w:color="auto"/>
              </w:divBdr>
              <w:divsChild>
                <w:div w:id="243926770">
                  <w:marLeft w:val="164"/>
                  <w:marRight w:val="0"/>
                  <w:marTop w:val="0"/>
                  <w:marBottom w:val="0"/>
                  <w:divBdr>
                    <w:top w:val="none" w:sz="0" w:space="0" w:color="auto"/>
                    <w:left w:val="none" w:sz="0" w:space="0" w:color="auto"/>
                    <w:bottom w:val="none" w:sz="0" w:space="0" w:color="auto"/>
                    <w:right w:val="none" w:sz="0" w:space="0" w:color="auto"/>
                  </w:divBdr>
                  <w:divsChild>
                    <w:div w:id="1651522858">
                      <w:marLeft w:val="0"/>
                      <w:marRight w:val="0"/>
                      <w:marTop w:val="0"/>
                      <w:marBottom w:val="300"/>
                      <w:divBdr>
                        <w:top w:val="none" w:sz="0" w:space="0" w:color="auto"/>
                        <w:left w:val="none" w:sz="0" w:space="0" w:color="auto"/>
                        <w:bottom w:val="none" w:sz="0" w:space="0" w:color="auto"/>
                        <w:right w:val="none" w:sz="0" w:space="0" w:color="auto"/>
                      </w:divBdr>
                      <w:divsChild>
                        <w:div w:id="676465757">
                          <w:marLeft w:val="0"/>
                          <w:marRight w:val="0"/>
                          <w:marTop w:val="0"/>
                          <w:marBottom w:val="0"/>
                          <w:divBdr>
                            <w:top w:val="none" w:sz="0" w:space="0" w:color="auto"/>
                            <w:left w:val="single" w:sz="6" w:space="4" w:color="DDDDDD"/>
                            <w:bottom w:val="none" w:sz="0" w:space="0" w:color="auto"/>
                            <w:right w:val="none" w:sz="0" w:space="0" w:color="auto"/>
                          </w:divBdr>
                        </w:div>
                      </w:divsChild>
                    </w:div>
                  </w:divsChild>
                </w:div>
                <w:div w:id="262425293">
                  <w:marLeft w:val="0"/>
                  <w:marRight w:val="0"/>
                  <w:marTop w:val="240"/>
                  <w:marBottom w:val="240"/>
                  <w:divBdr>
                    <w:top w:val="none" w:sz="0" w:space="0" w:color="auto"/>
                    <w:left w:val="none" w:sz="0" w:space="0" w:color="auto"/>
                    <w:bottom w:val="none" w:sz="0" w:space="0" w:color="auto"/>
                    <w:right w:val="none" w:sz="0" w:space="0" w:color="auto"/>
                  </w:divBdr>
                  <w:divsChild>
                    <w:div w:id="1943486222">
                      <w:marLeft w:val="0"/>
                      <w:marRight w:val="0"/>
                      <w:marTop w:val="0"/>
                      <w:marBottom w:val="0"/>
                      <w:divBdr>
                        <w:top w:val="none" w:sz="0" w:space="0" w:color="auto"/>
                        <w:left w:val="none" w:sz="0" w:space="0" w:color="auto"/>
                        <w:bottom w:val="none" w:sz="0" w:space="0" w:color="auto"/>
                        <w:right w:val="none" w:sz="0" w:space="0" w:color="auto"/>
                      </w:divBdr>
                    </w:div>
                  </w:divsChild>
                </w:div>
                <w:div w:id="1951007162">
                  <w:marLeft w:val="0"/>
                  <w:marRight w:val="0"/>
                  <w:marTop w:val="0"/>
                  <w:marBottom w:val="0"/>
                  <w:divBdr>
                    <w:top w:val="none" w:sz="0" w:space="0" w:color="auto"/>
                    <w:left w:val="none" w:sz="0" w:space="0" w:color="auto"/>
                    <w:bottom w:val="none" w:sz="0" w:space="0" w:color="auto"/>
                    <w:right w:val="none" w:sz="0" w:space="0" w:color="auto"/>
                  </w:divBdr>
                  <w:divsChild>
                    <w:div w:id="1304580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7752163">
      <w:bodyDiv w:val="1"/>
      <w:marLeft w:val="0"/>
      <w:marRight w:val="0"/>
      <w:marTop w:val="0"/>
      <w:marBottom w:val="0"/>
      <w:divBdr>
        <w:top w:val="none" w:sz="0" w:space="0" w:color="auto"/>
        <w:left w:val="none" w:sz="0" w:space="0" w:color="auto"/>
        <w:bottom w:val="none" w:sz="0" w:space="0" w:color="auto"/>
        <w:right w:val="none" w:sz="0" w:space="0" w:color="auto"/>
      </w:divBdr>
    </w:div>
    <w:div w:id="2072728376">
      <w:bodyDiv w:val="1"/>
      <w:marLeft w:val="0"/>
      <w:marRight w:val="0"/>
      <w:marTop w:val="0"/>
      <w:marBottom w:val="0"/>
      <w:divBdr>
        <w:top w:val="none" w:sz="0" w:space="0" w:color="auto"/>
        <w:left w:val="none" w:sz="0" w:space="0" w:color="auto"/>
        <w:bottom w:val="none" w:sz="0" w:space="0" w:color="auto"/>
        <w:right w:val="none" w:sz="0" w:space="0" w:color="auto"/>
      </w:divBdr>
      <w:divsChild>
        <w:div w:id="1541622586">
          <w:marLeft w:val="0"/>
          <w:marRight w:val="0"/>
          <w:marTop w:val="0"/>
          <w:marBottom w:val="0"/>
          <w:divBdr>
            <w:top w:val="none" w:sz="0" w:space="0" w:color="auto"/>
            <w:left w:val="none" w:sz="0" w:space="0" w:color="auto"/>
            <w:bottom w:val="none" w:sz="0" w:space="0" w:color="auto"/>
            <w:right w:val="none" w:sz="0" w:space="0" w:color="auto"/>
          </w:divBdr>
          <w:divsChild>
            <w:div w:id="176627049">
              <w:marLeft w:val="0"/>
              <w:marRight w:val="0"/>
              <w:marTop w:val="0"/>
              <w:marBottom w:val="0"/>
              <w:divBdr>
                <w:top w:val="none" w:sz="0" w:space="0" w:color="auto"/>
                <w:left w:val="none" w:sz="0" w:space="0" w:color="auto"/>
                <w:bottom w:val="none" w:sz="0" w:space="0" w:color="auto"/>
                <w:right w:val="none" w:sz="0" w:space="0" w:color="auto"/>
              </w:divBdr>
              <w:divsChild>
                <w:div w:id="592665527">
                  <w:marLeft w:val="0"/>
                  <w:marRight w:val="0"/>
                  <w:marTop w:val="0"/>
                  <w:marBottom w:val="0"/>
                  <w:divBdr>
                    <w:top w:val="none" w:sz="0" w:space="0" w:color="auto"/>
                    <w:left w:val="none" w:sz="0" w:space="0" w:color="auto"/>
                    <w:bottom w:val="none" w:sz="0" w:space="0" w:color="auto"/>
                    <w:right w:val="none" w:sz="0" w:space="0" w:color="auto"/>
                  </w:divBdr>
                  <w:divsChild>
                    <w:div w:id="1012493390">
                      <w:marLeft w:val="0"/>
                      <w:marRight w:val="0"/>
                      <w:marTop w:val="0"/>
                      <w:marBottom w:val="0"/>
                      <w:divBdr>
                        <w:top w:val="none" w:sz="0" w:space="0" w:color="auto"/>
                        <w:left w:val="none" w:sz="0" w:space="0" w:color="auto"/>
                        <w:bottom w:val="none" w:sz="0" w:space="0" w:color="auto"/>
                        <w:right w:val="none" w:sz="0" w:space="0" w:color="auto"/>
                      </w:divBdr>
                    </w:div>
                  </w:divsChild>
                </w:div>
                <w:div w:id="560365446">
                  <w:marLeft w:val="0"/>
                  <w:marRight w:val="0"/>
                  <w:marTop w:val="240"/>
                  <w:marBottom w:val="240"/>
                  <w:divBdr>
                    <w:top w:val="none" w:sz="0" w:space="0" w:color="auto"/>
                    <w:left w:val="none" w:sz="0" w:space="0" w:color="auto"/>
                    <w:bottom w:val="none" w:sz="0" w:space="0" w:color="auto"/>
                    <w:right w:val="none" w:sz="0" w:space="0" w:color="auto"/>
                  </w:divBdr>
                  <w:divsChild>
                    <w:div w:id="231358713">
                      <w:marLeft w:val="0"/>
                      <w:marRight w:val="0"/>
                      <w:marTop w:val="0"/>
                      <w:marBottom w:val="0"/>
                      <w:divBdr>
                        <w:top w:val="none" w:sz="0" w:space="0" w:color="auto"/>
                        <w:left w:val="none" w:sz="0" w:space="0" w:color="auto"/>
                        <w:bottom w:val="none" w:sz="0" w:space="0" w:color="auto"/>
                        <w:right w:val="none" w:sz="0" w:space="0" w:color="auto"/>
                      </w:divBdr>
                    </w:div>
                  </w:divsChild>
                </w:div>
                <w:div w:id="710884653">
                  <w:marLeft w:val="0"/>
                  <w:marRight w:val="0"/>
                  <w:marTop w:val="0"/>
                  <w:marBottom w:val="0"/>
                  <w:divBdr>
                    <w:top w:val="none" w:sz="0" w:space="0" w:color="auto"/>
                    <w:left w:val="none" w:sz="0" w:space="0" w:color="auto"/>
                    <w:bottom w:val="none" w:sz="0" w:space="0" w:color="auto"/>
                    <w:right w:val="none" w:sz="0" w:space="0" w:color="auto"/>
                  </w:divBdr>
                  <w:divsChild>
                    <w:div w:id="2146704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ho.int/influenza/vaccines/200902_recommendation.pdf" TargetMode="External"/><Relationship Id="rId3" Type="http://schemas.openxmlformats.org/officeDocument/2006/relationships/settings" Target="settings.xml"/><Relationship Id="rId7" Type="http://schemas.openxmlformats.org/officeDocument/2006/relationships/hyperlink" Target="https://surv.esr.cri.nz/PDF_surveillance/Virology/FluVac/FluVac2011.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ga.gov.au/alert/seasonal-flu-vaccine-2012-seasonal-influenza-vaccines-use-children" TargetMode="External"/><Relationship Id="rId5" Type="http://schemas.openxmlformats.org/officeDocument/2006/relationships/hyperlink" Target="http://www.who.int/influenza/vaccines/virus/recommendations/2013_south/en/index.htm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8</Pages>
  <Words>1415</Words>
  <Characters>8066</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dc:creator>
  <cp:keywords/>
  <dc:description/>
  <cp:lastModifiedBy>Michael</cp:lastModifiedBy>
  <cp:revision>2</cp:revision>
  <dcterms:created xsi:type="dcterms:W3CDTF">2020-04-10T11:10:00Z</dcterms:created>
  <dcterms:modified xsi:type="dcterms:W3CDTF">2020-04-10T12:17:00Z</dcterms:modified>
</cp:coreProperties>
</file>