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Detailed Design Description</w:t>
      </w:r>
    </w:p>
    <w:p>
      <w:r>
        <w:t>Simulated Patient Monitoring System (SPMS)</w:t>
      </w:r>
    </w:p>
    <w:p>
      <w:r>
        <w:t>SDD-001  |  Version 1.0  |  10 October 2026  |  Status: PROPOSED / NOT IMPLEMENTED</w:t>
      </w:r>
    </w:p>
    <w:p>
      <w:r>
        <w:t>Design baseline: SPMS Requirements v1.1 and Software Architecture Description v1.2. This document specifies implementation contracts and proposed design resolutions; no test or regulatory compliance is claimed.</w:t>
      </w:r>
    </w:p>
    <w:p>
      <w:pPr>
        <w:pStyle w:val="Heading1"/>
      </w:pPr>
      <w:r>
        <w:t>1. Scope, constraints, and design rules</w:t>
      </w:r>
    </w:p>
    <w:p>
      <w:r>
        <w:t>The system simulates one patient per active monitoring session using synthetic HR and SpO₂ data. The backend is authoritative for validity, staleness, alarms, session transitions, and events. React renders state only. Python domain objects depend on neither FastAPI nor SQLite. Network mode requires authenticated and authorized access; local-only mode is loopback-bound. All timestamps are timezone-aware UTC; elapsed-time deadlines use a monotonic clock.</w:t>
      </w:r>
    </w:p>
    <w:p>
      <w:pPr>
        <w:pStyle w:val="Heading1"/>
      </w:pPr>
      <w:r>
        <w:t>2. Module and dependency map</w:t>
      </w:r>
    </w:p>
    <w:p>
      <w:pPr>
        <w:spacing w:after="0"/>
      </w:pPr>
      <w:r>
        <w:rPr>
          <w:rFonts w:ascii="Consolas" w:hAnsi="Consolas"/>
          <w:sz w:val="16"/>
        </w:rPr>
        <w:t>React UI → REST / WSS → FastAPI routes → Application command processor</w:t>
      </w:r>
    </w:p>
    <w:p>
      <w:pPr>
        <w:spacing w:after="0"/>
      </w:pPr>
      <w:r>
        <w:rPr>
          <w:rFonts w:ascii="Consolas" w:hAnsi="Consolas"/>
          <w:sz w:val="16"/>
        </w:rPr>
        <w:t xml:space="preserve">                                      ↓</w:t>
      </w:r>
    </w:p>
    <w:p>
      <w:pPr>
        <w:spacing w:after="0"/>
      </w:pPr>
      <w:r>
        <w:rPr>
          <w:rFonts w:ascii="Consolas" w:hAnsi="Consolas"/>
          <w:sz w:val="16"/>
        </w:rPr>
        <w:t xml:space="preserve">                           Domain models + state machines</w:t>
      </w:r>
    </w:p>
    <w:p>
      <w:pPr>
        <w:spacing w:after="0"/>
      </w:pPr>
      <w:r>
        <w:rPr>
          <w:rFonts w:ascii="Consolas" w:hAnsi="Consolas"/>
          <w:sz w:val="16"/>
        </w:rPr>
        <w:t xml:space="preserve">                                      ↑ ports</w:t>
      </w:r>
    </w:p>
    <w:p>
      <w:pPr>
        <w:spacing w:after="0"/>
      </w:pPr>
      <w:r>
        <w:rPr>
          <w:rFonts w:ascii="Consolas" w:hAnsi="Consolas"/>
          <w:sz w:val="16"/>
        </w:rPr>
        <w:t xml:space="preserve">                     Sensor / Clock / Repository / Publisher</w:t>
      </w:r>
    </w:p>
    <w:p>
      <w:pPr>
        <w:spacing w:after="0"/>
      </w:pPr>
      <w:r>
        <w:rPr>
          <w:rFonts w:ascii="Consolas" w:hAnsi="Consolas"/>
          <w:sz w:val="16"/>
        </w:rPr>
        <w:t xml:space="preserve">                                      ↓ adapters</w:t>
      </w:r>
    </w:p>
    <w:p>
      <w:pPr>
        <w:spacing w:after="0"/>
      </w:pPr>
      <w:r>
        <w:rPr>
          <w:rFonts w:ascii="Consolas" w:hAnsi="Consolas"/>
          <w:sz w:val="16"/>
        </w:rPr>
        <w:t xml:space="preserve">                      Simulator / SystemClock / SQLite / WS</w:t>
      </w:r>
    </w:p>
    <w:p>
      <w:r>
        <w:t>All session mutations are serialized by a per-session command processor; event persistence failure cannot block domain alarm evaluation. Dependency injection supplies fake clocks, controlled sensors, and failing repositories for tests.</w:t>
      </w:r>
    </w:p>
    <w:p>
      <w:pPr>
        <w:pStyle w:val="Heading1"/>
      </w:pPr>
      <w:r>
        <w:t>3. Domain types and invariants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Type</w:t>
            </w:r>
          </w:p>
        </w:tc>
        <w:tc>
          <w:tcPr>
            <w:tcW w:type="dxa" w:w="2880"/>
          </w:tcPr>
          <w:p>
            <w:r>
              <w:t>Fields / semantics</w:t>
            </w:r>
          </w:p>
        </w:tc>
        <w:tc>
          <w:tcPr>
            <w:tcW w:type="dxa" w:w="2880"/>
          </w:tcPr>
          <w:p>
            <w:r>
              <w:t>Invariant</w:t>
            </w:r>
          </w:p>
        </w:tc>
      </w:tr>
      <w:tr>
        <w:tc>
          <w:tcPr>
            <w:tcW w:type="dxa" w:w="2880"/>
          </w:tcPr>
          <w:p>
            <w:r>
              <w:t>Measurement</w:t>
            </w:r>
          </w:p>
        </w:tc>
        <w:tc>
          <w:tcPr>
            <w:tcW w:type="dxa" w:w="2880"/>
          </w:tcPr>
          <w:p>
            <w:r>
              <w:t>kind: HR|SPO2; value: float; unit; measured_at: UTC; received_at: UTC</w:t>
            </w:r>
          </w:p>
        </w:tc>
        <w:tc>
          <w:tcPr>
            <w:tcW w:type="dxa" w:w="2880"/>
          </w:tcPr>
          <w:p>
            <w:r>
              <w:t>finite; HR 0..300; SpO₂ 0..100</w:t>
            </w:r>
          </w:p>
        </w:tc>
      </w:tr>
      <w:tr>
        <w:tc>
          <w:tcPr>
            <w:tcW w:type="dxa" w:w="2880"/>
          </w:tcPr>
          <w:p>
            <w:r>
              <w:t>ReadingSet</w:t>
            </w:r>
          </w:p>
        </w:tc>
        <w:tc>
          <w:tcPr>
            <w:tcW w:type="dxa" w:w="2880"/>
          </w:tcPr>
          <w:p>
            <w:r>
              <w:t>heart_rate; spo2; scheduled_at</w:t>
            </w:r>
          </w:p>
        </w:tc>
        <w:tc>
          <w:tcPr>
            <w:tcW w:type="dxa" w:w="2880"/>
          </w:tcPr>
          <w:p>
            <w:r>
              <w:t>one set per scheduled simulation tick</w:t>
            </w:r>
          </w:p>
        </w:tc>
      </w:tr>
      <w:tr>
        <w:tc>
          <w:tcPr>
            <w:tcW w:type="dxa" w:w="2880"/>
          </w:tcPr>
          <w:p>
            <w:r>
              <w:t>SessionState</w:t>
            </w:r>
          </w:p>
        </w:tc>
        <w:tc>
          <w:tcPr>
            <w:tcW w:type="dxa" w:w="2880"/>
          </w:tcPr>
          <w:p>
            <w:r>
              <w:t>id; status; latest_by_kind; sensor_status; alarm; revision</w:t>
            </w:r>
          </w:p>
        </w:tc>
        <w:tc>
          <w:tcPr>
            <w:tcW w:type="dxa" w:w="2880"/>
          </w:tcPr>
          <w:p>
            <w:r>
              <w:t>single authoritative mutable aggregate</w:t>
            </w:r>
          </w:p>
        </w:tc>
      </w:tr>
      <w:tr>
        <w:tc>
          <w:tcPr>
            <w:tcW w:type="dxa" w:w="2880"/>
          </w:tcPr>
          <w:p>
            <w:r>
              <w:t>AlarmEpisode</w:t>
            </w:r>
          </w:p>
        </w:tc>
        <w:tc>
          <w:tcPr>
            <w:tcW w:type="dxa" w:w="2880"/>
          </w:tcPr>
          <w:p>
            <w:r>
              <w:t>episode_id; state; low_count; recovery_count</w:t>
            </w:r>
          </w:p>
        </w:tc>
        <w:tc>
          <w:tcPr>
            <w:tcW w:type="dxa" w:w="2880"/>
          </w:tcPr>
          <w:p>
            <w:r>
              <w:t>acknowledgment belongs to current episode only</w:t>
            </w:r>
          </w:p>
        </w:tc>
      </w:tr>
      <w:tr>
        <w:tc>
          <w:tcPr>
            <w:tcW w:type="dxa" w:w="2880"/>
          </w:tcPr>
          <w:p>
            <w:r>
              <w:t>MonitoringEvent</w:t>
            </w:r>
          </w:p>
        </w:tc>
        <w:tc>
          <w:tcPr>
            <w:tcW w:type="dxa" w:w="2880"/>
          </w:tcPr>
          <w:p>
            <w:r>
              <w:t>event_id; session_id; type; at; details</w:t>
            </w:r>
          </w:p>
        </w:tc>
        <w:tc>
          <w:tcPr>
            <w:tcW w:type="dxa" w:w="2880"/>
          </w:tcPr>
          <w:p>
            <w:r>
              <w:t>ordered by UTC time, then DB sequence</w:t>
            </w:r>
          </w:p>
        </w:tc>
      </w:tr>
      <w:tr>
        <w:tc>
          <w:tcPr>
            <w:tcW w:type="dxa" w:w="2880"/>
          </w:tcPr>
          <w:p>
            <w:r>
              <w:t>SecurityAuditEvent</w:t>
            </w:r>
          </w:p>
        </w:tc>
        <w:tc>
          <w:tcPr>
            <w:tcW w:type="dxa" w:w="2880"/>
          </w:tcPr>
          <w:p>
            <w:r>
              <w:t>audit_id; actor_ref; action; outcome; at; metadata</w:t>
            </w:r>
          </w:p>
        </w:tc>
        <w:tc>
          <w:tcPr>
            <w:tcW w:type="dxa" w:w="2880"/>
          </w:tcPr>
          <w:p>
            <w:r>
              <w:t>redacted; separate from physiological events</w:t>
            </w:r>
          </w:p>
        </w:tc>
      </w:tr>
    </w:tbl>
    <w:p>
      <w:pPr>
        <w:pStyle w:val="Heading1"/>
      </w:pPr>
      <w:r>
        <w:t>4. Validation and timestamp rules</w:t>
      </w:r>
    </w:p>
    <w:p>
      <w:r>
        <w:t>The measurement validator returns Accepted(measurement) or Rejected(reason), never throws for ordinary malformed sensor values. Validate type, numeric finiteness, measurement range, UTC timestamps, and strictly increasing measured_at for each measurement kind. Duplicate and older timestamps are rejected without altering last accepted value or alarm counters. Invalid SpO₂ values reset the applicable pending alarm count as required by FR-007; distinguish invalid-value rejection from duplicate/out-of-order timestamp rejection. This distinction is important for test expectations.</w:t>
      </w:r>
    </w:p>
    <w:p>
      <w:pPr>
        <w:spacing w:after="0"/>
      </w:pPr>
      <w:r>
        <w:rPr>
          <w:rFonts w:ascii="Consolas" w:hAnsi="Consolas"/>
          <w:sz w:val="16"/>
        </w:rPr>
        <w:t>validate(raw, last_accepted_at):</w:t>
      </w:r>
    </w:p>
    <w:p>
      <w:pPr>
        <w:spacing w:after="0"/>
      </w:pPr>
      <w:r>
        <w:rPr>
          <w:rFonts w:ascii="Consolas" w:hAnsi="Consolas"/>
          <w:sz w:val="16"/>
        </w:rPr>
        <w:t xml:space="preserve">  if not recognized_kind or not finite_number: return INVALID_VALUE</w:t>
      </w:r>
    </w:p>
    <w:p>
      <w:pPr>
        <w:spacing w:after="0"/>
      </w:pPr>
      <w:r>
        <w:rPr>
          <w:rFonts w:ascii="Consolas" w:hAnsi="Consolas"/>
          <w:sz w:val="16"/>
        </w:rPr>
        <w:t xml:space="preserve">  if value outside allowed_bounds: return INVALID_VALUE</w:t>
      </w:r>
    </w:p>
    <w:p>
      <w:pPr>
        <w:spacing w:after="0"/>
      </w:pPr>
      <w:r>
        <w:rPr>
          <w:rFonts w:ascii="Consolas" w:hAnsi="Consolas"/>
          <w:sz w:val="16"/>
        </w:rPr>
        <w:t xml:space="preserve">  if timestamp missing or not UTC-aware: return INVALID_TIMESTAMP</w:t>
      </w:r>
    </w:p>
    <w:p>
      <w:pPr>
        <w:spacing w:after="0"/>
      </w:pPr>
      <w:r>
        <w:rPr>
          <w:rFonts w:ascii="Consolas" w:hAnsi="Consolas"/>
          <w:sz w:val="16"/>
        </w:rPr>
        <w:t xml:space="preserve">  if timestamp &lt;= last_accepted_at: return OUT_OF_ORDER</w:t>
      </w:r>
    </w:p>
    <w:p>
      <w:pPr>
        <w:spacing w:after="0"/>
      </w:pPr>
      <w:r>
        <w:rPr>
          <w:rFonts w:ascii="Consolas" w:hAnsi="Consolas"/>
          <w:sz w:val="16"/>
        </w:rPr>
        <w:t xml:space="preserve">  return ACCEPTED(Measurement(...))</w:t>
      </w:r>
    </w:p>
    <w:p>
      <w:pPr>
        <w:pStyle w:val="Heading1"/>
      </w:pPr>
      <w:r>
        <w:t>5. Oxygen alarm state machine</w:t>
      </w:r>
    </w:p>
    <w:p>
      <w:r>
        <w:t>Threshold is strictly below 92%. Three consecutive valid low readings activate the alarm. Three consecutive valid readings at or above 92% clear it. Acknowledgment changes presentation/acknowledgment state but not physiological state. Disconnect does not clear an active alarm. New activation creates a new episode ID and clears acknowledgment. Counts are kept in the alarm aggregate; counters reset on appropriate opposite-side valid readings.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Current</w:t>
            </w:r>
          </w:p>
        </w:tc>
        <w:tc>
          <w:tcPr>
            <w:tcW w:type="dxa" w:w="2880"/>
          </w:tcPr>
          <w:p>
            <w:r>
              <w:t>Input</w:t>
            </w:r>
          </w:p>
        </w:tc>
        <w:tc>
          <w:tcPr>
            <w:tcW w:type="dxa" w:w="2880"/>
          </w:tcPr>
          <w:p>
            <w:r>
              <w:t>Next / action</w:t>
            </w:r>
          </w:p>
        </w:tc>
      </w:tr>
      <w:tr>
        <w:tc>
          <w:tcPr>
            <w:tcW w:type="dxa" w:w="2880"/>
          </w:tcPr>
          <w:p>
            <w:r>
              <w:t>INACTIVE</w:t>
            </w:r>
          </w:p>
        </w:tc>
        <w:tc>
          <w:tcPr>
            <w:tcW w:type="dxa" w:w="2880"/>
          </w:tcPr>
          <w:p>
            <w:r>
              <w:t>valid SpO₂ &lt;92</w:t>
            </w:r>
          </w:p>
        </w:tc>
        <w:tc>
          <w:tcPr>
            <w:tcW w:type="dxa" w:w="2880"/>
          </w:tcPr>
          <w:p>
            <w:r>
              <w:t>increment low_count; at 3 → ACTIVE_UNACK, create episode</w:t>
            </w:r>
          </w:p>
        </w:tc>
      </w:tr>
      <w:tr>
        <w:tc>
          <w:tcPr>
            <w:tcW w:type="dxa" w:w="2880"/>
          </w:tcPr>
          <w:p>
            <w:r>
              <w:t>INACTIVE</w:t>
            </w:r>
          </w:p>
        </w:tc>
        <w:tc>
          <w:tcPr>
            <w:tcW w:type="dxa" w:w="2880"/>
          </w:tcPr>
          <w:p>
            <w:r>
              <w:t>valid SpO₂ ≥92</w:t>
            </w:r>
          </w:p>
        </w:tc>
        <w:tc>
          <w:tcPr>
            <w:tcW w:type="dxa" w:w="2880"/>
          </w:tcPr>
          <w:p>
            <w:r>
              <w:t>low_count=0</w:t>
            </w:r>
          </w:p>
        </w:tc>
      </w:tr>
      <w:tr>
        <w:tc>
          <w:tcPr>
            <w:tcW w:type="dxa" w:w="2880"/>
          </w:tcPr>
          <w:p>
            <w:r>
              <w:t>ACTIVE_UNACK</w:t>
            </w:r>
          </w:p>
        </w:tc>
        <w:tc>
          <w:tcPr>
            <w:tcW w:type="dxa" w:w="2880"/>
          </w:tcPr>
          <w:p>
            <w:r>
              <w:t>authorized acknowledge</w:t>
            </w:r>
          </w:p>
        </w:tc>
        <w:tc>
          <w:tcPr>
            <w:tcW w:type="dxa" w:w="2880"/>
          </w:tcPr>
          <w:p>
            <w:r>
              <w:t>ACTIVE_ACK; record acknowledgment</w:t>
            </w:r>
          </w:p>
        </w:tc>
      </w:tr>
      <w:tr>
        <w:tc>
          <w:tcPr>
            <w:tcW w:type="dxa" w:w="2880"/>
          </w:tcPr>
          <w:p>
            <w:r>
              <w:t>ACTIVE_UNACK or ACTIVE_ACK</w:t>
            </w:r>
          </w:p>
        </w:tc>
        <w:tc>
          <w:tcPr>
            <w:tcW w:type="dxa" w:w="2880"/>
          </w:tcPr>
          <w:p>
            <w:r>
              <w:t>valid SpO₂ ≥92</w:t>
            </w:r>
          </w:p>
        </w:tc>
        <w:tc>
          <w:tcPr>
            <w:tcW w:type="dxa" w:w="2880"/>
          </w:tcPr>
          <w:p>
            <w:r>
              <w:t>increment recovery_count; at 3 → INACTIVE; emit cleared</w:t>
            </w:r>
          </w:p>
        </w:tc>
      </w:tr>
      <w:tr>
        <w:tc>
          <w:tcPr>
            <w:tcW w:type="dxa" w:w="2880"/>
          </w:tcPr>
          <w:p>
            <w:r>
              <w:t>ACTIVE_*</w:t>
            </w:r>
          </w:p>
        </w:tc>
        <w:tc>
          <w:tcPr>
            <w:tcW w:type="dxa" w:w="2880"/>
          </w:tcPr>
          <w:p>
            <w:r>
              <w:t>valid SpO₂ &lt;92</w:t>
            </w:r>
          </w:p>
        </w:tc>
        <w:tc>
          <w:tcPr>
            <w:tcW w:type="dxa" w:w="2880"/>
          </w:tcPr>
          <w:p>
            <w:r>
              <w:t>recovery_count=0; preserve active state</w:t>
            </w:r>
          </w:p>
        </w:tc>
      </w:tr>
      <w:tr>
        <w:tc>
          <w:tcPr>
            <w:tcW w:type="dxa" w:w="2880"/>
          </w:tcPr>
          <w:p>
            <w:r>
              <w:t>Any</w:t>
            </w:r>
          </w:p>
        </w:tc>
        <w:tc>
          <w:tcPr>
            <w:tcW w:type="dxa" w:w="2880"/>
          </w:tcPr>
          <w:p>
            <w:r>
              <w:t>disconnect</w:t>
            </w:r>
          </w:p>
        </w:tc>
        <w:tc>
          <w:tcPr>
            <w:tcW w:type="dxa" w:w="2880"/>
          </w:tcPr>
          <w:p>
            <w:r>
              <w:t>preserve physiological alarm; sensor=DISCONNECTED</w:t>
            </w:r>
          </w:p>
        </w:tc>
      </w:tr>
      <w:tr>
        <w:tc>
          <w:tcPr>
            <w:tcW w:type="dxa" w:w="2880"/>
          </w:tcPr>
          <w:p>
            <w:r>
              <w:t>Any</w:t>
            </w:r>
          </w:p>
        </w:tc>
        <w:tc>
          <w:tcPr>
            <w:tcW w:type="dxa" w:w="2880"/>
          </w:tcPr>
          <w:p>
            <w:r>
              <w:t>invalid SpO₂ value</w:t>
            </w:r>
          </w:p>
        </w:tc>
        <w:tc>
          <w:tcPr>
            <w:tcW w:type="dxa" w:w="2880"/>
          </w:tcPr>
          <w:p>
            <w:r>
              <w:t>reset pending count; preserve active alarm</w:t>
            </w:r>
          </w:p>
        </w:tc>
      </w:tr>
      <w:tr>
        <w:tc>
          <w:tcPr>
            <w:tcW w:type="dxa" w:w="2880"/>
          </w:tcPr>
          <w:p>
            <w:r>
              <w:t>Any</w:t>
            </w:r>
          </w:p>
        </w:tc>
        <w:tc>
          <w:tcPr>
            <w:tcW w:type="dxa" w:w="2880"/>
          </w:tcPr>
          <w:p>
            <w:r>
              <w:t>duplicate/out-of-order</w:t>
            </w:r>
          </w:p>
        </w:tc>
        <w:tc>
          <w:tcPr>
            <w:tcW w:type="dxa" w:w="2880"/>
          </w:tcPr>
          <w:p>
            <w:r>
              <w:t>reject; preserve counters and state</w:t>
            </w:r>
          </w:p>
        </w:tc>
      </w:tr>
    </w:tbl>
    <w:p>
      <w:r>
        <w:t>Open design detail: whether missing scheduled SpO₂ readings interrupt consecutive counts is not specified in the baseline; proposed resolution is to reset pending counts on disconnect and preserve any active alarm. This requires requirements-owner approval before implementation.</w:t>
      </w:r>
    </w:p>
    <w:p>
      <w:pPr>
        <w:pStyle w:val="Heading1"/>
      </w:pPr>
      <w:r>
        <w:t>6. Time and stale-data evaluation</w:t>
      </w:r>
    </w:p>
    <w:p>
      <w:r>
        <w:t>For each measurement kind, store receipt monotonic time. status=STALE iff monotonic_now - last_valid_receipt &gt; 5.000 seconds. Exactly 5.000 seconds is CURRENT. On disconnect, DISCONNECTED takes display precedence over CURRENT; last valid values remain visible with explicit status. Never infer physiological normality from connection failure.</w:t>
      </w:r>
    </w:p>
    <w:p>
      <w:pPr>
        <w:pStyle w:val="Heading1"/>
      </w:pPr>
      <w:r>
        <w:t>7. Application service interfaces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Class / interface</w:t>
            </w:r>
          </w:p>
        </w:tc>
        <w:tc>
          <w:tcPr>
            <w:tcW w:type="dxa" w:w="2880"/>
          </w:tcPr>
          <w:p>
            <w:r>
              <w:t>Signature (conceptual)</w:t>
            </w:r>
          </w:p>
        </w:tc>
        <w:tc>
          <w:tcPr>
            <w:tcW w:type="dxa" w:w="2880"/>
          </w:tcPr>
          <w:p>
            <w:r>
              <w:t>Behavior / failure</w:t>
            </w:r>
          </w:p>
        </w:tc>
      </w:tr>
      <w:tr>
        <w:tc>
          <w:tcPr>
            <w:tcW w:type="dxa" w:w="2880"/>
          </w:tcPr>
          <w:p>
            <w:r>
              <w:t>MonitoringOrchestrator</w:t>
            </w:r>
          </w:p>
        </w:tc>
        <w:tc>
          <w:tcPr>
            <w:tcW w:type="dxa" w:w="2880"/>
          </w:tcPr>
          <w:p>
            <w:r>
              <w:t>process_set(session_id, ReadingSet) -&gt; StateDelta</w:t>
            </w:r>
          </w:p>
        </w:tc>
        <w:tc>
          <w:tcPr>
            <w:tcW w:type="dxa" w:w="2880"/>
          </w:tcPr>
          <w:p>
            <w:r>
              <w:t>validate; evaluate; mutate; persist events best-effort; publish</w:t>
            </w:r>
          </w:p>
        </w:tc>
      </w:tr>
      <w:tr>
        <w:tc>
          <w:tcPr>
            <w:tcW w:type="dxa" w:w="2880"/>
          </w:tcPr>
          <w:p>
            <w:r>
              <w:t>SessionService</w:t>
            </w:r>
          </w:p>
        </w:tc>
        <w:tc>
          <w:tcPr>
            <w:tcW w:type="dxa" w:w="2880"/>
          </w:tcPr>
          <w:p>
            <w:r>
              <w:t>start(actor)-&gt;Session; stop(id,actor)-&gt;Session</w:t>
            </w:r>
          </w:p>
        </w:tc>
        <w:tc>
          <w:tcPr>
            <w:tcW w:type="dxa" w:w="2880"/>
          </w:tcPr>
          <w:p>
            <w:r>
              <w:t>reset current state; retain historical events</w:t>
            </w:r>
          </w:p>
        </w:tc>
      </w:tr>
      <w:tr>
        <w:tc>
          <w:tcPr>
            <w:tcW w:type="dxa" w:w="2880"/>
          </w:tcPr>
          <w:p>
            <w:r>
              <w:t>AlarmService</w:t>
            </w:r>
          </w:p>
        </w:tc>
        <w:tc>
          <w:tcPr>
            <w:tcW w:type="dxa" w:w="2880"/>
          </w:tcPr>
          <w:p>
            <w:r>
              <w:t>acknowledge(session_id, episode_id,actor)-&gt;AlarmState</w:t>
            </w:r>
          </w:p>
        </w:tc>
        <w:tc>
          <w:tcPr>
            <w:tcW w:type="dxa" w:w="2880"/>
          </w:tcPr>
          <w:p>
            <w:r>
              <w:t>authorize; reject stale episode or inactive alarm</w:t>
            </w:r>
          </w:p>
        </w:tc>
      </w:tr>
      <w:tr>
        <w:tc>
          <w:tcPr>
            <w:tcW w:type="dxa" w:w="2880"/>
          </w:tcPr>
          <w:p>
            <w:r>
              <w:t>SensorPort</w:t>
            </w:r>
          </w:p>
        </w:tc>
        <w:tc>
          <w:tcPr>
            <w:tcW w:type="dxa" w:w="2880"/>
          </w:tcPr>
          <w:p>
            <w:r>
              <w:t>next_set()-&gt;ReadingSet; connect(); disconnect()</w:t>
            </w:r>
          </w:p>
        </w:tc>
        <w:tc>
          <w:tcPr>
            <w:tcW w:type="dxa" w:w="2880"/>
          </w:tcPr>
          <w:p>
            <w:r>
              <w:t>controlled adapter for tests</w:t>
            </w:r>
          </w:p>
        </w:tc>
      </w:tr>
      <w:tr>
        <w:tc>
          <w:tcPr>
            <w:tcW w:type="dxa" w:w="2880"/>
          </w:tcPr>
          <w:p>
            <w:r>
              <w:t>ClockPort</w:t>
            </w:r>
          </w:p>
        </w:tc>
        <w:tc>
          <w:tcPr>
            <w:tcW w:type="dxa" w:w="2880"/>
          </w:tcPr>
          <w:p>
            <w:r>
              <w:t>utc_now()-&gt;datetime; monotonic_now()-&gt;float</w:t>
            </w:r>
          </w:p>
        </w:tc>
        <w:tc>
          <w:tcPr>
            <w:tcW w:type="dxa" w:w="2880"/>
          </w:tcPr>
          <w:p>
            <w:r>
              <w:t>injectable fake clock</w:t>
            </w:r>
          </w:p>
        </w:tc>
      </w:tr>
      <w:tr>
        <w:tc>
          <w:tcPr>
            <w:tcW w:type="dxa" w:w="2880"/>
          </w:tcPr>
          <w:p>
            <w:r>
              <w:t>EventRepositoryPort</w:t>
            </w:r>
          </w:p>
        </w:tc>
        <w:tc>
          <w:tcPr>
            <w:tcW w:type="dxa" w:w="2880"/>
          </w:tcPr>
          <w:p>
            <w:r>
              <w:t>append(event)-&gt;Result; list(session_id)-&gt;list</w:t>
            </w:r>
          </w:p>
        </w:tc>
        <w:tc>
          <w:tcPr>
            <w:tcW w:type="dxa" w:w="2880"/>
          </w:tcPr>
          <w:p>
            <w:r>
              <w:t>SQLite, in-memory, failing implementations</w:t>
            </w:r>
          </w:p>
        </w:tc>
      </w:tr>
      <w:tr>
        <w:tc>
          <w:tcPr>
            <w:tcW w:type="dxa" w:w="2880"/>
          </w:tcPr>
          <w:p>
            <w:r>
              <w:t>StatePublisherPort</w:t>
            </w:r>
          </w:p>
        </w:tc>
        <w:tc>
          <w:tcPr>
            <w:tcW w:type="dxa" w:w="2880"/>
          </w:tcPr>
          <w:p>
            <w:r>
              <w:t>publish(session_id,snapshot)-&gt;None</w:t>
            </w:r>
          </w:p>
        </w:tc>
        <w:tc>
          <w:tcPr>
            <w:tcW w:type="dxa" w:w="2880"/>
          </w:tcPr>
          <w:p>
            <w:r>
              <w:t>revisioned snapshot; failures isolated</w:t>
            </w:r>
          </w:p>
        </w:tc>
      </w:tr>
    </w:tbl>
    <w:p>
      <w:pPr>
        <w:pStyle w:val="Heading1"/>
      </w:pPr>
      <w:r>
        <w:t>8. Command processing and event consistency</w:t>
      </w:r>
    </w:p>
    <w:p>
      <w:r>
        <w:t>A per-session async queue serializes ticks, acknowledgments, sensor commands, and stop requests. Command handlers compute a state transition and associated events atomically in memory, increment revision, attempt event writes, and publish a full snapshot. Failed event writes set event_storage_status=FAILED and are not represented as durable; a later successful write clears the indicator. Version 1 does not guarantee recovery of lost events. Unexpected process restart ends in-memory monitoring; persisted history remains.</w:t>
      </w:r>
    </w:p>
    <w:p>
      <w:pPr>
        <w:spacing w:after="0"/>
      </w:pPr>
      <w:r>
        <w:rPr>
          <w:rFonts w:ascii="Consolas" w:hAnsi="Consolas"/>
          <w:sz w:val="16"/>
        </w:rPr>
        <w:t>handle(command):</w:t>
      </w:r>
    </w:p>
    <w:p>
      <w:pPr>
        <w:spacing w:after="0"/>
      </w:pPr>
      <w:r>
        <w:rPr>
          <w:rFonts w:ascii="Consolas" w:hAnsi="Consolas"/>
          <w:sz w:val="16"/>
        </w:rPr>
        <w:t xml:space="preserve">  authorize(command.actor, command.action, command.session_id)</w:t>
      </w:r>
    </w:p>
    <w:p>
      <w:pPr>
        <w:spacing w:after="0"/>
      </w:pPr>
      <w:r>
        <w:rPr>
          <w:rFonts w:ascii="Consolas" w:hAnsi="Consolas"/>
          <w:sz w:val="16"/>
        </w:rPr>
        <w:t xml:space="preserve">  transition, events = domain.apply(command, clock)</w:t>
      </w:r>
    </w:p>
    <w:p>
      <w:pPr>
        <w:spacing w:after="0"/>
      </w:pPr>
      <w:r>
        <w:rPr>
          <w:rFonts w:ascii="Consolas" w:hAnsi="Consolas"/>
          <w:sz w:val="16"/>
        </w:rPr>
        <w:t xml:space="preserve">  state.revision += 1</w:t>
      </w:r>
    </w:p>
    <w:p>
      <w:pPr>
        <w:spacing w:after="0"/>
      </w:pPr>
      <w:r>
        <w:rPr>
          <w:rFonts w:ascii="Consolas" w:hAnsi="Consolas"/>
          <w:sz w:val="16"/>
        </w:rPr>
        <w:t xml:space="preserve">  for event in events:</w:t>
      </w:r>
    </w:p>
    <w:p>
      <w:pPr>
        <w:spacing w:after="0"/>
      </w:pPr>
      <w:r>
        <w:rPr>
          <w:rFonts w:ascii="Consolas" w:hAnsi="Consolas"/>
          <w:sz w:val="16"/>
        </w:rPr>
        <w:t xml:space="preserve">    try: repository.append(event); storage_status = HEALTHY</w:t>
      </w:r>
    </w:p>
    <w:p>
      <w:pPr>
        <w:spacing w:after="0"/>
      </w:pPr>
      <w:r>
        <w:rPr>
          <w:rFonts w:ascii="Consolas" w:hAnsi="Consolas"/>
          <w:sz w:val="16"/>
        </w:rPr>
        <w:t xml:space="preserve">    except StorageError: storage_status = FAILED</w:t>
      </w:r>
    </w:p>
    <w:p>
      <w:pPr>
        <w:spacing w:after="0"/>
      </w:pPr>
      <w:r>
        <w:rPr>
          <w:rFonts w:ascii="Consolas" w:hAnsi="Consolas"/>
          <w:sz w:val="16"/>
        </w:rPr>
        <w:t xml:space="preserve">  publisher.publish(snapshot(state))</w:t>
      </w:r>
    </w:p>
    <w:p>
      <w:pPr>
        <w:pStyle w:val="Heading1"/>
      </w:pPr>
      <w:r>
        <w:t>9. API contracts and error mapping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Endpoint</w:t>
            </w:r>
          </w:p>
        </w:tc>
        <w:tc>
          <w:tcPr>
            <w:tcW w:type="dxa" w:w="2880"/>
          </w:tcPr>
          <w:p>
            <w:r>
              <w:t>Input / output</w:t>
            </w:r>
          </w:p>
        </w:tc>
        <w:tc>
          <w:tcPr>
            <w:tcW w:type="dxa" w:w="2880"/>
          </w:tcPr>
          <w:p>
            <w:r>
              <w:t>Access</w:t>
            </w:r>
          </w:p>
        </w:tc>
      </w:tr>
      <w:tr>
        <w:tc>
          <w:tcPr>
            <w:tcW w:type="dxa" w:w="2880"/>
          </w:tcPr>
          <w:p>
            <w:r>
              <w:t>POST /api/v1/sessions</w:t>
            </w:r>
          </w:p>
        </w:tc>
        <w:tc>
          <w:tcPr>
            <w:tcW w:type="dxa" w:w="2880"/>
          </w:tcPr>
          <w:p>
            <w:r>
              <w:t>{} → 201 {session_id,status,started_at}</w:t>
            </w:r>
          </w:p>
        </w:tc>
        <w:tc>
          <w:tcPr>
            <w:tcW w:type="dxa" w:w="2880"/>
          </w:tcPr>
          <w:p>
            <w:r>
              <w:t>Operator</w:t>
            </w:r>
          </w:p>
        </w:tc>
      </w:tr>
      <w:tr>
        <w:tc>
          <w:tcPr>
            <w:tcW w:type="dxa" w:w="2880"/>
          </w:tcPr>
          <w:p>
            <w:r>
              <w:t>POST /api/v1/sessions/{id}/stop</w:t>
            </w:r>
          </w:p>
        </w:tc>
        <w:tc>
          <w:tcPr>
            <w:tcW w:type="dxa" w:w="2880"/>
          </w:tcPr>
          <w:p>
            <w:r>
              <w:t>{} → 200 {session_id,status,stopped_at}</w:t>
            </w:r>
          </w:p>
        </w:tc>
        <w:tc>
          <w:tcPr>
            <w:tcW w:type="dxa" w:w="2880"/>
          </w:tcPr>
          <w:p>
            <w:r>
              <w:t>Operator</w:t>
            </w:r>
          </w:p>
        </w:tc>
      </w:tr>
      <w:tr>
        <w:tc>
          <w:tcPr>
            <w:tcW w:type="dxa" w:w="2880"/>
          </w:tcPr>
          <w:p>
            <w:r>
              <w:t>GET /api/v1/sessions/{id}/state</w:t>
            </w:r>
          </w:p>
        </w:tc>
        <w:tc>
          <w:tcPr>
            <w:tcW w:type="dxa" w:w="2880"/>
          </w:tcPr>
          <w:p>
            <w:r>
              <w:t>→ 200 StateSnapshot</w:t>
            </w:r>
          </w:p>
        </w:tc>
        <w:tc>
          <w:tcPr>
            <w:tcW w:type="dxa" w:w="2880"/>
          </w:tcPr>
          <w:p>
            <w:r>
              <w:t>Observer, Operator</w:t>
            </w:r>
          </w:p>
        </w:tc>
      </w:tr>
      <w:tr>
        <w:tc>
          <w:tcPr>
            <w:tcW w:type="dxa" w:w="2880"/>
          </w:tcPr>
          <w:p>
            <w:r>
              <w:t>GET /api/v1/sessions/{id}/events</w:t>
            </w:r>
          </w:p>
        </w:tc>
        <w:tc>
          <w:tcPr>
            <w:tcW w:type="dxa" w:w="2880"/>
          </w:tcPr>
          <w:p>
            <w:r>
              <w:t>?limit,cursor → paginated events</w:t>
            </w:r>
          </w:p>
        </w:tc>
        <w:tc>
          <w:tcPr>
            <w:tcW w:type="dxa" w:w="2880"/>
          </w:tcPr>
          <w:p>
            <w:r>
              <w:t>Observer, Operator</w:t>
            </w:r>
          </w:p>
        </w:tc>
      </w:tr>
      <w:tr>
        <w:tc>
          <w:tcPr>
            <w:tcW w:type="dxa" w:w="2880"/>
          </w:tcPr>
          <w:p>
            <w:r>
              <w:t>POST /api/v1/sessions/{id}/alarms/{episode}/acknowledge</w:t>
            </w:r>
          </w:p>
        </w:tc>
        <w:tc>
          <w:tcPr>
            <w:tcW w:type="dxa" w:w="2880"/>
          </w:tcPr>
          <w:p>
            <w:r>
              <w:t>{} → 200 alarm state</w:t>
            </w:r>
          </w:p>
        </w:tc>
        <w:tc>
          <w:tcPr>
            <w:tcW w:type="dxa" w:w="2880"/>
          </w:tcPr>
          <w:p>
            <w:r>
              <w:t>Operator</w:t>
            </w:r>
          </w:p>
        </w:tc>
      </w:tr>
      <w:tr>
        <w:tc>
          <w:tcPr>
            <w:tcW w:type="dxa" w:w="2880"/>
          </w:tcPr>
          <w:p>
            <w:r>
              <w:t>POST /api/v1/sessions/{id}/sensor/disconnect</w:t>
            </w:r>
          </w:p>
        </w:tc>
        <w:tc>
          <w:tcPr>
            <w:tcW w:type="dxa" w:w="2880"/>
          </w:tcPr>
          <w:p>
            <w:r>
              <w:t>{} → 200 sensor state</w:t>
            </w:r>
          </w:p>
        </w:tc>
        <w:tc>
          <w:tcPr>
            <w:tcW w:type="dxa" w:w="2880"/>
          </w:tcPr>
          <w:p>
            <w:r>
              <w:t>Operator</w:t>
            </w:r>
          </w:p>
        </w:tc>
      </w:tr>
      <w:tr>
        <w:tc>
          <w:tcPr>
            <w:tcW w:type="dxa" w:w="2880"/>
          </w:tcPr>
          <w:p>
            <w:r>
              <w:t>POST /api/v1/sessions/{id}/sensor/reconnect</w:t>
            </w:r>
          </w:p>
        </w:tc>
        <w:tc>
          <w:tcPr>
            <w:tcW w:type="dxa" w:w="2880"/>
          </w:tcPr>
          <w:p>
            <w:r>
              <w:t>{} → 200 sensor state</w:t>
            </w:r>
          </w:p>
        </w:tc>
        <w:tc>
          <w:tcPr>
            <w:tcW w:type="dxa" w:w="2880"/>
          </w:tcPr>
          <w:p>
            <w:r>
              <w:t>Operator</w:t>
            </w:r>
          </w:p>
        </w:tc>
      </w:tr>
      <w:tr>
        <w:tc>
          <w:tcPr>
            <w:tcW w:type="dxa" w:w="2880"/>
          </w:tcPr>
          <w:p>
            <w:r>
              <w:t>WSS /ws/v1/sessions/{id}/monitor</w:t>
            </w:r>
          </w:p>
        </w:tc>
        <w:tc>
          <w:tcPr>
            <w:tcW w:type="dxa" w:w="2880"/>
          </w:tcPr>
          <w:p>
            <w:r>
              <w:t>snapshot stream, revision, timestamp</w:t>
            </w:r>
          </w:p>
        </w:tc>
        <w:tc>
          <w:tcPr>
            <w:tcW w:type="dxa" w:w="2880"/>
          </w:tcPr>
          <w:p>
            <w:r>
              <w:t>authorized subscriber</w:t>
            </w:r>
          </w:p>
        </w:tc>
      </w:tr>
    </w:tbl>
    <w:p>
      <w:r>
        <w:t>Errors: 400 malformed domain command; 401 unauthenticated; 403 forbidden; 404 unknown session; 409 stale episode, inactive alarm, or illegal state transition; 422 invalid API schema; 429 rate limit; 500 unexpected failure. Error bodies include stable code, safe message, and correlation ID, without secrets. HTTP/WSS transport secured for network deployment.</w:t>
      </w:r>
    </w:p>
    <w:p>
      <w:pPr>
        <w:pStyle w:val="Heading1"/>
      </w:pPr>
      <w:r>
        <w:t>10. WebSocket schema and resynchronization</w:t>
      </w:r>
    </w:p>
    <w:p>
      <w:pPr>
        <w:spacing w:after="0"/>
      </w:pPr>
      <w:r>
        <w:rPr>
          <w:rFonts w:ascii="Consolas" w:hAnsi="Consolas"/>
          <w:sz w:val="16"/>
        </w:rPr>
        <w:t>{</w:t>
      </w:r>
    </w:p>
    <w:p>
      <w:pPr>
        <w:spacing w:after="0"/>
      </w:pPr>
      <w:r>
        <w:rPr>
          <w:rFonts w:ascii="Consolas" w:hAnsi="Consolas"/>
          <w:sz w:val="16"/>
        </w:rPr>
        <w:t xml:space="preserve">  "type":"MONITOR_STATE", "schema_version":1,</w:t>
      </w:r>
    </w:p>
    <w:p>
      <w:pPr>
        <w:spacing w:after="0"/>
      </w:pPr>
      <w:r>
        <w:rPr>
          <w:rFonts w:ascii="Consolas" w:hAnsi="Consolas"/>
          <w:sz w:val="16"/>
        </w:rPr>
        <w:t xml:space="preserve">  "session_id":"uuid", "revision":42, "generated_at":"UTC ISO-8601",</w:t>
      </w:r>
    </w:p>
    <w:p>
      <w:pPr>
        <w:spacing w:after="0"/>
      </w:pPr>
      <w:r>
        <w:rPr>
          <w:rFonts w:ascii="Consolas" w:hAnsi="Consolas"/>
          <w:sz w:val="16"/>
        </w:rPr>
        <w:t xml:space="preserve">  "measurements":{"HR":{"value":76,"unit":"bpm","status":"CURRENT"},</w:t>
      </w:r>
    </w:p>
    <w:p>
      <w:pPr>
        <w:spacing w:after="0"/>
      </w:pPr>
      <w:r>
        <w:rPr>
          <w:rFonts w:ascii="Consolas" w:hAnsi="Consolas"/>
          <w:sz w:val="16"/>
        </w:rPr>
        <w:t xml:space="preserve">                  "SPO2":{"value":91,"unit":"%","status":"CURRENT"}},</w:t>
      </w:r>
    </w:p>
    <w:p>
      <w:pPr>
        <w:spacing w:after="0"/>
      </w:pPr>
      <w:r>
        <w:rPr>
          <w:rFonts w:ascii="Consolas" w:hAnsi="Consolas"/>
          <w:sz w:val="16"/>
        </w:rPr>
        <w:t xml:space="preserve">  "sensor_status":"CONNECTED", "alarm":{"episode_id":"uuid|null",</w:t>
      </w:r>
    </w:p>
    <w:p>
      <w:pPr>
        <w:spacing w:after="0"/>
      </w:pPr>
      <w:r>
        <w:rPr>
          <w:rFonts w:ascii="Consolas" w:hAnsi="Consolas"/>
          <w:sz w:val="16"/>
        </w:rPr>
        <w:t xml:space="preserve">  "state":"INACTIVE|ACTIVE_UNACK|ACTIVE_ACK"},</w:t>
      </w:r>
    </w:p>
    <w:p>
      <w:pPr>
        <w:spacing w:after="0"/>
      </w:pPr>
      <w:r>
        <w:rPr>
          <w:rFonts w:ascii="Consolas" w:hAnsi="Consolas"/>
          <w:sz w:val="16"/>
        </w:rPr>
        <w:t xml:space="preserve">  "event_storage_status":"HEALTHY|FAILED"</w:t>
      </w:r>
    </w:p>
    <w:p>
      <w:pPr>
        <w:spacing w:after="0"/>
      </w:pPr>
      <w:r>
        <w:rPr>
          <w:rFonts w:ascii="Consolas" w:hAnsi="Consolas"/>
          <w:sz w:val="16"/>
        </w:rPr>
        <w:t>}</w:t>
      </w:r>
    </w:p>
    <w:p>
      <w:r>
        <w:t>Client ignores snapshots with revision ≤ current revision; after reconnect it fetches GET /state before resuming updates. A disconnected WebSocket displays COMMUNICATION LOST, not SENSOR DISCONNECTED. Authorization applies at WebSocket handshake and session subscription.</w:t>
      </w:r>
    </w:p>
    <w:p>
      <w:pPr>
        <w:pStyle w:val="Heading1"/>
      </w:pPr>
      <w:r>
        <w:t>11. Persistence design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Table</w:t>
            </w:r>
          </w:p>
        </w:tc>
        <w:tc>
          <w:tcPr>
            <w:tcW w:type="dxa" w:w="2880"/>
          </w:tcPr>
          <w:p>
            <w:r>
              <w:t>Columns (representative)</w:t>
            </w:r>
          </w:p>
        </w:tc>
        <w:tc>
          <w:tcPr>
            <w:tcW w:type="dxa" w:w="2880"/>
          </w:tcPr>
          <w:p>
            <w:r>
              <w:t>Index / rule</w:t>
            </w:r>
          </w:p>
        </w:tc>
      </w:tr>
      <w:tr>
        <w:tc>
          <w:tcPr>
            <w:tcW w:type="dxa" w:w="2880"/>
          </w:tcPr>
          <w:p>
            <w:r>
              <w:t>sessions</w:t>
            </w:r>
          </w:p>
        </w:tc>
        <w:tc>
          <w:tcPr>
            <w:tcW w:type="dxa" w:w="2880"/>
          </w:tcPr>
          <w:p>
            <w:r>
              <w:t>session_id UUID PK; started_at; stopped_at; status</w:t>
            </w:r>
          </w:p>
        </w:tc>
        <w:tc>
          <w:tcPr>
            <w:tcW w:type="dxa" w:w="2880"/>
          </w:tcPr>
          <w:p>
            <w:r>
              <w:t>session_id unique</w:t>
            </w:r>
          </w:p>
        </w:tc>
      </w:tr>
      <w:tr>
        <w:tc>
          <w:tcPr>
            <w:tcW w:type="dxa" w:w="2880"/>
          </w:tcPr>
          <w:p>
            <w:r>
              <w:t>monitoring_events</w:t>
            </w:r>
          </w:p>
        </w:tc>
        <w:tc>
          <w:tcPr>
            <w:tcW w:type="dxa" w:w="2880"/>
          </w:tcPr>
          <w:p>
            <w:r>
              <w:t>sequence INTEGER PK; event_id UUID UNIQUE; session_id FK; event_type; at; details_json</w:t>
            </w:r>
          </w:p>
        </w:tc>
        <w:tc>
          <w:tcPr>
            <w:tcW w:type="dxa" w:w="2880"/>
          </w:tcPr>
          <w:p>
            <w:r>
              <w:t>index(session_id,at,sequence)</w:t>
            </w:r>
          </w:p>
        </w:tc>
      </w:tr>
      <w:tr>
        <w:tc>
          <w:tcPr>
            <w:tcW w:type="dxa" w:w="2880"/>
          </w:tcPr>
          <w:p>
            <w:r>
              <w:t>security_audit_events</w:t>
            </w:r>
          </w:p>
        </w:tc>
        <w:tc>
          <w:tcPr>
            <w:tcW w:type="dxa" w:w="2880"/>
          </w:tcPr>
          <w:p>
            <w:r>
              <w:t>sequence INTEGER PK; audit_id; actor_ref; action; outcome; at; metadata_json</w:t>
            </w:r>
          </w:p>
        </w:tc>
        <w:tc>
          <w:tcPr>
            <w:tcW w:type="dxa" w:w="2880"/>
          </w:tcPr>
          <w:p>
            <w:r>
              <w:t>index(at); restricted read access</w:t>
            </w:r>
          </w:p>
        </w:tc>
      </w:tr>
    </w:tbl>
    <w:p>
      <w:r>
        <w:t>SQLAlchemy uses parameterized statements. Database files are restricted to the application account. Session history and security audit retention are configured separately and documented in the data inventory. Avoid real patient identifiers and sensitive tokens in event details.</w:t>
      </w:r>
    </w:p>
    <w:p>
      <w:pPr>
        <w:pStyle w:val="Heading1"/>
      </w:pPr>
      <w:r>
        <w:t>12. Security design and trust boundaries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Boundary</w:t>
            </w:r>
          </w:p>
        </w:tc>
        <w:tc>
          <w:tcPr>
            <w:tcW w:type="dxa" w:w="2880"/>
          </w:tcPr>
          <w:p>
            <w:r>
              <w:t>Controls</w:t>
            </w:r>
          </w:p>
        </w:tc>
        <w:tc>
          <w:tcPr>
            <w:tcW w:type="dxa" w:w="2880"/>
          </w:tcPr>
          <w:p>
            <w:r>
              <w:t>Test evidence</w:t>
            </w:r>
          </w:p>
        </w:tc>
      </w:tr>
      <w:tr>
        <w:tc>
          <w:tcPr>
            <w:tcW w:type="dxa" w:w="2880"/>
          </w:tcPr>
          <w:p>
            <w:r>
              <w:t>Browser ↔ API/WSS</w:t>
            </w:r>
          </w:p>
        </w:tc>
        <w:tc>
          <w:tcPr>
            <w:tcW w:type="dxa" w:w="2880"/>
          </w:tcPr>
          <w:p>
            <w:r>
              <w:t>authenticated session; backend role checks; schema validation; TLS in network mode; request limits</w:t>
            </w:r>
          </w:p>
        </w:tc>
        <w:tc>
          <w:tcPr>
            <w:tcW w:type="dxa" w:w="2880"/>
          </w:tcPr>
          <w:p>
            <w:r>
              <w:t>401/403/422, TLS and WS subscription tests</w:t>
            </w:r>
          </w:p>
        </w:tc>
      </w:tr>
      <w:tr>
        <w:tc>
          <w:tcPr>
            <w:tcW w:type="dxa" w:w="2880"/>
          </w:tcPr>
          <w:p>
            <w:r>
              <w:t>Application ↔ SQLite</w:t>
            </w:r>
          </w:p>
        </w:tc>
        <w:tc>
          <w:tcPr>
            <w:tcW w:type="dxa" w:w="2880"/>
          </w:tcPr>
          <w:p>
            <w:r>
              <w:t>least-privilege file permissions; SQL parameters; audit separation</w:t>
            </w:r>
          </w:p>
        </w:tc>
        <w:tc>
          <w:tcPr>
            <w:tcW w:type="dxa" w:w="2880"/>
          </w:tcPr>
          <w:p>
            <w:r>
              <w:t>permission and injection regression tests</w:t>
            </w:r>
          </w:p>
        </w:tc>
      </w:tr>
      <w:tr>
        <w:tc>
          <w:tcPr>
            <w:tcW w:type="dxa" w:w="2880"/>
          </w:tcPr>
          <w:p>
            <w:r>
              <w:t>Sensor adapter ↔ domain</w:t>
            </w:r>
          </w:p>
        </w:tc>
        <w:tc>
          <w:tcPr>
            <w:tcW w:type="dxa" w:w="2880"/>
          </w:tcPr>
          <w:p>
            <w:r>
              <w:t>typed measurement validation; no public unauthenticated sensor injection</w:t>
            </w:r>
          </w:p>
        </w:tc>
        <w:tc>
          <w:tcPr>
            <w:tcW w:type="dxa" w:w="2880"/>
          </w:tcPr>
          <w:p>
            <w:r>
              <w:t>fuzz/negative validation tests</w:t>
            </w:r>
          </w:p>
        </w:tc>
      </w:tr>
      <w:tr>
        <w:tc>
          <w:tcPr>
            <w:tcW w:type="dxa" w:w="2880"/>
          </w:tcPr>
          <w:p>
            <w:r>
              <w:t>CI/release ↔ dependencies</w:t>
            </w:r>
          </w:p>
        </w:tc>
        <w:tc>
          <w:tcPr>
            <w:tcW w:type="dxa" w:w="2880"/>
          </w:tcPr>
          <w:p>
            <w:r>
              <w:t>lockfiles; scans; SBOM; secret detection; reviewed artifacts</w:t>
            </w:r>
          </w:p>
        </w:tc>
        <w:tc>
          <w:tcPr>
            <w:tcW w:type="dxa" w:w="2880"/>
          </w:tcPr>
          <w:p>
            <w:r>
              <w:t>pipeline reports and release manifest</w:t>
            </w:r>
          </w:p>
        </w:tc>
      </w:tr>
    </w:tbl>
    <w:p>
      <w:r>
        <w:t>Use a trusted session/authentication library rather than inventing cryptography. For a network-accessible deployment, use secure cookie attributes, CSRF protection where cookie authentication applies, bounded request bodies, appropriate CORS origin allowlists, and no credentials in WebSocket URLs. Local-only mode binds to loopback; configuration rejects insecure remote binding.</w:t>
      </w:r>
    </w:p>
    <w:p>
      <w:pPr>
        <w:pStyle w:val="Heading1"/>
      </w:pPr>
      <w:r>
        <w:t>13. Privacy and data handling</w:t>
      </w:r>
    </w:p>
    <w:p>
      <w:r>
        <w:t>Only synthetic physiological data is allowed. No patient names, DOBs, or medical record numbers are required. Maintain a data inventory for accounts, audit actor references, IP addresses if logged, events, and retention. GDPR applicability must be assessed separately; synthetic measurements do not eliminate all potential personal data. Do not use external analytics or telemetry by default.</w:t>
      </w:r>
    </w:p>
    <w:p>
      <w:pPr>
        <w:pStyle w:val="Heading1"/>
      </w:pPr>
      <w:r>
        <w:t>14. Test design and acceptance evidence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Test ID / group</w:t>
            </w:r>
          </w:p>
        </w:tc>
        <w:tc>
          <w:tcPr>
            <w:tcW w:type="dxa" w:w="2880"/>
          </w:tcPr>
          <w:p>
            <w:r>
              <w:t>Scenario</w:t>
            </w:r>
          </w:p>
        </w:tc>
        <w:tc>
          <w:tcPr>
            <w:tcW w:type="dxa" w:w="2880"/>
          </w:tcPr>
          <w:p>
            <w:r>
              <w:t>Expected</w:t>
            </w:r>
          </w:p>
        </w:tc>
      </w:tr>
      <w:tr>
        <w:tc>
          <w:tcPr>
            <w:tcW w:type="dxa" w:w="2880"/>
          </w:tcPr>
          <w:p>
            <w:r>
              <w:t>UT-ALM-001</w:t>
            </w:r>
          </w:p>
        </w:tc>
        <w:tc>
          <w:tcPr>
            <w:tcW w:type="dxa" w:w="2880"/>
          </w:tcPr>
          <w:p>
            <w:r>
              <w:t>91,90,89 SpO₂</w:t>
            </w:r>
          </w:p>
        </w:tc>
        <w:tc>
          <w:tcPr>
            <w:tcW w:type="dxa" w:w="2880"/>
          </w:tcPr>
          <w:p>
            <w:r>
              <w:t>activation on third low reading</w:t>
            </w:r>
          </w:p>
        </w:tc>
      </w:tr>
      <w:tr>
        <w:tc>
          <w:tcPr>
            <w:tcW w:type="dxa" w:w="2880"/>
          </w:tcPr>
          <w:p>
            <w:r>
              <w:t>UT-ALM-002</w:t>
            </w:r>
          </w:p>
        </w:tc>
        <w:tc>
          <w:tcPr>
            <w:tcW w:type="dxa" w:w="2880"/>
          </w:tcPr>
          <w:p>
            <w:r>
              <w:t>92 boundary</w:t>
            </w:r>
          </w:p>
        </w:tc>
        <w:tc>
          <w:tcPr>
            <w:tcW w:type="dxa" w:w="2880"/>
          </w:tcPr>
          <w:p>
            <w:r>
              <w:t>does not count as low</w:t>
            </w:r>
          </w:p>
        </w:tc>
      </w:tr>
      <w:tr>
        <w:tc>
          <w:tcPr>
            <w:tcW w:type="dxa" w:w="2880"/>
          </w:tcPr>
          <w:p>
            <w:r>
              <w:t>UT-ALM-003</w:t>
            </w:r>
          </w:p>
        </w:tc>
        <w:tc>
          <w:tcPr>
            <w:tcW w:type="dxa" w:w="2880"/>
          </w:tcPr>
          <w:p>
            <w:r>
              <w:t>three ≥92 after active</w:t>
            </w:r>
          </w:p>
        </w:tc>
        <w:tc>
          <w:tcPr>
            <w:tcW w:type="dxa" w:w="2880"/>
          </w:tcPr>
          <w:p>
            <w:r>
              <w:t>alarm clears on third recovery</w:t>
            </w:r>
          </w:p>
        </w:tc>
      </w:tr>
      <w:tr>
        <w:tc>
          <w:tcPr>
            <w:tcW w:type="dxa" w:w="2880"/>
          </w:tcPr>
          <w:p>
            <w:r>
              <w:t>UT-ALM-004</w:t>
            </w:r>
          </w:p>
        </w:tc>
        <w:tc>
          <w:tcPr>
            <w:tcW w:type="dxa" w:w="2880"/>
          </w:tcPr>
          <w:p>
            <w:r>
              <w:t>acknowledge then clear then reactivate</w:t>
            </w:r>
          </w:p>
        </w:tc>
        <w:tc>
          <w:tcPr>
            <w:tcW w:type="dxa" w:w="2880"/>
          </w:tcPr>
          <w:p>
            <w:r>
              <w:t>new episode unacknowledged</w:t>
            </w:r>
          </w:p>
        </w:tc>
      </w:tr>
      <w:tr>
        <w:tc>
          <w:tcPr>
            <w:tcW w:type="dxa" w:w="2880"/>
          </w:tcPr>
          <w:p>
            <w:r>
              <w:t>UT-VAL-001</w:t>
            </w:r>
          </w:p>
        </w:tc>
        <w:tc>
          <w:tcPr>
            <w:tcW w:type="dxa" w:w="2880"/>
          </w:tcPr>
          <w:p>
            <w:r>
              <w:t>NaN, infinity, -1, 301 HR, 101 SpO₂</w:t>
            </w:r>
          </w:p>
        </w:tc>
        <w:tc>
          <w:tcPr>
            <w:tcW w:type="dxa" w:w="2880"/>
          </w:tcPr>
          <w:p>
            <w:r>
              <w:t>rejected without changing last valid</w:t>
            </w:r>
          </w:p>
        </w:tc>
      </w:tr>
      <w:tr>
        <w:tc>
          <w:tcPr>
            <w:tcW w:type="dxa" w:w="2880"/>
          </w:tcPr>
          <w:p>
            <w:r>
              <w:t>UT-TIME-001</w:t>
            </w:r>
          </w:p>
        </w:tc>
        <w:tc>
          <w:tcPr>
            <w:tcW w:type="dxa" w:w="2880"/>
          </w:tcPr>
          <w:p>
            <w:r>
              <w:t>duplicate and earlier measured_at</w:t>
            </w:r>
          </w:p>
        </w:tc>
        <w:tc>
          <w:tcPr>
            <w:tcW w:type="dxa" w:w="2880"/>
          </w:tcPr>
          <w:p>
            <w:r>
              <w:t>rejected, counters unchanged</w:t>
            </w:r>
          </w:p>
        </w:tc>
      </w:tr>
      <w:tr>
        <w:tc>
          <w:tcPr>
            <w:tcW w:type="dxa" w:w="2880"/>
          </w:tcPr>
          <w:p>
            <w:r>
              <w:t>UT-STALE-001</w:t>
            </w:r>
          </w:p>
        </w:tc>
        <w:tc>
          <w:tcPr>
            <w:tcW w:type="dxa" w:w="2880"/>
          </w:tcPr>
          <w:p>
            <w:r>
              <w:t>5.000s vs 5.001s</w:t>
            </w:r>
          </w:p>
        </w:tc>
        <w:tc>
          <w:tcPr>
            <w:tcW w:type="dxa" w:w="2880"/>
          </w:tcPr>
          <w:p>
            <w:r>
              <w:t>CURRENT then STALE</w:t>
            </w:r>
          </w:p>
        </w:tc>
      </w:tr>
      <w:tr>
        <w:tc>
          <w:tcPr>
            <w:tcW w:type="dxa" w:w="2880"/>
          </w:tcPr>
          <w:p>
            <w:r>
              <w:t>IT-FAIL-001</w:t>
            </w:r>
          </w:p>
        </w:tc>
        <w:tc>
          <w:tcPr>
            <w:tcW w:type="dxa" w:w="2880"/>
          </w:tcPr>
          <w:p>
            <w:r>
              <w:t>repository raises during alarm activation</w:t>
            </w:r>
          </w:p>
        </w:tc>
        <w:tc>
          <w:tcPr>
            <w:tcW w:type="dxa" w:w="2880"/>
          </w:tcPr>
          <w:p>
            <w:r>
              <w:t>alarm activates; failure indicator visible</w:t>
            </w:r>
          </w:p>
        </w:tc>
      </w:tr>
      <w:tr>
        <w:tc>
          <w:tcPr>
            <w:tcW w:type="dxa" w:w="2880"/>
          </w:tcPr>
          <w:p>
            <w:r>
              <w:t>IT-AUTH-001</w:t>
            </w:r>
          </w:p>
        </w:tc>
        <w:tc>
          <w:tcPr>
            <w:tcW w:type="dxa" w:w="2880"/>
          </w:tcPr>
          <w:p>
            <w:r>
              <w:t>observer acknowledges</w:t>
            </w:r>
          </w:p>
        </w:tc>
        <w:tc>
          <w:tcPr>
            <w:tcW w:type="dxa" w:w="2880"/>
          </w:tcPr>
          <w:p>
            <w:r>
              <w:t>403, alarm unchanged, audit recorded</w:t>
            </w:r>
          </w:p>
        </w:tc>
      </w:tr>
      <w:tr>
        <w:tc>
          <w:tcPr>
            <w:tcW w:type="dxa" w:w="2880"/>
          </w:tcPr>
          <w:p>
            <w:r>
              <w:t>IT-WS-001</w:t>
            </w:r>
          </w:p>
        </w:tc>
        <w:tc>
          <w:tcPr>
            <w:tcW w:type="dxa" w:w="2880"/>
          </w:tcPr>
          <w:p>
            <w:r>
              <w:t>disconnect/reconnect browser</w:t>
            </w:r>
          </w:p>
        </w:tc>
        <w:tc>
          <w:tcPr>
            <w:tcW w:type="dxa" w:w="2880"/>
          </w:tcPr>
          <w:p>
            <w:r>
              <w:t>warning then authoritative snapshot</w:t>
            </w:r>
          </w:p>
        </w:tc>
      </w:tr>
      <w:tr>
        <w:tc>
          <w:tcPr>
            <w:tcW w:type="dxa" w:w="2880"/>
          </w:tcPr>
          <w:p>
            <w:r>
              <w:t>E2E-001</w:t>
            </w:r>
          </w:p>
        </w:tc>
        <w:tc>
          <w:tcPr>
            <w:tcW w:type="dxa" w:w="2880"/>
          </w:tcPr>
          <w:p>
            <w:r>
              <w:t>session → alarm → acknowledge → recovery</w:t>
            </w:r>
          </w:p>
        </w:tc>
        <w:tc>
          <w:tcPr>
            <w:tcW w:type="dxa" w:w="2880"/>
          </w:tcPr>
          <w:p>
            <w:r>
              <w:t>correct labels, event history, simulation notice</w:t>
            </w:r>
          </w:p>
        </w:tc>
      </w:tr>
    </w:tbl>
    <w:p>
      <w:r>
        <w:t>pytest unit/integration, HTTPX API tests, Vitest frontend tests, and Playwright browser tests are proposed. CI must enforce ≥90% Python statement coverage and report branch coverage separately; coverage is not proof of safety. Ruff, mypy, ESLint, dependency scanning, secret scanning, and SBOM generation form additional gates. TDD evidence should preserve failing test → implementation → refactor history.</w:t>
      </w:r>
    </w:p>
    <w:p>
      <w:pPr>
        <w:pStyle w:val="Heading1"/>
      </w:pPr>
      <w:r>
        <w:t>15. Traceability and cybersecurity evidence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Design area</w:t>
            </w:r>
          </w:p>
        </w:tc>
        <w:tc>
          <w:tcPr>
            <w:tcW w:type="dxa" w:w="2880"/>
          </w:tcPr>
          <w:p>
            <w:r>
              <w:t>Requirements baseline</w:t>
            </w:r>
          </w:p>
        </w:tc>
        <w:tc>
          <w:tcPr>
            <w:tcW w:type="dxa" w:w="2880"/>
          </w:tcPr>
          <w:p>
            <w:r>
              <w:t>Evidence artifact</w:t>
            </w:r>
          </w:p>
        </w:tc>
      </w:tr>
      <w:tr>
        <w:tc>
          <w:tcPr>
            <w:tcW w:type="dxa" w:w="2880"/>
          </w:tcPr>
          <w:p>
            <w:r>
              <w:t>Sensor + validation</w:t>
            </w:r>
          </w:p>
        </w:tc>
        <w:tc>
          <w:tcPr>
            <w:tcW w:type="dxa" w:w="2880"/>
          </w:tcPr>
          <w:p>
            <w:r>
              <w:t>FR-001–005, FR-015; AR-001–002</w:t>
            </w:r>
          </w:p>
        </w:tc>
        <w:tc>
          <w:tcPr>
            <w:tcW w:type="dxa" w:w="2880"/>
          </w:tcPr>
          <w:p>
            <w:r>
              <w:t>unit and integration tests</w:t>
            </w:r>
          </w:p>
        </w:tc>
      </w:tr>
      <w:tr>
        <w:tc>
          <w:tcPr>
            <w:tcW w:type="dxa" w:w="2880"/>
          </w:tcPr>
          <w:p>
            <w:r>
              <w:t>Alarm and session</w:t>
            </w:r>
          </w:p>
        </w:tc>
        <w:tc>
          <w:tcPr>
            <w:tcW w:type="dxa" w:w="2880"/>
          </w:tcPr>
          <w:p>
            <w:r>
              <w:t>FR-006–010, FR-016; SF-004</w:t>
            </w:r>
          </w:p>
        </w:tc>
        <w:tc>
          <w:tcPr>
            <w:tcW w:type="dxa" w:w="2880"/>
          </w:tcPr>
          <w:p>
            <w:r>
              <w:t>state-machine tests and transition table</w:t>
            </w:r>
          </w:p>
        </w:tc>
      </w:tr>
      <w:tr>
        <w:tc>
          <w:tcPr>
            <w:tcW w:type="dxa" w:w="2880"/>
          </w:tcPr>
          <w:p>
            <w:r>
              <w:t>Staleness and display</w:t>
            </w:r>
          </w:p>
        </w:tc>
        <w:tc>
          <w:tcPr>
            <w:tcW w:type="dxa" w:w="2880"/>
          </w:tcPr>
          <w:p>
            <w:r>
              <w:t>FR-002–003, FR-011–012; SF-001–003</w:t>
            </w:r>
          </w:p>
        </w:tc>
        <w:tc>
          <w:tcPr>
            <w:tcW w:type="dxa" w:w="2880"/>
          </w:tcPr>
          <w:p>
            <w:r>
              <w:t>fake-clock and browser tests</w:t>
            </w:r>
          </w:p>
        </w:tc>
      </w:tr>
      <w:tr>
        <w:tc>
          <w:tcPr>
            <w:tcW w:type="dxa" w:w="2880"/>
          </w:tcPr>
          <w:p>
            <w:r>
              <w:t>Persistence and faults</w:t>
            </w:r>
          </w:p>
        </w:tc>
        <w:tc>
          <w:tcPr>
            <w:tcW w:type="dxa" w:w="2880"/>
          </w:tcPr>
          <w:p>
            <w:r>
              <w:t>FR-013–014; SF-005</w:t>
            </w:r>
          </w:p>
        </w:tc>
        <w:tc>
          <w:tcPr>
            <w:tcW w:type="dxa" w:w="2880"/>
          </w:tcPr>
          <w:p>
            <w:r>
              <w:t>storage fault tests</w:t>
            </w:r>
          </w:p>
        </w:tc>
      </w:tr>
      <w:tr>
        <w:tc>
          <w:tcPr>
            <w:tcW w:type="dxa" w:w="2880"/>
          </w:tcPr>
          <w:p>
            <w:r>
              <w:t>Security boundaries</w:t>
            </w:r>
          </w:p>
        </w:tc>
        <w:tc>
          <w:tcPr>
            <w:tcW w:type="dxa" w:w="2880"/>
          </w:tcPr>
          <w:p>
            <w:r>
              <w:t>SEC-001–016</w:t>
            </w:r>
          </w:p>
        </w:tc>
        <w:tc>
          <w:tcPr>
            <w:tcW w:type="dxa" w:w="2880"/>
          </w:tcPr>
          <w:p>
            <w:r>
              <w:t>threat model, API tests, SBOM, scans</w:t>
            </w:r>
          </w:p>
        </w:tc>
      </w:tr>
      <w:tr>
        <w:tc>
          <w:tcPr>
            <w:tcW w:type="dxa" w:w="2880"/>
          </w:tcPr>
          <w:p>
            <w:r>
              <w:t>Privacy</w:t>
            </w:r>
          </w:p>
        </w:tc>
        <w:tc>
          <w:tcPr>
            <w:tcW w:type="dxa" w:w="2880"/>
          </w:tcPr>
          <w:p>
            <w:r>
              <w:t>PRIV-001–008</w:t>
            </w:r>
          </w:p>
        </w:tc>
        <w:tc>
          <w:tcPr>
            <w:tcW w:type="dxa" w:w="2880"/>
          </w:tcPr>
          <w:p>
            <w:r>
              <w:t>data inventory, privacy review</w:t>
            </w:r>
          </w:p>
        </w:tc>
      </w:tr>
      <w:tr>
        <w:tc>
          <w:tcPr>
            <w:tcW w:type="dxa" w:w="2880"/>
          </w:tcPr>
          <w:p>
            <w:r>
              <w:t>Documentation</w:t>
            </w:r>
          </w:p>
        </w:tc>
        <w:tc>
          <w:tcPr>
            <w:tcW w:type="dxa" w:w="2880"/>
          </w:tcPr>
          <w:p>
            <w:r>
              <w:t>DOC-001–006; SF-006</w:t>
            </w:r>
          </w:p>
        </w:tc>
        <w:tc>
          <w:tcPr>
            <w:tcW w:type="dxa" w:w="2880"/>
          </w:tcPr>
          <w:p>
            <w:r>
              <w:t>traceability matrix, hazard analysis, reviews</w:t>
            </w:r>
          </w:p>
        </w:tc>
      </w:tr>
    </w:tbl>
    <w:p>
      <w:r>
        <w:t>Reference context: FDA cybersecurity premarket guidance (February 2026), MDCG 2019-16, GDPR Regulation (EU) 2016/679, and applicable medical device lifecycle/risk management standards. FDA Class II device classification does not determine IEC 62304 software safety class. This is a demonstration design, not a claim of clearance, conformity, or GDPR compliance.</w:t>
      </w:r>
    </w:p>
    <w:p>
      <w:pPr>
        <w:pStyle w:val="Heading1"/>
      </w:pPr>
      <w:r>
        <w:t>16. Open decisions and approval checklist</w:t>
      </w:r>
    </w:p>
    <w:p>
      <w:r>
        <w:t>☐ Approve handling of missing sensor ticks during pending consecutive-reading counts.</w:t>
      </w:r>
    </w:p>
    <w:p>
      <w:r>
        <w:t>☐ Select actual authentication mechanism and deployment mode (loopback demonstration versus network-accessible).</w:t>
      </w:r>
    </w:p>
    <w:p>
      <w:r>
        <w:t>☐ Approve audit-event retention, user account metadata, and deletion rules.</w:t>
      </w:r>
    </w:p>
    <w:p>
      <w:r>
        <w:t>☐ Specify simulator timing tolerance and measured frontend latency instrumentation.</w:t>
      </w:r>
    </w:p>
    <w:p>
      <w:r>
        <w:t>☐ Determine threat-model acceptance criteria and who signs off on residual risks.</w:t>
      </w:r>
    </w:p>
    <w:p>
      <w:r>
        <w:t>☐ Confirm whether security audit failures must be independently surfaced and whether events require durable retry.</w:t>
      </w:r>
    </w:p>
    <w:p>
      <w:r>
        <w:t>☐ Review exact requirement IDs and acceptance criteria before declaring the design baseline approved.</w:t>
      </w:r>
    </w:p>
    <w:p>
      <w:r>
        <w:t>Change history: v1.0 — initial detailed design proposal derived from Requirements v1.1 and SAD v1.2.</w:t>
      </w:r>
    </w:p>
    <w:p>
      <w:r>
        <w:br w:type="page"/>
      </w:r>
    </w:p>
    <w:p>
      <w:pPr>
        <w:pStyle w:val="Title"/>
      </w:pPr>
      <w:r>
        <w:t>CONTROLLED REVISION ADDENDUM</w:t>
      </w:r>
    </w:p>
    <w:p>
      <w:r>
        <w:t>SPMS-SDD-001 | Revision 1.1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Normative validation table</w:t>
      </w:r>
    </w:p>
    <w:p>
      <w:r>
        <w:t>INVALID_VALUE, MISSING_VALUE, INVALID_TIMESTAMP =&gt; reject; reset applicable pending SpO₂ count. DUPLICATE_TIMESTAMP, OUT_OF_ORDER, WRONG_SESSION, UNAUTHORIZED =&gt; reject; preserve counters. Accepted valid opposite-side reading resets relevant count. Missed scheduled tick =&gt; reset applicable pending count. Rejected input never replaces last accepted value.</w:t>
      </w:r>
    </w:p>
    <w:p>
      <w:pPr>
        <w:pStyle w:val="Heading2"/>
      </w:pPr>
      <w:r>
        <w:t>Formal transition contract</w:t>
      </w:r>
    </w:p>
    <w:p>
      <w:r>
        <w:t>INACTIVE + third consecutive valid SpO₂&lt;92 =&gt; ACTIVE_UNACKNOWLEDGED with new episode_id. ACTIVE_* + third consecutive valid SpO₂≥92 =&gt; INACTIVE. Acknowledge only ACTIVE_UNACKNOWLEDGED current episode, authorized actor, durable audit event in network mode; ack never clears. Sensor disconnect preserves ACTIVE_*. Missed tick resets pending count only.</w:t>
      </w:r>
    </w:p>
    <w:p>
      <w:pPr>
        <w:pStyle w:val="Heading2"/>
      </w:pPr>
      <w:r>
        <w:t>Command atomicity and audit policy</w:t>
      </w:r>
    </w:p>
    <w:p>
      <w:r>
        <w:t>Per-session command queue ensures deterministic mutation order. For accountable network operator commands, authorize and durably append security audit record before applying mutation; if audit append fails, reject command and preserve prior state. For monitoring ticks, evaluate and mutate even if monitoring-event append fails, flagging incomplete history.</w:t>
      </w:r>
    </w:p>
    <w:p>
      <w:pPr>
        <w:pStyle w:val="Heading2"/>
      </w:pPr>
      <w:r>
        <w:t>Restart and persistence</w:t>
      </w:r>
    </w:p>
    <w:p>
      <w:r>
        <w:t>After process restart: STOPPED/NO_ACTIVE_SESSION, fresh session required, no inferred recovery of previous alarm. Previously persisted events remain queryable where available. An event-storage failure may recover health but does not change INCOMPLETE to COMPLETE for the affected session.</w:t>
      </w:r>
    </w:p>
    <w:p>
      <w:pPr>
        <w:pStyle w:val="Heading2"/>
      </w:pPr>
      <w:r>
        <w:t>API response and WebSocket schema</w:t>
      </w:r>
    </w:p>
    <w:p>
      <w:r>
        <w:t>Command response: request_id, session_id, revision, status, error_code if applicable. State snapshot: schema_version, session_id, revision, server_at_utc, latest_by_kind, freshness_by_kind, sensor_status, alarm {state,episode_id,acknowledged}, event_storage_status, history_completeness. Rejected commands must not increment revision.</w:t>
      </w:r>
    </w:p>
    <w:p>
      <w:pPr>
        <w:pStyle w:val="Heading2"/>
      </w:pPr>
      <w:r>
        <w:t>Security test contracts</w:t>
      </w:r>
    </w:p>
    <w:p>
      <w:r>
        <w:t>Network WS handshake rejects missing/expired credentials and wrong-session access; revalidation closes revoked sessions. Cookie-based commands require CSRF controls; token handling must avoid query-string exposure. Local mode binds only to loopback; no hidden network bypass.</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Proposed design • Synthetic data only • Not for clinical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9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D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