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Hazard Analysis</w:t>
      </w:r>
    </w:p>
    <w:p>
      <w:pPr>
        <w:pStyle w:val="Subtitle"/>
      </w:pPr>
      <w:r>
        <w:t>SPMS-SHA-001  |  Version 1.0  |  Preliminary hazard register</w:t>
      </w:r>
    </w:p>
    <w:p>
      <w:pPr>
        <w:pStyle w:val="Caption"/>
      </w:pPr>
      <w:r>
        <w:t>SPMS  |  DRAFT — DESIGN-STAGE ASSESSMENT  |  10 October 2026</w:t>
      </w:r>
    </w:p>
    <w:p>
      <w:pPr>
        <w:pStyle w:val="Heading1"/>
      </w:pPr>
      <w:r>
        <w:t>1. Purpose, scope and limitations</w:t>
      </w:r>
    </w:p>
    <w:p>
      <w:r>
        <w:t>This preliminary analysis identifies foreseeable software failure conditions for the synthetic single-patient monitoring demonstration. It is not an ISO 14971-complete risk management file, clinical risk assessment, or evidence of FDA clearance. Clinical consequences below are hypothetical analogues used to motivate safety-oriented design; no real patient is monitored.</w:t>
      </w:r>
    </w:p>
    <w:p>
      <w:pPr>
        <w:pStyle w:val="Heading1"/>
      </w:pPr>
      <w:r>
        <w:t>2. Method and evaluation criteria</w:t>
      </w:r>
    </w:p>
    <w:p>
      <w:r>
        <w:t>The team records hazard, causal sequence, potential consequence, linked design control, verification identifier, preliminary priority, and disposition. Priority (High/Medium/Low) is a qualitative engineering triage label, not a validated severity × probability score. Formal severity, occurrence, residual-risk acceptance criteria and approver must be defined before a claim of completed risk management.</w:t>
      </w:r>
    </w:p>
    <w:p>
      <w:pPr>
        <w:pStyle w:val="Heading1"/>
      </w:pPr>
      <w:r>
        <w:t>3. Preliminary software hazard register</w:t>
      </w:r>
    </w:p>
    <w:p>
      <w:pPr>
        <w:pStyle w:val="Heading2"/>
      </w:pPr>
      <w:r>
        <w:t>HAZ-01 — False negative low-SpO₂ alarm</w:t>
      </w:r>
    </w:p>
    <w:p>
      <w:r>
        <w:t>Cause / sequence: Incorrect counter transitions; dropped/invalid readings.  Consequence: Misleading simulation; in clinical analogue, delayed response.</w:t>
      </w:r>
    </w:p>
    <w:p>
      <w:r>
        <w:t>Controls and requirement links: FR-006/007/008; explicit state machine; SF-006.  Planned verification: T-ALM-01, T-ALM-02, T-ALM-03.  Preliminary priority: High.  Disposition: Open (not verified).</w:t>
      </w:r>
    </w:p>
    <w:p>
      <w:pPr>
        <w:pStyle w:val="Heading2"/>
      </w:pPr>
      <w:r>
        <w:t>HAZ-02 — Alarm clears on disconnect</w:t>
      </w:r>
    </w:p>
    <w:p>
      <w:r>
        <w:t>Cause / sequence: Coupling alarm lifecycle to sensor connection.  Consequence: Existing alarm disappears incorrectly.</w:t>
      </w:r>
    </w:p>
    <w:p>
      <w:r>
        <w:t>Controls and requirement links: SF-004; FR-012; independent sensor and alarm states.  Planned verification: T-SEN-02.  Preliminary priority: High.  Disposition: Open (not verified).</w:t>
      </w:r>
    </w:p>
    <w:p>
      <w:pPr>
        <w:pStyle w:val="Heading2"/>
      </w:pPr>
      <w:r>
        <w:t>HAZ-03 — Invalid/stale value displayed as current</w:t>
      </w:r>
    </w:p>
    <w:p>
      <w:r>
        <w:t>Cause / sequence: Missing validation, stale clock logic, UI state mismatch.  Consequence: False impression of current data.</w:t>
      </w:r>
    </w:p>
    <w:p>
      <w:r>
        <w:t>Controls and requirement links: FR-004/005/011/015; SF-003; controlled clock.  Planned verification: T-VAL-01, T-TIME-01, T-UI-03.  Preliminary priority: High.  Disposition: Open (not verified).</w:t>
      </w:r>
    </w:p>
    <w:p>
      <w:pPr>
        <w:pStyle w:val="Heading2"/>
      </w:pPr>
      <w:r>
        <w:t>HAZ-04 — Acknowledgment incorrectly clears or persists</w:t>
      </w:r>
    </w:p>
    <w:p>
      <w:r>
        <w:t>Cause / sequence: Incorrect episode identity or acknowledgment transitions.  Consequence: Alarm not visibly actionable.</w:t>
      </w:r>
    </w:p>
    <w:p>
      <w:r>
        <w:t>Controls and requirement links: FR-009/010; SEC-014; episode IDs.  Planned verification: T-ALM-04, T-SEC-05.  Preliminary priority: High.  Disposition: Open (not verified).</w:t>
      </w:r>
    </w:p>
    <w:p>
      <w:pPr>
        <w:pStyle w:val="Heading2"/>
      </w:pPr>
      <w:r>
        <w:t>HAZ-05 — Event storage outage stops alarm processing</w:t>
      </w:r>
    </w:p>
    <w:p>
      <w:r>
        <w:t>Cause / sequence: Synchronous storage dependency; unhandled exception.  Consequence: Monitoring interruption; missing event history.</w:t>
      </w:r>
    </w:p>
    <w:p>
      <w:r>
        <w:t>Controls and requirement links: SF-005; isolated repository failure handling.  Planned verification: T-STORE-01.  Preliminary priority: High.  Disposition: Open (not verified).</w:t>
      </w:r>
    </w:p>
    <w:p>
      <w:pPr>
        <w:pStyle w:val="Heading2"/>
      </w:pPr>
      <w:r>
        <w:t>HAZ-06 — Old or duplicated reading changes counters</w:t>
      </w:r>
    </w:p>
    <w:p>
      <w:r>
        <w:t>Cause / sequence: Timestamp replay or ordering defect.  Consequence: Spurious alarm activation/clearance.</w:t>
      </w:r>
    </w:p>
    <w:p>
      <w:r>
        <w:t>Controls and requirement links: FR-015; timestamp validator.  Planned verification: T-TIME-02.  Preliminary priority: Medium.  Disposition: Open (not verified).</w:t>
      </w:r>
    </w:p>
    <w:p>
      <w:pPr>
        <w:pStyle w:val="Heading2"/>
      </w:pPr>
      <w:r>
        <w:t>HAZ-07 — Frontend shows obsolete state after disconnect</w:t>
      </w:r>
    </w:p>
    <w:p>
      <w:r>
        <w:t>Cause / sequence: WebSocket interruption; no resync.  Consequence: Misleading dashboard.</w:t>
      </w:r>
    </w:p>
    <w:p>
      <w:r>
        <w:t>Controls and requirement links: SEC-016; authoritative snapshot and connection indicator.  Planned verification: T-NET-01.  Preliminary priority: High.  Disposition: Open (not verified).</w:t>
      </w:r>
    </w:p>
    <w:p>
      <w:pPr>
        <w:pStyle w:val="Heading2"/>
      </w:pPr>
      <w:r>
        <w:t>HAZ-08 — Session data leaks across sessions</w:t>
      </w:r>
    </w:p>
    <w:p>
      <w:r>
        <w:t>Cause / sequence: Improper state reset or query scoping.  Consequence: Incorrect alarm/display/event history.</w:t>
      </w:r>
    </w:p>
    <w:p>
      <w:r>
        <w:t>Controls and requirement links: FR-016; session isolation.  Planned verification: T-SESSION-02.  Preliminary priority: Medium.  Disposition: Open (not verified).</w:t>
      </w:r>
    </w:p>
    <w:p>
      <w:pPr>
        <w:pStyle w:val="Heading2"/>
      </w:pPr>
      <w:r>
        <w:t>HAZ-09 — Unauthorized command changes alarm state</w:t>
      </w:r>
    </w:p>
    <w:p>
      <w:r>
        <w:t>Cause / sequence: Missing backend authorization.  Consequence: Alarm acknowledgment or sensor state manipulated.</w:t>
      </w:r>
    </w:p>
    <w:p>
      <w:r>
        <w:t>Controls and requirement links: SEC-001/002/014; backend checks.  Planned verification: T-SEC-01, T-SEC-05.  Preliminary priority: High.  Disposition: Open (not verified).</w:t>
      </w:r>
    </w:p>
    <w:p>
      <w:pPr>
        <w:pStyle w:val="Heading2"/>
      </w:pPr>
      <w:r>
        <w:t>HAZ-10 — Simulation mistaken for clinical device</w:t>
      </w:r>
    </w:p>
    <w:p>
      <w:r>
        <w:t>Cause / sequence: Missing warning or ambiguous labeling.  Consequence: Foreseeable misuse outside intended purpose.</w:t>
      </w:r>
    </w:p>
    <w:p>
      <w:r>
        <w:t>Controls and requirement links: SF-001; prominent persistent warning.  Planned verification: T-UI-01.  Preliminary priority: High.  Disposition: Open (not verified).</w:t>
      </w:r>
    </w:p>
    <w:p>
      <w:pPr>
        <w:pStyle w:val="Heading1"/>
      </w:pPr>
      <w:r>
        <w:t>4. Control verification and traceability</w:t>
      </w:r>
    </w:p>
    <w:p>
      <w:r>
        <w:t>Each risk-control verification must have a defined test procedure, expected result, actual result, tested revision, and reviewer. SF-006 requires at least one passing test for each identified software risk control. Planned identifiers above are placeholders; they must be reconciled with the test plan and requirements traceability matrix before execution.</w:t>
      </w:r>
    </w:p>
    <w:p>
      <w:pPr>
        <w:pStyle w:val="Heading1"/>
      </w:pPr>
      <w:r>
        <w:t>5. Residual risk and approval</w:t>
      </w:r>
    </w:p>
    <w:p>
      <w:r>
        <w:t>All entries remain OPEN because controls have not been implemented or tested. Risk acceptance requires documented review of failure effects, adequacy of controls, verification evidence, residual risk, and any new risks introduced by controls. The project shall not describe this register as a completed regulatory hazard analysis.</w:t>
      </w:r>
    </w:p>
    <w:p>
      <w:pPr>
        <w:pStyle w:val="Heading1"/>
      </w:pPr>
      <w:r>
        <w:t>6. Reference baseline</w:t>
      </w:r>
    </w:p>
    <w:p>
      <w:r>
        <w:t>SPMS Requirements v1.1 (FR-001–016; SF-001–006; SEC-001–016); SPMS Software Architecture Description v1.2; SPMS Software Detailed Design v1.0; FDA February 2026 premarket cybersecurity guidance; MDCG 2019-16. Regulatory references are context and recommendations unless separately determined legally applicable.</w:t>
      </w:r>
    </w:p>
    <w:p>
      <w:r>
        <w:br w:type="page"/>
      </w:r>
    </w:p>
    <w:p>
      <w:pPr>
        <w:pStyle w:val="Title"/>
      </w:pPr>
      <w:r>
        <w:t>CONTROLLED REVISION ADDENDUM</w:t>
      </w:r>
    </w:p>
    <w:p>
      <w:r>
        <w:t>SPMS-SHA-001 | Revision 1.1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Risk methodology and boundary</w:t>
      </w:r>
    </w:p>
    <w:p>
      <w:r>
        <w:t>Hazardous situation means exposure of a user to misleading simulation output or inappropriate operation; actual clinical harm is not possible within intended synthetic-only use. Clinical harm descriptions are hypothetical analogues and must not be used as measured project risk. Proposed severity S1 minor demonstration confusion, S2 material incorrect demonstration/incorrect engineering decision, S3 foreseeable misuse as clinical monitoring. Occurrence likelihood L1 unlikely, L2 plausible, L3 frequent. Proposed risk priority matrix: S3 or S2×L3=HIGH; S2×L2 or S1×L3=MEDIUM; remaining=LOW. These are draft evaluation rules pending owner approval; no residual risk accepted.</w:t>
      </w:r>
    </w:p>
    <w:p>
      <w:pPr>
        <w:pStyle w:val="Heading2"/>
      </w:pPr>
      <w:r>
        <w:t>Risk controls and verification</w:t>
      </w:r>
    </w:p>
    <w:p>
      <w:r>
        <w:t>HAZ-01 =&gt; RC-SAF-001 deterministic alarm state machine (FR-006/007/008; TC-FR-006/007/008, TC-CL-001/004). HAZ-02 =&gt; RC-SAF-002 independent sensor/alarm states (SF-004; TC-SF-004). HAZ-03 =&gt; RC-SAF-003 validity and freshness indicators (FR-004/005/011; TC-FR-004/011). HAZ-04 =&gt; RC-SAF-004 episode-scoped ack (FR-009/010; TC-FR-009/010). HAZ-05 =&gt; RC-SAF-005 storage-failure indicator (SF-005; TC-CL-006).</w:t>
      </w:r>
    </w:p>
    <w:p>
      <w:pPr>
        <w:pStyle w:val="Heading2"/>
      </w:pPr>
      <w:r>
        <w:t>Additional risk controls</w:t>
      </w:r>
    </w:p>
    <w:p>
      <w:r>
        <w:t>HAZ-06 =&gt; RC-SAF-006 monotonic timestamp validation (FR-015; TC-FR-015). HAZ-07 =&gt; RC-SAF-007 transport-loss warning and revision resync (SEC-016; TC-CL-009). HAZ-08 =&gt; RC-SAF-008 session isolation (FR-016; TC-FR-016). HAZ-09 =&gt; RC-SAF-009 server authorization and audited acknowledgment (SEC-002/014; TC-CL-007/008). HAZ-10 =&gt; RC-SAF-010 persistent simulation-only labeling (SF-001; TC-SF-001).</w:t>
      </w:r>
    </w:p>
    <w:p>
      <w:pPr>
        <w:pStyle w:val="Heading2"/>
      </w:pPr>
      <w:r>
        <w:t>Disposition process</w:t>
      </w:r>
    </w:p>
    <w:p>
      <w:r>
        <w:t>For each risk record initiating cause, sequence, hazardous situation, consequence, initial S/L and rationale, selected controls, implementation verification, effectiveness evidence, new risks introduced, residual S/L, decision, approver and date. All risks remain OPEN pending testing and formal acceptance. Risk management plan governs changes.</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FC693F" w:rsidRPr="0006063C" w:rsidSect="00034616">
      <w:footerReference w:type="default" r:id="rId9"/>
      <w:headerReference w:type="default" r:id="rId10"/>
      <w:pgSz w:w="12240" w:h="15840"/>
      <w:pgMar w:top="1008"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Educational simulation • Synthetic data only • Not for clinical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365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36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