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8189A3"/>
          <w:spacing w:val="30"/>
          <w:sz w:val="16"/>
          <w:szCs w:val="16"/>
        </w:rPr>
        <w:t xml:space="preserve">CLAUDE · MATERIAL DE LA CAPACITACIÓN</w:t>
      </w:r>
    </w:p>
    <w:p>
      <w:pPr>
        <w:pStyle w:val="Heading1"/>
      </w:pPr>
      <w:r>
        <w:t xml:space="preserve">Formato de skill</w:t>
      </w:r>
    </w:p>
    <w:p>
      <w:pPr>
        <w:spacing w:after="120" w:line="300"/>
      </w:pPr>
      <w:r>
        <w:rPr>
          <w:color w:val="565F7A"/>
          <w:sz w:val="20"/>
          <w:szCs w:val="20"/>
        </w:rPr>
        <w:t xml:space="preserve">Una skill es un procedimiento de la empresa escrito una sola vez. Lo que hoy vive en la cabeza de quien lleva más tiempo, o en el prompt personal de alguien, queda escrito y se ejecuta igual cada vez que se invoca.</w:t>
      </w:r>
    </w:p>
    <w:p>
      <w:pPr>
        <w:spacing w:after="260" w:line="300"/>
      </w:pPr>
      <w:r>
        <w:rPr>
          <w:color w:val="565F7A"/>
          <w:sz w:val="20"/>
          <w:szCs w:val="20"/>
        </w:rPr>
        <w:t xml:space="preserve">Sirve para lo que se repite con un orden fijo: armar una cotización, revisar un contrato, preparar el informe del mes. Si la tarea cambia cada vez, no es una skill.</w:t>
      </w:r>
    </w:p>
    <w:p>
      <w:pPr>
        <w:spacing w:after="100" w:before="360"/>
      </w:pPr>
      <w:r>
        <w:rPr>
          <w:b/>
          <w:bCs/>
          <w:color w:val="C15F3C"/>
          <w:spacing w:val="30"/>
          <w:sz w:val="16"/>
          <w:szCs w:val="16"/>
        </w:rPr>
        <w:t xml:space="preserve">ANTES DE ESCRIBIRLA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565F7A"/>
          <w:sz w:val="19"/>
          <w:szCs w:val="19"/>
        </w:rPr>
        <w:t xml:space="preserve">Hazla tú primero, a mano, y anota los pasos mientras los das.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565F7A"/>
          <w:sz w:val="19"/>
          <w:szCs w:val="19"/>
        </w:rPr>
        <w:t xml:space="preserve">Una skill por procedimiento. Si te salen dos caminos distintos, son dos skills.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565F7A"/>
          <w:sz w:val="19"/>
          <w:szCs w:val="19"/>
        </w:rPr>
        <w:t xml:space="preserve">Escribe el paso a paso como se lo dirías a alguien que entra hoy: sin sobreentendidos.</w:t>
      </w:r>
    </w:p>
    <w:p>
      <w:pPr>
        <w:pStyle w:val="Heading2"/>
      </w:pPr>
      <w:r>
        <w:t xml:space="preserve">1. Nombre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En minúsculas y con guiones, como se va a invocar: cotizacion-estandar, revision-de-contrato.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Nombre: </w:t>
      </w:r>
      <w:r>
        <w:rPr>
          <w:color w:val="C3CBE0"/>
        </w:rPr>
        <w:t xml:space="preserve">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En una línea, qué hace: </w:t>
      </w:r>
      <w:r>
        <w:rPr>
          <w:color w:val="C3CBE0"/>
        </w:rPr>
        <w:t xml:space="preserve">__________________________________</w:t>
      </w:r>
    </w:p>
    <w:p>
      <w:pPr>
        <w:pStyle w:val="Heading2"/>
      </w:pPr>
      <w:r>
        <w:t xml:space="preserve">2. Cuándo se usa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La situación concreta que la dispara, y en cuál no se usa aunque se parezca.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Se usa cuando </w:t>
      </w:r>
      <w:r>
        <w:rPr>
          <w:color w:val="C3CBE0"/>
        </w:rPr>
        <w:t xml:space="preserve">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No se usa para </w:t>
      </w:r>
      <w:r>
        <w:rPr>
          <w:color w:val="C3CBE0"/>
        </w:rPr>
        <w:t xml:space="preserve">__________________________________________</w:t>
      </w:r>
    </w:p>
    <w:p>
      <w:pPr>
        <w:pStyle w:val="Heading2"/>
      </w:pPr>
      <w:r>
        <w:t xml:space="preserve">3. Qué necesita para arrancar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Los datos o archivos sin los cuales el procedimiento no puede empezar.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1. </w:t>
      </w:r>
      <w:r>
        <w:rPr>
          <w:color w:val="C3CBE0"/>
        </w:rPr>
        <w:t xml:space="preserve">____________________________________________________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2. </w:t>
      </w:r>
      <w:r>
        <w:rPr>
          <w:color w:val="C3CBE0"/>
        </w:rPr>
        <w:t xml:space="preserve">____________________________________________________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3. </w:t>
      </w:r>
      <w:r>
        <w:rPr>
          <w:color w:val="C3CBE0"/>
        </w:rPr>
        <w:t xml:space="preserve">____________________________________________________</w:t>
      </w:r>
    </w:p>
    <w:p>
      <w:pPr>
        <w:pStyle w:val="Heading2"/>
      </w:pPr>
      <w:r>
        <w:t xml:space="preserve">4. El procedimiento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Un paso por fila, en orden. Si un paso tiene una regla, escríbela en la columna de la derecha.</w:t>
      </w:r>
    </w:p>
    <w:tbl>
      <w:tblPr>
        <w:tblW w:type="pct" w:w="100%"/>
        <w:tblBorders>
          <w:top w:val="single" w:color="DCE3F3" w:sz="4"/>
          <w:left w:val="none" w:color="FFFFFF" w:sz="0"/>
          <w:bottom w:val="single" w:color="DCE3F3" w:sz="4"/>
          <w:right w:val="none" w:color="FFFFFF" w:sz="0"/>
          <w:insideH w:val="single" w:color="DCE3F3" w:sz="4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fill="F2F5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189A3"/>
                <w:sz w:val="16"/>
                <w:szCs w:val="16"/>
              </w:rPr>
              <w:t xml:space="preserve">Paso</w:t>
            </w:r>
          </w:p>
        </w:tc>
        <w:tc>
          <w:tcPr>
            <w:tcW w:type="pct" w:w="52%"/>
            <w:shd w:fill="F2F5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189A3"/>
                <w:sz w:val="16"/>
                <w:szCs w:val="16"/>
              </w:rPr>
              <w:t xml:space="preserve">Qué se hace</w:t>
            </w:r>
          </w:p>
        </w:tc>
        <w:tc>
          <w:tcPr>
            <w:tcW w:type="pct" w:w="38%"/>
            <w:shd w:fill="F2F5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189A3"/>
                <w:sz w:val="16"/>
                <w:szCs w:val="16"/>
              </w:rPr>
              <w:t xml:space="preserve">Regla o límite</w:t>
            </w:r>
          </w:p>
        </w:tc>
      </w:tr>
      <w:t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>1</w:t>
            </w:r>
          </w:p>
        </w:tc>
        <w:tc>
          <w:tcPr>
            <w:tcW w:type="pct" w:w="5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>2</w:t>
            </w:r>
          </w:p>
        </w:tc>
        <w:tc>
          <w:tcPr>
            <w:tcW w:type="pct" w:w="5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>3</w:t>
            </w:r>
          </w:p>
        </w:tc>
        <w:tc>
          <w:tcPr>
            <w:tcW w:type="pct" w:w="5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>4</w:t>
            </w:r>
          </w:p>
        </w:tc>
        <w:tc>
          <w:tcPr>
            <w:tcW w:type="pct" w:w="5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>5</w:t>
            </w:r>
          </w:p>
        </w:tc>
        <w:tc>
          <w:tcPr>
            <w:tcW w:type="pct" w:w="5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5. Qué entrega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El formato exacto del resultado. Si es un documento, di sus secciones y su extensión.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Formato: </w:t>
      </w:r>
      <w:r>
        <w:rPr>
          <w:color w:val="C3CBE0"/>
        </w:rPr>
        <w:t xml:space="preserve">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Secciones: </w:t>
      </w:r>
      <w:r>
        <w:rPr>
          <w:color w:val="C3CBE0"/>
        </w:rPr>
        <w:t xml:space="preserve">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Extensión: </w:t>
      </w:r>
      <w:r>
        <w:rPr>
          <w:color w:val="C3CBE0"/>
        </w:rPr>
        <w:t xml:space="preserve">__________________________________________</w:t>
      </w:r>
    </w:p>
    <w:p>
      <w:pPr>
        <w:pStyle w:val="Heading2"/>
      </w:pPr>
      <w:r>
        <w:t xml:space="preserve">6. Dónde para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El punto en el que tiene que devolver el control a una persona: aprobar un descuento, firmar, mandarle algo al cliente.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Se detiene y pregunta cuando </w:t>
      </w:r>
      <w:r>
        <w:rPr>
          <w:color w:val="C3CBE0"/>
        </w:rPr>
        <w:t xml:space="preserve">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Nunca </w:t>
      </w:r>
      <w:r>
        <w:rPr>
          <w:color w:val="C3CBE0"/>
        </w:rPr>
        <w:t xml:space="preserve">________________________________________________</w:t>
      </w:r>
    </w:p>
    <w:p>
      <w:pPr>
        <w:pStyle w:val="Heading2"/>
      </w:pPr>
      <w:r>
        <w:t xml:space="preserve">7. Prueba y dueño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Si con este caso da el resultado de siempre, ya se puede compartir con el área.</w:t>
      </w:r>
    </w:p>
    <w:tbl>
      <w:tblPr>
        <w:tblW w:type="pct" w:w="100%"/>
        <w:tblBorders>
          <w:top w:val="single" w:color="DCE3F3" w:sz="4"/>
          <w:left w:val="none" w:color="FFFFFF" w:sz="0"/>
          <w:bottom w:val="single" w:color="DCE3F3" w:sz="4"/>
          <w:right w:val="none" w:color="FFFFFF" w:sz="0"/>
          <w:insideH w:val="single" w:color="DCE3F3" w:sz="4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40%"/>
            <w:shd w:fill="F2F5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189A3"/>
                <w:sz w:val="16"/>
                <w:szCs w:val="16"/>
              </w:rPr>
              <w:t xml:space="preserve">Caso de prueba</w:t>
            </w:r>
          </w:p>
        </w:tc>
        <w:tc>
          <w:tcPr>
            <w:tcW w:type="pct" w:w="60%"/>
            <w:shd w:fill="F2F5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189A3"/>
                <w:sz w:val="16"/>
                <w:szCs w:val="16"/>
              </w:rPr>
              <w:t xml:space="preserve">Qué debería entregar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color w:val="101426"/>
          <w:sz w:val="20"/>
          <w:szCs w:val="20"/>
        </w:rPr>
        <w:t xml:space="preserve">Responsable: </w:t>
      </w:r>
      <w:r>
        <w:rPr>
          <w:color w:val="C3CBE0"/>
        </w:rPr>
        <w:t xml:space="preserve">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Próxima revisión: </w:t>
      </w:r>
      <w:r>
        <w:rPr>
          <w:color w:val="C3CBE0"/>
        </w:rPr>
        <w:t xml:space="preserve">________________________________________</w:t>
      </w:r>
    </w:p>
    <w:p>
      <w:pPr>
        <w:pageBreakBefore/>
        <w:spacing w:after="40"/>
      </w:pPr>
    </w:p>
    <w:p>
      <w:pPr>
        <w:pStyle w:val="Heading2"/>
      </w:pPr>
      <w:r>
        <w:t xml:space="preserve">La skill lista para pegar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Copia este bloque con tus respuestas. Es el texto que lee Claude cuando la invocas.</w:t>
      </w:r>
    </w:p>
    <w:p>
      <w:pPr>
        <w:pBdr>
          <w:top w:val="single" w:color="DCE3F3" w:sz="4"/>
          <w:bottom w:val="single" w:color="DCE3F3" w:sz="4"/>
          <w:left w:val="single" w:color="DCE3F3" w:sz="4"/>
          <w:right w:val="single" w:color="DCE3F3" w:sz="4"/>
        </w:pBdr>
        <w:shd w:fill="F2F5FD" w:color="auto" w:val="clear"/>
        <w:spacing w:before="120"/>
      </w:pPr>
      <w:r>
        <w:rPr>
          <w:rFonts w:ascii="Consolas" w:cs="Consolas" w:eastAsia="Consolas" w:hAnsi="Consolas"/>
          <w:color w:val="101426"/>
          <w:sz w:val="18"/>
          <w:szCs w:val="18"/>
        </w:rPr>
        <w:t xml:space="preserve">nombre: [nombre-de-la-skill]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descripcion: [qué hace, en una línea]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Se usa cuando [situación]. No se usa para [excepción].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Necesita antes de empezar: [dato 1], [dato 2], [archivo].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Si algo de eso falta, pídelo en vez de suponerlo.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Procedimiento: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1. [paso]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2. [paso]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3. [paso]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4. [paso]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Entrega [formato], con las secciones [secciones], en máximo [extensión].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Detente y pregunta cuando [punto de control].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Nunca [límite].</w:t>
      </w:r>
    </w:p>
    <w:p>
      <w:pPr>
        <w:spacing w:before="520"/>
        <w:jc w:val="left"/>
      </w:pPr>
      <w:r>
        <w:rPr>
          <w:color w:val="8189A3"/>
          <w:sz w:val="15"/>
          <w:szCs w:val="15"/>
        </w:rPr>
        <w:t xml:space="preserve">Claude · Material de la capacitación. Uso interno.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14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60"/>
    </w:pPr>
    <w:rPr>
      <w:b/>
      <w:bCs/>
      <w:color w:val="101426"/>
      <w:sz w:val="40"/>
      <w:szCs w:val="40"/>
    </w:rPr>
  </w:style>
  <w:style w:type="paragraph" w:styleId="Heading2">
    <w:name w:val="Heading 2"/>
    <w:basedOn w:val="Normal"/>
    <w:pPr>
      <w:spacing w:after="120" w:before="320"/>
    </w:pPr>
    <w:rPr>
      <w:b/>
      <w:bCs/>
      <w:color w:val="1014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skill</dc:title>
  <dc:creator>Academia IA</dc:creator>
  <dc:description>Estructura para escribir un procedimiento de la empresa como skill.</dc:description>
  <cp:lastModifiedBy>Un-named</cp:lastModifiedBy>
  <cp:revision>1</cp:revision>
  <dcterms:created xsi:type="dcterms:W3CDTF">2026-08-16T15:45:18.156Z</dcterms:created>
  <dcterms:modified xsi:type="dcterms:W3CDTF">2026-08-16T15:45:18.156Z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