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23825" cy="12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b/>
          <w:bCs/>
          <w:color w:val="8189A3"/>
          <w:spacing w:val="30"/>
          <w:sz w:val="16"/>
          <w:szCs w:val="16"/>
        </w:rPr>
        <w:t xml:space="preserve">JIRA · MATERIAL DE LA CAPACITACIÓN</w:t>
      </w:r>
    </w:p>
    <w:p>
      <w:pPr>
        <w:pStyle w:val="Heading1"/>
      </w:pPr>
      <w:r>
        <w:t xml:space="preserve">Plantilla de agente de Rovo</w:t>
      </w:r>
    </w:p>
    <w:p>
      <w:pPr>
        <w:spacing w:after="120" w:line="300"/>
      </w:pPr>
      <w:r>
        <w:rPr>
          <w:color w:val="565F7A"/>
          <w:sz w:val="20"/>
          <w:szCs w:val="20"/>
        </w:rPr>
        <w:t xml:space="preserve">Un agente de Rovo es un encargo permanente: unas instrucciones, el conocimiento con el que trabaja y lo que tiene permitido hacer dentro de Jira. Se arma una vez y queda disponible a toda hora, con el mismo criterio para todos.</w:t>
      </w:r>
    </w:p>
    <w:p>
      <w:pPr>
        <w:spacing w:after="260" w:line="300"/>
      </w:pPr>
      <w:r>
        <w:rPr>
          <w:color w:val="565F7A"/>
          <w:sz w:val="20"/>
          <w:szCs w:val="20"/>
        </w:rPr>
        <w:t xml:space="preserve">Esta plantilla es para llenarla antes de sentarse a configurarlo. Al final queda un bloque listo para pegar en el campo de instrucciones del agente.</w:t>
      </w:r>
    </w:p>
    <w:p>
      <w:pPr>
        <w:spacing w:after="100" w:before="360"/>
      </w:pPr>
      <w:r>
        <w:rPr>
          <w:b/>
          <w:bCs/>
          <w:color w:val="0052CC"/>
          <w:spacing w:val="30"/>
          <w:sz w:val="16"/>
          <w:szCs w:val="16"/>
        </w:rPr>
        <w:t xml:space="preserve">CÓMO SE USA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565F7A"/>
          <w:sz w:val="19"/>
          <w:szCs w:val="19"/>
        </w:rPr>
        <w:t xml:space="preserve">Parte de un procedimiento que el equipo ya hace a mano. Un agente automatiza un criterio, no lo inventa.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565F7A"/>
          <w:sz w:val="19"/>
          <w:szCs w:val="19"/>
        </w:rPr>
        <w:t xml:space="preserve">Llena los espacios subrayados. Lo que no aplique, bórralo.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565F7A"/>
          <w:sz w:val="19"/>
          <w:szCs w:val="19"/>
        </w:rPr>
        <w:t xml:space="preserve">Antes de activarlo, córrelo con los cinco casos de la sección 6, incluidos los dos que debería rechazar.</w:t>
      </w:r>
    </w:p>
    <w:p>
      <w:pPr>
        <w:pStyle w:val="Heading2"/>
      </w:pPr>
      <w:r>
        <w:t xml:space="preserve">1. Identidad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Qué encargo tiene y para qué equipo trabaja. Si atiende dos colas distintas, son dos agentes.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Este agente se encarga de </w:t>
      </w:r>
      <w:r>
        <w:rPr>
          <w:color w:val="C3CBE0"/>
        </w:rPr>
        <w:t xml:space="preserve">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para el equipo de </w:t>
      </w:r>
      <w:r>
        <w:rPr>
          <w:color w:val="C3CBE0"/>
        </w:rPr>
        <w:t xml:space="preserve">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en el proyecto </w:t>
      </w:r>
      <w:r>
        <w:rPr>
          <w:color w:val="C3CBE0"/>
        </w:rPr>
        <w:t xml:space="preserve">____________________________________</w:t>
      </w:r>
    </w:p>
    <w:p>
      <w:pPr>
        <w:pStyle w:val="Heading2"/>
      </w:pPr>
      <w:r>
        <w:t xml:space="preserve">2. Cuándo actúa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Qué lo dispara: un ticket nuevo, una etiqueta, una regla de Automation o alguien que lo invoca desde el chat.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Se activa cuando </w:t>
      </w:r>
      <w:r>
        <w:rPr>
          <w:color w:val="C3CBE0"/>
        </w:rPr>
        <w:t xml:space="preserve">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Solo sobre </w:t>
      </w:r>
      <w:r>
        <w:rPr>
          <w:color w:val="C3CBE0"/>
        </w:rPr>
        <w:t xml:space="preserve">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No se activa si </w:t>
      </w:r>
      <w:r>
        <w:rPr>
          <w:color w:val="C3CBE0"/>
        </w:rPr>
        <w:t xml:space="preserve">______________________________________</w:t>
      </w:r>
    </w:p>
    <w:p>
      <w:pPr>
        <w:pStyle w:val="Heading2"/>
      </w:pPr>
      <w:r>
        <w:t xml:space="preserve">3. Qué hace, paso a paso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El procedimiento tal como lo haría una persona nueva del equipo. Lo que quede ambiguo, el agente lo va a resolver improvisando.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1. </w:t>
      </w:r>
      <w:r>
        <w:rPr>
          <w:color w:val="C3CBE0"/>
        </w:rPr>
        <w:t xml:space="preserve">____________________________________________________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2. </w:t>
      </w:r>
      <w:r>
        <w:rPr>
          <w:color w:val="C3CBE0"/>
        </w:rPr>
        <w:t xml:space="preserve">____________________________________________________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3. </w:t>
      </w:r>
      <w:r>
        <w:rPr>
          <w:color w:val="C3CBE0"/>
        </w:rPr>
        <w:t xml:space="preserve">____________________________________________________</w:t>
      </w:r>
    </w:p>
    <w:p>
      <w:pPr>
        <w:pStyle w:val="Heading2"/>
      </w:pPr>
      <w:r>
        <w:t xml:space="preserve">4. Qué nunca hace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Aquí es donde se evitan los problemas. Cerrar tickets, prometer fechas, contestarle al cliente o tocar proyectos que no son suyos.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Nunca </w:t>
      </w:r>
      <w:r>
        <w:rPr>
          <w:color w:val="C3CBE0"/>
        </w:rPr>
        <w:t xml:space="preserve">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Cuando pase </w:t>
      </w:r>
      <w:r>
        <w:rPr>
          <w:color w:val="C3CBE0"/>
        </w:rPr>
        <w:t xml:space="preserve">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escala a </w:t>
      </w:r>
      <w:r>
        <w:rPr>
          <w:color w:val="C3CBE0"/>
        </w:rPr>
        <w:t xml:space="preserve">_____________________________________________</w:t>
      </w:r>
    </w:p>
    <w:p>
      <w:pPr>
        <w:pStyle w:val="Heading2"/>
      </w:pPr>
      <w:r>
        <w:t xml:space="preserve">5. Conocimiento y permisos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De dónde saca la información y qué tiene permitido escribir. Empieza por lo mínimo: comentar y etiquetar. Asignar y cerrar se habilitan cuando lleve semanas acertando.</w:t>
      </w:r>
    </w:p>
    <w:tbl>
      <w:tblPr>
        <w:tblW w:type="pct" w:w="100%"/>
        <w:tblBorders>
          <w:top w:val="single" w:color="DCE3F3" w:sz="4"/>
          <w:left w:val="none" w:color="FFFFFF" w:sz="0"/>
          <w:bottom w:val="single" w:color="DCE3F3" w:sz="4"/>
          <w:right w:val="none" w:color="FFFFFF" w:sz="0"/>
          <w:insideH w:val="single" w:color="DCE3F3" w:sz="4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Fuente (proyecto o espacio)</w:t>
            </w:r>
          </w:p>
        </w:tc>
        <w:tc>
          <w:tcPr>
            <w:tcW w:type="pct" w:w="34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Qué aporta</w:t>
            </w:r>
          </w:p>
        </w:tc>
        <w:tc>
          <w:tcPr>
            <w:tcW w:type="pct" w:w="20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Dueño</w:t>
            </w:r>
          </w:p>
        </w:tc>
        <w:tc>
          <w:tcPr>
            <w:tcW w:type="pct" w:w="16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Última revisión</w:t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</w:tbl>
    <w:p>
      <w:pPr>
        <w:spacing w:after="160" w:line="300"/>
      </w:pPr>
      <w:r>
        <w:rPr>
          <w:color w:val="101426"/>
          <w:sz w:val="20"/>
          <w:szCs w:val="20"/>
        </w:rPr>
        <w:t xml:space="preserve">Puede: </w:t>
      </w:r>
      <w:r>
        <w:rPr>
          <w:color w:val="C3CBE0"/>
        </w:rPr>
        <w:t xml:space="preserve">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No puede: </w:t>
      </w:r>
      <w:r>
        <w:rPr>
          <w:color w:val="C3CBE0"/>
        </w:rPr>
        <w:t xml:space="preserve">______________________________________________</w:t>
      </w:r>
    </w:p>
    <w:p>
      <w:pPr>
        <w:pStyle w:val="Heading2"/>
      </w:pPr>
      <w:r>
        <w:t xml:space="preserve">6. Casos de prueba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Los casos normales siempre salen bien. Lo que define si sirve son estos.</w:t>
      </w:r>
    </w:p>
    <w:tbl>
      <w:tblPr>
        <w:tblW w:type="pct" w:w="100%"/>
        <w:tblBorders>
          <w:top w:val="single" w:color="DCE3F3" w:sz="4"/>
          <w:left w:val="none" w:color="FFFFFF" w:sz="0"/>
          <w:bottom w:val="single" w:color="DCE3F3" w:sz="4"/>
          <w:right w:val="none" w:color="FFFFFF" w:sz="0"/>
          <w:insideH w:val="single" w:color="DCE3F3" w:sz="4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40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Caso</w:t>
            </w:r>
          </w:p>
        </w:tc>
        <w:tc>
          <w:tcPr>
            <w:tcW w:type="pct" w:w="60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Qué debería hacer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>El caso típico, completo y sin sorpresas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>El ticket al que le falta un dato obligatorio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>El duplicado de algo que ya está abierto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>El que no le corresponde a este equipo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>El urgente de verdad, que debe escalar de una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7. Dueño y revisión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Un agente sin dueño sigue corriendo con el criterio del año pasado y nadie se entera.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Responsable del agente: </w:t>
      </w:r>
      <w:r>
        <w:rPr>
          <w:color w:val="C3CBE0"/>
        </w:rPr>
        <w:t xml:space="preserve">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Cada cuánto se revisa su registro: </w:t>
      </w:r>
      <w:r>
        <w:rPr>
          <w:color w:val="C3CBE0"/>
        </w:rPr>
        <w:t xml:space="preserve">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Próxima revisión: </w:t>
      </w:r>
      <w:r>
        <w:rPr>
          <w:color w:val="C3CBE0"/>
        </w:rPr>
        <w:t xml:space="preserve">________________________________________</w:t>
      </w:r>
    </w:p>
    <w:p>
      <w:pPr>
        <w:pageBreakBefore/>
        <w:spacing w:after="40"/>
      </w:pPr>
    </w:p>
    <w:p>
      <w:pPr>
        <w:pStyle w:val="Heading2"/>
      </w:pPr>
      <w:r>
        <w:t xml:space="preserve">Instrucciones listas para pegar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Copia este bloque en el campo de instrucciones del agente, ya con tus respuestas de las secciones 1 a 4.</w:t>
      </w:r>
    </w:p>
    <w:p>
      <w:pPr>
        <w:pBdr>
          <w:top w:val="single" w:color="DCE3F3" w:sz="4"/>
          <w:bottom w:val="single" w:color="DCE3F3" w:sz="4"/>
          <w:left w:val="single" w:color="DCE3F3" w:sz="4"/>
          <w:right w:val="single" w:color="DCE3F3" w:sz="4"/>
        </w:pBdr>
        <w:shd w:fill="F2F5FD" w:color="auto" w:val="clear"/>
        <w:spacing w:before="120"/>
      </w:pPr>
      <w:r>
        <w:rPr>
          <w:rFonts w:ascii="Consolas" w:cs="Consolas" w:eastAsia="Consolas" w:hAnsi="Consolas"/>
          <w:color w:val="101426"/>
          <w:sz w:val="18"/>
          <w:szCs w:val="18"/>
        </w:rPr>
        <w:t xml:space="preserve">Te encargas de [tarea] para el equipo de [área], en el proyecto [clave].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Cuando [disparador], haz esto en orden: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1. [paso]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2. [paso]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3. [paso]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Trabaja solo con [proyecto o espacio] como fuente. Si el dato no está ahí,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dilo en el comentario en vez de suponerlo, y di dónde buscaste.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Si al ticket le falta [dato obligatorio], pídelo en un comentario y déjalo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en espera del reportante. No sigas con el resto del procedimiento.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Nunca [límite]. Cuando pase [caso], no lo resuelvas: escala a [responsable]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y explica en el comentario por qué lo escalas.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Puedes comentar y etiquetar. No cierres ni reasignes tickets.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Escribe en español, en tono [tono], y en máximo [120] palabras por comentario.</w:t>
      </w:r>
    </w:p>
    <w:p>
      <w:pPr>
        <w:spacing w:before="520"/>
        <w:jc w:val="left"/>
      </w:pPr>
      <w:r>
        <w:rPr>
          <w:color w:val="8189A3"/>
          <w:sz w:val="15"/>
          <w:szCs w:val="15"/>
        </w:rPr>
        <w:t xml:space="preserve">Jira · Material de la capacitación. Uso interno.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4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60"/>
    </w:pPr>
    <w:rPr>
      <w:b/>
      <w:bCs/>
      <w:color w:val="101426"/>
      <w:sz w:val="40"/>
      <w:szCs w:val="40"/>
    </w:rPr>
  </w:style>
  <w:style w:type="paragraph" w:styleId="Heading2">
    <w:name w:val="Heading 2"/>
    <w:basedOn w:val="Normal"/>
    <w:pPr>
      <w:spacing w:after="120" w:before="320"/>
    </w:pPr>
    <w:rPr>
      <w:b/>
      <w:bCs/>
      <w:color w:val="1014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017d986077c3ac66fa8a7306baa15ac2fd786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agente de Rovo</dc:title>
  <dc:creator>Aula Virtual</dc:creator>
  <dc:description>Instrucciones, conocimiento, permisos y límites para armar el agente del área.</dc:description>
  <cp:lastModifiedBy>Un-named</cp:lastModifiedBy>
  <cp:revision>1</cp:revision>
  <dcterms:created xsi:type="dcterms:W3CDTF">2026-09-12T23:15:58.169Z</dcterms:created>
  <dcterms:modified xsi:type="dcterms:W3CDTF">2026-09-12T23:15:58.169Z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