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23825" cy="12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b/>
          <w:bCs/>
          <w:color w:val="8189A3"/>
          <w:spacing w:val="30"/>
          <w:sz w:val="16"/>
          <w:szCs w:val="16"/>
        </w:rPr>
        <w:t xml:space="preserve">GEMINI · MATERIAL DE LA CAPACITACIÓN</w:t>
      </w:r>
    </w:p>
    <w:p>
      <w:pPr>
        <w:pStyle w:val="Heading1"/>
      </w:pPr>
      <w:r>
        <w:t xml:space="preserve">Plantilla de Gem</w:t>
      </w:r>
    </w:p>
    <w:p>
      <w:pPr>
        <w:spacing w:after="120" w:line="300"/>
      </w:pPr>
      <w:r>
        <w:rPr>
          <w:color w:val="565F7A"/>
          <w:sz w:val="20"/>
          <w:szCs w:val="20"/>
        </w:rPr>
        <w:t xml:space="preserve">Un Gem es Gemini con instrucciones fijas y con los archivos de Drive que le indiques. Se arma una vez y el área entera trabaja con el mismo criterio, en vez de que cada quien reescriba su prompt cada mañana.</w:t>
      </w:r>
    </w:p>
    <w:p>
      <w:pPr>
        <w:spacing w:after="260" w:line="300"/>
      </w:pPr>
      <w:r>
        <w:rPr>
          <w:color w:val="565F7A"/>
          <w:sz w:val="20"/>
          <w:szCs w:val="20"/>
        </w:rPr>
        <w:t xml:space="preserve">Esta plantilla es para llenarla. Al final queda un bloque listo para pegar en el campo de instrucciones del Gem.</w:t>
      </w:r>
    </w:p>
    <w:p>
      <w:pPr>
        <w:spacing w:after="100" w:before="360"/>
      </w:pPr>
      <w:r>
        <w:rPr>
          <w:b/>
          <w:bCs/>
          <w:color w:val="3B5BDB"/>
          <w:spacing w:val="30"/>
          <w:sz w:val="16"/>
          <w:szCs w:val="16"/>
        </w:rPr>
        <w:t xml:space="preserve">CÓMO SE USA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Parte de un prompt que ya te funciona. No lo inventes desde cero.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Llena los espacios subrayados. Lo que no aplique, bórralo.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color w:val="565F7A"/>
          <w:sz w:val="19"/>
          <w:szCs w:val="19"/>
        </w:rPr>
        <w:t xml:space="preserve">Antes de compartirlo con el área, córrelo con los tres casos de la sección 6.</w:t>
      </w:r>
    </w:p>
    <w:p>
      <w:pPr>
        <w:pStyle w:val="Heading2"/>
      </w:pPr>
      <w:r>
        <w:t xml:space="preserve">1. Identidad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¿Quién es este asistente y para quién trabaja? Si es para una sola tarea, dilo aquí.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Eres el asistente de </w:t>
      </w:r>
      <w:r>
        <w:rPr>
          <w:color w:val="C3CBE0"/>
        </w:rPr>
        <w:t xml:space="preserve">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de la empresa </w:t>
      </w:r>
      <w:r>
        <w:rPr>
          <w:color w:val="C3CBE0"/>
        </w:rPr>
        <w:t xml:space="preserve">__________________________________</w:t>
      </w:r>
    </w:p>
    <w:p>
      <w:pPr>
        <w:pStyle w:val="Heading2"/>
      </w:pPr>
      <w:r>
        <w:t xml:space="preserve">2. Qué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Las tres cosas que resuelve. Tres. Si te salen ocho, son dos Gems distintos.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1.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2. </w:t>
      </w:r>
      <w:r>
        <w:rPr>
          <w:color w:val="C3CBE0"/>
        </w:rPr>
        <w:t xml:space="preserve">____________________________________________________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3. </w:t>
      </w:r>
      <w:r>
        <w:rPr>
          <w:color w:val="C3CBE0"/>
        </w:rPr>
        <w:t xml:space="preserve">____________________________________________________</w:t>
      </w:r>
    </w:p>
    <w:p>
      <w:pPr>
        <w:pStyle w:val="Heading2"/>
      </w:pPr>
      <w:r>
        <w:t xml:space="preserve">3. Qué nunca hace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Aquí es donde se evitan los problemas con clientes. Asesoría legal o tributaria, precios que no están en la tabla, plazos que la empresa no puede cumplir.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Nunca </w:t>
      </w:r>
      <w:r>
        <w:rPr>
          <w:color w:val="C3CBE0"/>
        </w:rPr>
        <w:t xml:space="preserve">________________________________________________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Si te preguntan por eso, responde que </w:t>
      </w:r>
      <w:r>
        <w:rPr>
          <w:color w:val="C3CBE0"/>
        </w:rPr>
        <w:t xml:space="preserve">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y ofrece </w:t>
      </w:r>
      <w:r>
        <w:rPr>
          <w:color w:val="C3CBE0"/>
        </w:rPr>
        <w:t xml:space="preserve">_____________________________________________</w:t>
      </w:r>
    </w:p>
    <w:p>
      <w:pPr>
        <w:pStyle w:val="Heading2"/>
      </w:pPr>
      <w:r>
        <w:t xml:space="preserve">4. Formato de la respuesta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Piensa en dónde se va a usar. Si el Gem redacta correos, el formato es un correo: asunto, dos párrafos y una pregunta al final.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Estructura: </w:t>
      </w:r>
      <w:r>
        <w:rPr>
          <w:color w:val="C3CBE0"/>
        </w:rPr>
        <w:t xml:space="preserve">____________________________________________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Extensión máxima: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Tono: </w:t>
      </w:r>
      <w:r>
        <w:rPr>
          <w:color w:val="C3CBE0"/>
        </w:rPr>
        <w:t xml:space="preserve">________________________________________________</w:t>
      </w:r>
    </w:p>
    <w:p>
      <w:pPr>
        <w:pStyle w:val="Heading2"/>
      </w:pPr>
      <w:r>
        <w:t xml:space="preserve">5. Archivos de Drive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El Gem lee lo que le indiques de Drive, con los permisos de quien pregunta. Revisa que el archivo esté compartido con el área antes de anotarlo aquí, y que no tenga datos personales ni salarios.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Archivo en Drive</w:t>
            </w:r>
          </w:p>
        </w:tc>
        <w:tc>
          <w:tcPr>
            <w:tcW w:type="pct" w:w="34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contiene</w:t>
            </w:r>
          </w:p>
        </w:tc>
        <w:tc>
          <w:tcPr>
            <w:tcW w:type="pct" w:w="2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Dueño</w:t>
            </w:r>
          </w:p>
        </w:tc>
        <w:tc>
          <w:tcPr>
            <w:tcW w:type="pct" w:w="16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Última revisión</w:t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3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34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2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  <w:tc>
          <w:tcPr>
            <w:tcW w:type="pct" w:w="16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6. Casos de prueba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Si aguanta estos tres, ya se puede compartir con el área.</w:t>
      </w:r>
    </w:p>
    <w:tbl>
      <w:tblPr>
        <w:tblW w:type="pct" w:w="100%"/>
        <w:tblBorders>
          <w:top w:val="single" w:color="DCE3F3" w:sz="4"/>
          <w:left w:val="none" w:color="FFFFFF" w:sz="0"/>
          <w:bottom w:val="single" w:color="DCE3F3" w:sz="4"/>
          <w:right w:val="none" w:color="FFFFFF" w:sz="0"/>
          <w:insideH w:val="single" w:color="DCE3F3" w:sz="4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4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Caso difícil</w:t>
            </w:r>
          </w:p>
        </w:tc>
        <w:tc>
          <w:tcPr>
            <w:tcW w:type="pct" w:w="60%"/>
            <w:shd w:fill="F2F5FD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8189A3"/>
                <w:sz w:val="16"/>
                <w:szCs w:val="16"/>
              </w:rPr>
              <w:t xml:space="preserve">Qué debería responder</w:t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La pregunta rara, la que no está en el manual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descuento que no existe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pct" w:w="4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>El dato que no está en los archivos</w:t>
            </w:r>
          </w:p>
        </w:tc>
        <w:tc>
          <w:tcPr>
            <w:tcW w:type="pct" w:w="60%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color w:val="101426"/>
                <w:sz w:val="19"/>
                <w:szCs w:val="19"/>
              </w:rPr>
              <w:t xml:space="preserve"/>
            </w:r>
          </w:p>
        </w:tc>
      </w:tr>
    </w:tbl>
    <w:p>
      <w:pPr>
        <w:pStyle w:val="Heading2"/>
      </w:pPr>
      <w:r>
        <w:t xml:space="preserve">7. Revisión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Un Gem sin dueño queda con los archivos del año pasado y se sigue usando igual.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Responsable del contenido: </w:t>
      </w:r>
      <w:r>
        <w:rPr>
          <w:color w:val="C3CBE0"/>
        </w:rPr>
        <w:t xml:space="preserve">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Cada cuánto se revisa: </w:t>
      </w:r>
      <w:r>
        <w:rPr>
          <w:color w:val="C3CBE0"/>
        </w:rPr>
        <w:t xml:space="preserve">______________________________________</w:t>
      </w:r>
    </w:p>
    <w:p>
      <w:pPr>
        <w:spacing w:after="160" w:line="300"/>
      </w:pPr>
      <w:r>
        <w:rPr>
          <w:color w:val="101426"/>
          <w:sz w:val="20"/>
          <w:szCs w:val="20"/>
        </w:rPr>
        <w:t xml:space="preserve">Próxima revisión: </w:t>
      </w:r>
      <w:r>
        <w:rPr>
          <w:color w:val="C3CBE0"/>
        </w:rPr>
        <w:t xml:space="preserve">________________________________________</w:t>
      </w:r>
    </w:p>
    <w:p>
      <w:pPr>
        <w:pageBreakBefore/>
        <w:spacing w:after="40"/>
      </w:pPr>
    </w:p>
    <w:p>
      <w:pPr>
        <w:pStyle w:val="Heading2"/>
      </w:pPr>
      <w:r>
        <w:t xml:space="preserve">Instrucciones listas para pegar</w:t>
      </w:r>
    </w:p>
    <w:p>
      <w:pPr>
        <w:spacing w:after="200" w:line="280"/>
      </w:pPr>
      <w:r>
        <w:rPr>
          <w:i/>
          <w:iCs/>
          <w:color w:val="565F7A"/>
          <w:sz w:val="17"/>
          <w:szCs w:val="17"/>
        </w:rPr>
        <w:t xml:space="preserve">Copia este bloque en el campo de instrucciones del Gem, ya con tus respuestas de las secciones 1 a 4.</w:t>
      </w:r>
    </w:p>
    <w:p>
      <w:pPr>
        <w:pBdr>
          <w:top w:val="single" w:color="DCE3F3" w:sz="4"/>
          <w:bottom w:val="single" w:color="DCE3F3" w:sz="4"/>
          <w:left w:val="single" w:color="DCE3F3" w:sz="4"/>
          <w:right w:val="single" w:color="DCE3F3" w:sz="4"/>
        </w:pBdr>
        <w:shd w:fill="F2F5FD" w:color="auto" w:val="clear"/>
        <w:spacing w:before="120"/>
      </w:pPr>
      <w:r>
        <w:rPr>
          <w:rFonts w:ascii="Consolas" w:cs="Consolas" w:eastAsia="Consolas" w:hAnsi="Consolas"/>
          <w:color w:val="101426"/>
          <w:sz w:val="18"/>
          <w:szCs w:val="18"/>
        </w:rPr>
        <w:t xml:space="preserve">Eres el asistente de [área] de [empresa].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Resuelves tres cosas: [1], [2] y [3].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Respondes en [tono], en máximo [200] palabras, con esta estructura: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[estructura].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Nunca [límite]. Si te preguntan por eso, responde que se debe consultar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con [responsable] y ofrece [alternativa].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Usa [archivo de Drive] como única fuente de [precios / plazos / política].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el dato no está ahí, di que no lo tienes en vez de estimarlo, y dime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en cuál archivo buscaste.</w:t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/>
      </w:r>
      <w:r>
        <w:rPr>
          <w:rFonts w:ascii="Consolas" w:cs="Consolas" w:eastAsia="Consolas" w:hAnsi="Consolas"/>
          <w:color w:val="101426"/>
          <w:sz w:val="18"/>
          <w:szCs w:val="18"/>
        </w:rPr>
        <w:br/>
        <w:t xml:space="preserve">Si falta información para responder bien, pídela antes de responder.</w:t>
      </w:r>
    </w:p>
    <w:p>
      <w:pPr>
        <w:spacing w:before="520"/>
        <w:jc w:val="left"/>
      </w:pPr>
      <w:r>
        <w:rPr>
          <w:color w:val="8189A3"/>
          <w:sz w:val="15"/>
          <w:szCs w:val="15"/>
        </w:rPr>
        <w:t xml:space="preserve">Gemini · Material de la capacitación. Uso interno.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4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after="160"/>
    </w:pPr>
    <w:rPr>
      <w:b/>
      <w:bCs/>
      <w:color w:val="101426"/>
      <w:sz w:val="40"/>
      <w:szCs w:val="40"/>
    </w:rPr>
  </w:style>
  <w:style w:type="paragraph" w:styleId="Heading2">
    <w:name w:val="Heading 2"/>
    <w:basedOn w:val="Normal"/>
    <w:pPr>
      <w:spacing w:after="120" w:before="320"/>
    </w:pPr>
    <w:rPr>
      <w:b/>
      <w:bCs/>
      <w:color w:val="10142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efc85a30f905d25747b527f10a7031fc7d9b7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Gem</dc:title>
  <dc:creator>Academia IA</dc:creator>
  <dc:description>Estructura de instrucciones y archivos para armar el Gem del área.</dc:description>
  <cp:lastModifiedBy>Un-named</cp:lastModifiedBy>
  <cp:revision>1</cp:revision>
  <dcterms:created xsi:type="dcterms:W3CDTF">2026-08-16T19:10:29.515Z</dcterms:created>
  <dcterms:modified xsi:type="dcterms:W3CDTF">2026-08-16T19:10:29.515Z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