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0"/>
        <w:jc w:val="center"/>
      </w:pPr>
      <w:r>
        <w:rPr>
          <w:rFonts w:ascii="Times New Roman" w:hAnsi="Times New Roman"/>
          <w:b/>
          <w:i w:val="0"/>
          <w:sz w:val="24"/>
        </w:rPr>
        <w:t>Instalación, configuración y uso de Docker en GNU/Linux</w:t>
      </w:r>
    </w:p>
    <w:p>
      <w:pPr>
        <w:spacing w:line="480" w:lineRule="auto" w:after="0"/>
        <w:ind w:firstLine="0"/>
        <w:jc w:val="center"/>
      </w:pPr>
      <w:r>
        <w:rPr>
          <w:rFonts w:ascii="Times New Roman" w:hAnsi="Times New Roman"/>
          <w:b/>
          <w:i w:val="0"/>
          <w:sz w:val="24"/>
        </w:rPr>
        <w:t>Adaptación de la guía del SENA a un entorno Ubuntu 24.04 LTS y aplicación al proyecto CodeByMike</w:t>
      </w:r>
    </w:p>
    <w:p>
      <w:pPr>
        <w:spacing w:line="480" w:lineRule="auto" w:after="0"/>
        <w:ind w:firstLine="720"/>
        <w:jc w:val="left"/>
      </w:pPr>
    </w:p>
    <w:p>
      <w:pPr>
        <w:spacing w:line="480" w:lineRule="auto" w:after="0"/>
        <w:ind w:firstLine="0"/>
        <w:jc w:val="center"/>
      </w:pPr>
      <w:r>
        <w:rPr>
          <w:rFonts w:ascii="Times New Roman" w:hAnsi="Times New Roman"/>
          <w:b w:val="0"/>
          <w:i w:val="0"/>
          <w:sz w:val="24"/>
        </w:rPr>
        <w:t>Michael David Rodriguez Beltran</w:t>
      </w:r>
    </w:p>
    <w:p>
      <w:pPr>
        <w:spacing w:line="480" w:lineRule="auto" w:after="0"/>
        <w:ind w:firstLine="0"/>
        <w:jc w:val="center"/>
      </w:pPr>
      <w:r>
        <w:rPr>
          <w:rFonts w:ascii="Times New Roman" w:hAnsi="Times New Roman"/>
          <w:b w:val="0"/>
          <w:i w:val="0"/>
          <w:sz w:val="24"/>
        </w:rPr>
        <w:t>Servicio Nacional de Aprendizaje (SENA), Centro de Servicios Financieros, Regional Distrito Capital</w:t>
      </w:r>
    </w:p>
    <w:p>
      <w:pPr>
        <w:spacing w:line="480" w:lineRule="auto" w:after="0"/>
        <w:ind w:firstLine="0"/>
        <w:jc w:val="center"/>
      </w:pPr>
      <w:r>
        <w:rPr>
          <w:rFonts w:ascii="Times New Roman" w:hAnsi="Times New Roman"/>
          <w:b w:val="0"/>
          <w:i w:val="0"/>
          <w:sz w:val="24"/>
        </w:rPr>
        <w:t>Análisis y Desarrollo de Software, Ficha 3114731</w:t>
      </w:r>
    </w:p>
    <w:p>
      <w:pPr>
        <w:spacing w:line="480" w:lineRule="auto" w:after="0"/>
        <w:ind w:firstLine="0"/>
        <w:jc w:val="center"/>
      </w:pPr>
      <w:r>
        <w:rPr>
          <w:rFonts w:ascii="Times New Roman" w:hAnsi="Times New Roman"/>
          <w:b w:val="0"/>
          <w:i w:val="0"/>
          <w:sz w:val="24"/>
        </w:rPr>
        <w:t>Instructor(a): [NOMBRE DE LA DOCENTE]</w:t>
      </w:r>
    </w:p>
    <w:p>
      <w:pPr>
        <w:spacing w:line="480" w:lineRule="auto" w:after="0"/>
        <w:ind w:firstLine="0"/>
        <w:jc w:val="center"/>
      </w:pPr>
      <w:r>
        <w:rPr>
          <w:rFonts w:ascii="Times New Roman" w:hAnsi="Times New Roman"/>
          <w:b w:val="0"/>
          <w:i w:val="0"/>
          <w:sz w:val="24"/>
        </w:rPr>
        <w:t>[FECHA DE ENTREGA]</w:t>
      </w:r>
    </w:p>
    <w:p>
      <w:r>
        <w:br w:type="page"/>
      </w:r>
    </w:p>
    <w:p>
      <w:pPr>
        <w:spacing w:line="480" w:lineRule="auto" w:after="0"/>
        <w:ind w:firstLine="0"/>
        <w:jc w:val="center"/>
      </w:pPr>
      <w:r>
        <w:rPr>
          <w:rFonts w:ascii="Times New Roman" w:hAnsi="Times New Roman"/>
          <w:b/>
          <w:i w:val="0"/>
          <w:sz w:val="24"/>
        </w:rPr>
        <w:t>Tabla de Contenido</w:t>
      </w:r>
    </w:p>
    <w:p>
      <w:pPr>
        <w:ind w:firstLine="0"/>
      </w:pPr>
      <w:r>
        <w:fldChar w:fldCharType="begin"/>
        <w:instrText xml:space="preserve">TOC \o "1-3" \h \z \u</w:instrText>
        <w:fldChar w:fldCharType="separate"/>
        <w:t>Actualice la tabla de contenido en Word: clic derecho &gt; Actualizar campos.</w:t>
        <w:fldChar w:fldCharType="end"/>
      </w:r>
    </w:p>
    <w:p>
      <w:r>
        <w:br w:type="page"/>
      </w:r>
    </w:p>
    <w:p>
      <w:pPr>
        <w:spacing w:line="480" w:lineRule="auto" w:after="0"/>
        <w:ind w:firstLine="0"/>
        <w:jc w:val="center"/>
      </w:pPr>
      <w:r>
        <w:rPr>
          <w:rFonts w:ascii="Times New Roman" w:hAnsi="Times New Roman"/>
          <w:b/>
          <w:i w:val="0"/>
          <w:sz w:val="24"/>
        </w:rPr>
        <w:t>Resumen</w:t>
      </w:r>
    </w:p>
    <w:p>
      <w:pPr>
        <w:spacing w:line="480" w:lineRule="auto" w:after="0"/>
        <w:ind w:firstLine="0"/>
        <w:jc w:val="left"/>
      </w:pPr>
      <w:r>
        <w:rPr>
          <w:rFonts w:ascii="Times New Roman" w:hAnsi="Times New Roman"/>
          <w:b w:val="0"/>
          <w:i w:val="0"/>
          <w:sz w:val="24"/>
        </w:rPr>
        <w:t>El presente informe documenta el desarrollo del taller de instalación y uso de Docker propuesto por el SENA, ejecutado sobre un entorno GNU/Linux (Ubuntu 24.04.4 LTS) en lugar del entorno Windows con Docker Desktop y WSL 2 descrito en la guía. Se justifica técnicamente cada desviación del procedimiento original, se establece una tabla de equivalencias entre la interfaz gráfica de Docker Desktop y la interfaz de línea de comandos de Docker Engine, y se resuelven los seis ejercicios prácticos de la sección 16 de la guía utilizando la infraestructura de contenedores real del proyecto CodeByMike (codebymike.tech) en sustitución de la aplicación de ejemplo Dino Run. Los conceptos evaluados (imagen, contenedor, Dockerfile, contexto de construcción, publicación de puertos, variables de entorno, bind mount, persistencia, registros y Docker Compose) se demuestran integros; únicamente cambia la aplicación sobre la cual se ejercitan y la vía de acceso al motor.</w:t>
      </w:r>
    </w:p>
    <w:p>
      <w:pPr>
        <w:spacing w:line="480" w:lineRule="auto" w:after="0"/>
        <w:ind w:firstLine="720"/>
        <w:jc w:val="left"/>
      </w:pPr>
    </w:p>
    <w:p>
      <w:pPr>
        <w:spacing w:line="480" w:lineRule="auto" w:after="0"/>
        <w:ind w:firstLine="0"/>
        <w:jc w:val="left"/>
      </w:pPr>
      <w:r>
        <w:rPr>
          <w:b w:val="0"/>
          <w:i/>
        </w:rPr>
        <w:t xml:space="preserve">Palabras clave: </w:t>
      </w:r>
      <w:r>
        <w:rPr>
          <w:b w:val="0"/>
          <w:i w:val="0"/>
        </w:rPr>
        <w:t>Docker, contenedores, GNU/Linux, Docker Compose, bind mount, reproducibilidad, integración continua</w:t>
      </w:r>
    </w:p>
    <w:p>
      <w:r>
        <w:br w:type="page"/>
      </w:r>
    </w:p>
    <w:p>
      <w:pPr>
        <w:pStyle w:val="Heading1"/>
      </w:pPr>
      <w:r>
        <w:t>Introducción</w:t>
      </w:r>
    </w:p>
    <w:p>
      <w:pPr>
        <w:spacing w:line="480" w:lineRule="auto" w:after="0"/>
        <w:ind w:firstLine="720"/>
        <w:jc w:val="left"/>
      </w:pPr>
      <w:r>
        <w:rPr>
          <w:rFonts w:ascii="Times New Roman" w:hAnsi="Times New Roman"/>
          <w:b w:val="0"/>
          <w:i w:val="0"/>
          <w:sz w:val="24"/>
        </w:rPr>
        <w:t>Docker es una plataforma de virtualización a nivel de sistema operativo que permite empaquetar una aplicación junto con sus dependencias, su configuración y su comando de arranque en una unidad denominada imagen, a partir de la cual se ejecutan procesos aislados llamados contenedores (Docker Inc., 2026a). A diferencia de una máquina virtual, un contenedor no incorpora un sistema operativo completo: comparte el núcleo del sistema anfitrión y ejecuta únicamente los procesos de la aplicación, lo que reduce el consumo de recursos y acelera el arranque.</w:t>
      </w:r>
    </w:p>
    <w:p>
      <w:pPr>
        <w:spacing w:line="480" w:lineRule="auto" w:after="0"/>
        <w:ind w:firstLine="720"/>
        <w:jc w:val="left"/>
      </w:pPr>
      <w:r>
        <w:rPr>
          <w:rFonts w:ascii="Times New Roman" w:hAnsi="Times New Roman"/>
          <w:b w:val="0"/>
          <w:i w:val="0"/>
          <w:sz w:val="24"/>
        </w:rPr>
        <w:t>La guía de formación Instalación y uso de Docker desarrolla este contenido sobre un entorno Windows, apoyandose en Docker Desktop, en el Subsistema de Windows para Linux en su versión 2 (WSL 2) y en el asistente Gordon. El equipo de trabajo del autor opera bajo Ubuntu 24.04.4 LTS, razón por la cual una parte sustancial del procedimiento de instalación descrito no resulta aplicable: no por dificultad técnica, sino porque el problema que dicho procedimiento resuelve no se presenta en este entorno.</w:t>
      </w:r>
    </w:p>
    <w:p>
      <w:pPr>
        <w:spacing w:line="480" w:lineRule="auto" w:after="0"/>
        <w:ind w:firstLine="720"/>
        <w:jc w:val="left"/>
      </w:pPr>
      <w:r>
        <w:rPr>
          <w:rFonts w:ascii="Times New Roman" w:hAnsi="Times New Roman"/>
          <w:b w:val="0"/>
          <w:i w:val="0"/>
          <w:sz w:val="24"/>
        </w:rPr>
        <w:t>Este informe no omite contenido de la guía. Documenta, para cada paso del procedimiento original, su equivalente en GNU/Linux o la razón técnica por la cual no aplica, y desarrolla los seis ejercicios prácticos propuestos en la sección 16 sobre la infraestructura de contenedores del proyecto CodeByMike, un portafolio profesional con panel de control y portal de clientes construido con Astro, Turso/libSQL y desplegado en Vercel.</w:t>
      </w:r>
    </w:p>
    <w:p>
      <w:r>
        <w:br w:type="page"/>
      </w:r>
    </w:p>
    <w:p>
      <w:pPr>
        <w:pStyle w:val="Heading1"/>
      </w:pPr>
      <w:r>
        <w:t>Justificación de la Adaptación al Entorno GNU/Linux</w:t>
      </w:r>
    </w:p>
    <w:p>
      <w:pPr>
        <w:spacing w:line="480" w:lineRule="auto" w:after="0"/>
        <w:ind w:firstLine="720"/>
        <w:jc w:val="left"/>
      </w:pPr>
      <w:r>
        <w:rPr>
          <w:rFonts w:ascii="Times New Roman" w:hAnsi="Times New Roman"/>
          <w:b w:val="0"/>
          <w:i w:val="0"/>
          <w:sz w:val="24"/>
        </w:rPr>
        <w:t>Docker se concibió originalmente como una herramienta de GNU/Linux y su motor se apoya en dos mecanismos propios del núcleo de ese sistema: los espacios de nombres (namespaces), que aislan la vista que un proceso tiene del sistema, y los grupos de control (cgroups), que limitan los recursos que puede consumir (Docker Inc., 2026a). En consecuencia, para ejecutar contenedores Linux se requiere un núcleo Linux.</w:t>
      </w:r>
    </w:p>
    <w:p>
      <w:pPr>
        <w:spacing w:line="480" w:lineRule="auto" w:after="0"/>
        <w:ind w:firstLine="720"/>
        <w:jc w:val="left"/>
      </w:pPr>
      <w:r>
        <w:rPr>
          <w:rFonts w:ascii="Times New Roman" w:hAnsi="Times New Roman"/>
          <w:b w:val="0"/>
          <w:i w:val="0"/>
          <w:sz w:val="24"/>
        </w:rPr>
        <w:t>WSL 2 es precisamente el mecanismo mediante el cual Windows obtiene ese núcleo: una máquina virtual ligera y gestionada que ejecuta un núcleo Linux real, sobre la cual Docker Desktop arranca el motor (Docker Inc., 2026b). Este es el punto central de la adaptación y conviene enunciarlo con precisión: en el procedimiento descrito por la guía, la aplicación tampoco se ejecuta sobre Windows, sino sobre una distribución de Linux alojada en WSL 2. Docker Desktop constituye la capa de integración que oculta ese hecho al usuario.</w:t>
      </w:r>
    </w:p>
    <w:p>
      <w:pPr>
        <w:spacing w:line="480" w:lineRule="auto" w:after="0"/>
        <w:ind w:firstLine="720"/>
        <w:jc w:val="left"/>
      </w:pPr>
      <w:r>
        <w:rPr>
          <w:rFonts w:ascii="Times New Roman" w:hAnsi="Times New Roman"/>
          <w:b w:val="0"/>
          <w:i w:val="0"/>
          <w:sz w:val="24"/>
        </w:rPr>
        <w:t>Al trabajar directamente sobre Ubuntu, el núcleo requerido es el del propio sistema. Desaparecen por tanto la instalación de WSL 2, la habilitación de la virtualización por hardware en BIOS/UEFI y la capa de virtualización intermedia. El motor se instala como un servicio del sistema administrado por systemd y se opera mediante la interfaz de línea de comandos. La Tabla 1 detalla la correspondencia completa.</w:t>
      </w:r>
    </w:p>
    <w:p>
      <w:pPr>
        <w:keepNext/>
        <w:spacing w:line="480" w:lineRule="auto" w:after="0"/>
        <w:ind w:firstLine="0"/>
        <w:jc w:val="left"/>
      </w:pPr>
      <w:r>
        <w:rPr>
          <w:rFonts w:ascii="Times New Roman" w:hAnsi="Times New Roman"/>
          <w:b/>
          <w:i w:val="0"/>
          <w:sz w:val="24"/>
        </w:rPr>
        <w:t>Tabla 1</w:t>
      </w:r>
    </w:p>
    <w:p>
      <w:pPr>
        <w:keepNext/>
        <w:spacing w:line="480" w:lineRule="auto" w:after="80"/>
        <w:ind w:firstLine="0"/>
        <w:jc w:val="left"/>
      </w:pPr>
      <w:r>
        <w:rPr>
          <w:rFonts w:ascii="Times New Roman" w:hAnsi="Times New Roman"/>
          <w:b w:val="0"/>
          <w:i/>
          <w:sz w:val="24"/>
        </w:rPr>
        <w:t>Correspondencia entre el procedimiento de la guía (Windows) y el entorno GNU/Linux</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608"/>
            <w:tcBorders>
              <w:bottom w:val="single" w:sz="6" w:color="000000"/>
            </w:tcBorders>
          </w:tcPr>
          <w:p>
            <w:pPr>
              <w:spacing w:line="240" w:lineRule="auto" w:after="40" w:before="40"/>
              <w:ind w:firstLine="0"/>
            </w:pPr>
            <w:r/>
            <w:r>
              <w:rPr>
                <w:rFonts w:ascii="Times New Roman" w:hAnsi="Times New Roman"/>
                <w:b/>
                <w:sz w:val="20"/>
              </w:rPr>
              <w:t>Paso de la guía</w:t>
            </w:r>
          </w:p>
        </w:tc>
        <w:tc>
          <w:tcPr>
            <w:tcW w:type="dxa" w:w="3515"/>
            <w:tcBorders>
              <w:bottom w:val="single" w:sz="6" w:color="000000"/>
            </w:tcBorders>
          </w:tcPr>
          <w:p>
            <w:pPr>
              <w:spacing w:line="240" w:lineRule="auto" w:after="40" w:before="40"/>
              <w:ind w:firstLine="0"/>
            </w:pPr>
            <w:r/>
            <w:r>
              <w:rPr>
                <w:rFonts w:ascii="Times New Roman" w:hAnsi="Times New Roman"/>
                <w:b/>
                <w:sz w:val="20"/>
              </w:rPr>
              <w:t>Situación en GNU/Linux</w:t>
            </w:r>
          </w:p>
        </w:tc>
        <w:tc>
          <w:tcPr>
            <w:tcW w:type="dxa" w:w="2948"/>
            <w:tcBorders>
              <w:bottom w:val="single" w:sz="6" w:color="000000"/>
            </w:tcBorders>
          </w:tcPr>
          <w:p>
            <w:pPr>
              <w:spacing w:line="240" w:lineRule="auto" w:after="40" w:before="40"/>
              <w:ind w:firstLine="0"/>
            </w:pPr>
            <w:r/>
            <w:r>
              <w:rPr>
                <w:rFonts w:ascii="Times New Roman" w:hAnsi="Times New Roman"/>
                <w:b/>
                <w:sz w:val="20"/>
              </w:rPr>
              <w:t>Evidencia sustitutiva</w:t>
            </w:r>
          </w:p>
        </w:tc>
      </w:tr>
      <w:tr>
        <w:tc>
          <w:tcPr>
            <w:tcW w:type="dxa" w:w="2608"/>
          </w:tcPr>
          <w:p>
            <w:pPr>
              <w:spacing w:line="240" w:lineRule="auto" w:after="40" w:before="40"/>
              <w:ind w:firstLine="0"/>
            </w:pPr>
            <w:r/>
            <w:r>
              <w:rPr>
                <w:rFonts w:ascii="Times New Roman" w:hAnsi="Times New Roman"/>
                <w:sz w:val="20"/>
              </w:rPr>
              <w:t>Instalar Docker Desktop (sección 4)</w:t>
            </w:r>
          </w:p>
        </w:tc>
        <w:tc>
          <w:tcPr>
            <w:tcW w:type="dxa" w:w="3515"/>
          </w:tcPr>
          <w:p>
            <w:pPr>
              <w:spacing w:line="240" w:lineRule="auto" w:after="40" w:before="40"/>
              <w:ind w:firstLine="0"/>
            </w:pPr>
            <w:r/>
            <w:r>
              <w:rPr>
                <w:rFonts w:ascii="Times New Roman" w:hAnsi="Times New Roman"/>
                <w:sz w:val="20"/>
              </w:rPr>
              <w:t>No aplica. En Linux, Docker Desktop es opcional y solo agrega una interfaz gráfica y una máquina virtual intermedia. Se emplea Docker Engine nativo.</w:t>
            </w:r>
          </w:p>
        </w:tc>
        <w:tc>
          <w:tcPr>
            <w:tcW w:type="dxa" w:w="2948"/>
          </w:tcPr>
          <w:p>
            <w:pPr>
              <w:spacing w:line="240" w:lineRule="auto" w:after="40" w:before="40"/>
              <w:ind w:firstLine="0"/>
            </w:pPr>
            <w:r/>
            <w:r>
              <w:rPr>
                <w:rFonts w:ascii="Times New Roman" w:hAnsi="Times New Roman"/>
                <w:sz w:val="20"/>
              </w:rPr>
              <w:t>docker --version, docker info con el motor nativo</w:t>
            </w:r>
          </w:p>
        </w:tc>
      </w:tr>
      <w:tr>
        <w:tc>
          <w:tcPr>
            <w:tcW w:type="dxa" w:w="2608"/>
          </w:tcPr>
          <w:p>
            <w:pPr>
              <w:spacing w:line="240" w:lineRule="auto" w:after="40" w:before="40"/>
              <w:ind w:firstLine="0"/>
            </w:pPr>
            <w:r/>
            <w:r>
              <w:rPr>
                <w:rFonts w:ascii="Times New Roman" w:hAnsi="Times New Roman"/>
                <w:sz w:val="20"/>
              </w:rPr>
              <w:t>Activar WSL 2 (sección 5.1)</w:t>
            </w:r>
          </w:p>
        </w:tc>
        <w:tc>
          <w:tcPr>
            <w:tcW w:type="dxa" w:w="3515"/>
          </w:tcPr>
          <w:p>
            <w:pPr>
              <w:spacing w:line="240" w:lineRule="auto" w:after="40" w:before="40"/>
              <w:ind w:firstLine="0"/>
            </w:pPr>
            <w:r/>
            <w:r>
              <w:rPr>
                <w:rFonts w:ascii="Times New Roman" w:hAnsi="Times New Roman"/>
                <w:sz w:val="20"/>
              </w:rPr>
              <w:t>No existe. El núcleo Linux es el del propio sistema operativo.</w:t>
            </w:r>
          </w:p>
        </w:tc>
        <w:tc>
          <w:tcPr>
            <w:tcW w:type="dxa" w:w="2948"/>
          </w:tcPr>
          <w:p>
            <w:pPr>
              <w:spacing w:line="240" w:lineRule="auto" w:after="40" w:before="40"/>
              <w:ind w:firstLine="0"/>
            </w:pPr>
            <w:r/>
            <w:r>
              <w:rPr>
                <w:rFonts w:ascii="Times New Roman" w:hAnsi="Times New Roman"/>
                <w:sz w:val="20"/>
              </w:rPr>
              <w:t>uname -r, que identifica el núcleo compartido con los contenedores</w:t>
            </w:r>
          </w:p>
        </w:tc>
      </w:tr>
      <w:tr>
        <w:tc>
          <w:tcPr>
            <w:tcW w:type="dxa" w:w="2608"/>
          </w:tcPr>
          <w:p>
            <w:pPr>
              <w:spacing w:line="240" w:lineRule="auto" w:after="40" w:before="40"/>
              <w:ind w:firstLine="0"/>
            </w:pPr>
            <w:r/>
            <w:r>
              <w:rPr>
                <w:rFonts w:ascii="Times New Roman" w:hAnsi="Times New Roman"/>
                <w:sz w:val="20"/>
              </w:rPr>
              <w:t>Habilitar virtualización en BIOS/UEFI (sección 5.2)</w:t>
            </w:r>
          </w:p>
        </w:tc>
        <w:tc>
          <w:tcPr>
            <w:tcW w:type="dxa" w:w="3515"/>
          </w:tcPr>
          <w:p>
            <w:pPr>
              <w:spacing w:line="240" w:lineRule="auto" w:after="40" w:before="40"/>
              <w:ind w:firstLine="0"/>
            </w:pPr>
            <w:r/>
            <w:r>
              <w:rPr>
                <w:rFonts w:ascii="Times New Roman" w:hAnsi="Times New Roman"/>
                <w:sz w:val="20"/>
              </w:rPr>
              <w:t>No se requiere. Los contenedores son procesos aislados mediante namespaces y cgroups, no máquinas virtuales.</w:t>
            </w:r>
          </w:p>
        </w:tc>
        <w:tc>
          <w:tcPr>
            <w:tcW w:type="dxa" w:w="2948"/>
          </w:tcPr>
          <w:p>
            <w:pPr>
              <w:spacing w:line="240" w:lineRule="auto" w:after="40" w:before="40"/>
              <w:ind w:firstLine="0"/>
            </w:pPr>
            <w:r/>
            <w:r>
              <w:rPr>
                <w:rFonts w:ascii="Times New Roman" w:hAnsi="Times New Roman"/>
                <w:sz w:val="20"/>
              </w:rPr>
              <w:t>docker info mostrando apparmor, seccomp y cgroupns</w:t>
            </w:r>
          </w:p>
        </w:tc>
      </w:tr>
      <w:tr>
        <w:tc>
          <w:tcPr>
            <w:tcW w:type="dxa" w:w="2608"/>
          </w:tcPr>
          <w:p>
            <w:pPr>
              <w:spacing w:line="240" w:lineRule="auto" w:after="40" w:before="40"/>
              <w:ind w:firstLine="0"/>
            </w:pPr>
            <w:r/>
            <w:r>
              <w:rPr>
                <w:rFonts w:ascii="Times New Roman" w:hAnsi="Times New Roman"/>
                <w:sz w:val="20"/>
              </w:rPr>
              <w:t>Panel con estado Engine running (sección 5.3)</w:t>
            </w:r>
          </w:p>
        </w:tc>
        <w:tc>
          <w:tcPr>
            <w:tcW w:type="dxa" w:w="3515"/>
          </w:tcPr>
          <w:p>
            <w:pPr>
              <w:spacing w:line="240" w:lineRule="auto" w:after="40" w:before="40"/>
              <w:ind w:firstLine="0"/>
            </w:pPr>
            <w:r/>
            <w:r>
              <w:rPr>
                <w:rFonts w:ascii="Times New Roman" w:hAnsi="Times New Roman"/>
                <w:sz w:val="20"/>
              </w:rPr>
              <w:t>El motor es un servicio de systemd; el estado se consulta con el gestor de servicios.</w:t>
            </w:r>
          </w:p>
        </w:tc>
        <w:tc>
          <w:tcPr>
            <w:tcW w:type="dxa" w:w="2948"/>
          </w:tcPr>
          <w:p>
            <w:pPr>
              <w:spacing w:line="240" w:lineRule="auto" w:after="40" w:before="40"/>
              <w:ind w:firstLine="0"/>
            </w:pPr>
            <w:r/>
            <w:r>
              <w:rPr>
                <w:rFonts w:ascii="Times New Roman" w:hAnsi="Times New Roman"/>
                <w:sz w:val="20"/>
              </w:rPr>
              <w:t>systemctl is-active docker y systemctl is-enabled docker</w:t>
            </w:r>
          </w:p>
        </w:tc>
      </w:tr>
      <w:tr>
        <w:tc>
          <w:tcPr>
            <w:tcW w:type="dxa" w:w="2608"/>
          </w:tcPr>
          <w:p>
            <w:pPr>
              <w:spacing w:line="240" w:lineRule="auto" w:after="40" w:before="40"/>
              <w:ind w:firstLine="0"/>
            </w:pPr>
            <w:r/>
            <w:r>
              <w:rPr>
                <w:rFonts w:ascii="Times New Roman" w:hAnsi="Times New Roman"/>
                <w:sz w:val="20"/>
              </w:rPr>
              <w:t>Vistas gráficas Builds, Images, Containers, Logs y Bind mounts</w:t>
            </w:r>
          </w:p>
        </w:tc>
        <w:tc>
          <w:tcPr>
            <w:tcW w:type="dxa" w:w="3515"/>
          </w:tcPr>
          <w:p>
            <w:pPr>
              <w:spacing w:line="240" w:lineRule="auto" w:after="40" w:before="40"/>
              <w:ind w:firstLine="0"/>
            </w:pPr>
            <w:r/>
            <w:r>
              <w:rPr>
                <w:rFonts w:ascii="Times New Roman" w:hAnsi="Times New Roman"/>
                <w:sz w:val="20"/>
              </w:rPr>
              <w:t>No hay interfaz gráfica, pero cada vista tiene un comando equivalente que entrega igual o mayor detalle.</w:t>
            </w:r>
          </w:p>
        </w:tc>
        <w:tc>
          <w:tcPr>
            <w:tcW w:type="dxa" w:w="2948"/>
          </w:tcPr>
          <w:p>
            <w:pPr>
              <w:spacing w:line="240" w:lineRule="auto" w:after="40" w:before="40"/>
              <w:ind w:firstLine="0"/>
            </w:pPr>
            <w:r/>
            <w:r>
              <w:rPr>
                <w:rFonts w:ascii="Times New Roman" w:hAnsi="Times New Roman"/>
                <w:sz w:val="20"/>
              </w:rPr>
              <w:t>Tabla 3 de equivalencias entre interfaz gráfica y línea de comandos</w:t>
            </w:r>
          </w:p>
        </w:tc>
      </w:tr>
      <w:tr>
        <w:tc>
          <w:tcPr>
            <w:tcW w:type="dxa" w:w="2608"/>
          </w:tcPr>
          <w:p>
            <w:pPr>
              <w:spacing w:line="240" w:lineRule="auto" w:after="40" w:before="40"/>
              <w:ind w:firstLine="0"/>
            </w:pPr>
            <w:r/>
            <w:r>
              <w:rPr>
                <w:rFonts w:ascii="Times New Roman" w:hAnsi="Times New Roman"/>
                <w:sz w:val="20"/>
              </w:rPr>
              <w:t>Asistente Gordon (secciones 8.1 y siguientes)</w:t>
            </w:r>
          </w:p>
        </w:tc>
        <w:tc>
          <w:tcPr>
            <w:tcW w:type="dxa" w:w="3515"/>
          </w:tcPr>
          <w:p>
            <w:pPr>
              <w:spacing w:line="240" w:lineRule="auto" w:after="40" w:before="40"/>
              <w:ind w:firstLine="0"/>
            </w:pPr>
            <w:r/>
            <w:r>
              <w:rPr>
                <w:rFonts w:ascii="Times New Roman" w:hAnsi="Times New Roman"/>
                <w:sz w:val="20"/>
              </w:rPr>
              <w:t>No disponible sin Docker Desktop. La propia guía documenta los comandos que Gordon ejecuta internamente.</w:t>
            </w:r>
          </w:p>
        </w:tc>
        <w:tc>
          <w:tcPr>
            <w:tcW w:type="dxa" w:w="2948"/>
          </w:tcPr>
          <w:p>
            <w:pPr>
              <w:spacing w:line="240" w:lineRule="auto" w:after="40" w:before="40"/>
              <w:ind w:firstLine="0"/>
            </w:pPr>
            <w:r/>
            <w:r>
              <w:rPr>
                <w:rFonts w:ascii="Times New Roman" w:hAnsi="Times New Roman"/>
                <w:sz w:val="20"/>
              </w:rPr>
              <w:t>docker compose up -d --build y equivalentes, escritos de forma explicita</w:t>
            </w:r>
          </w:p>
        </w:tc>
      </w:tr>
      <w:tr>
        <w:tc>
          <w:tcPr>
            <w:tcW w:type="dxa" w:w="2608"/>
          </w:tcPr>
          <w:p>
            <w:pPr>
              <w:spacing w:line="240" w:lineRule="auto" w:after="40" w:before="40"/>
              <w:ind w:firstLine="0"/>
            </w:pPr>
            <w:r/>
            <w:r>
              <w:rPr>
                <w:rFonts w:ascii="Times New Roman" w:hAnsi="Times New Roman"/>
                <w:sz w:val="20"/>
              </w:rPr>
              <w:t>Archivo iniciar_juego.bat</w:t>
            </w:r>
          </w:p>
        </w:tc>
        <w:tc>
          <w:tcPr>
            <w:tcW w:type="dxa" w:w="3515"/>
          </w:tcPr>
          <w:p>
            <w:pPr>
              <w:spacing w:line="240" w:lineRule="auto" w:after="40" w:before="40"/>
              <w:ind w:firstLine="0"/>
            </w:pPr>
            <w:r/>
            <w:r>
              <w:rPr>
                <w:rFonts w:ascii="Times New Roman" w:hAnsi="Times New Roman"/>
                <w:sz w:val="20"/>
              </w:rPr>
              <w:t>Archivo por lotes propio de Windows; no aplica.</w:t>
            </w:r>
          </w:p>
        </w:tc>
        <w:tc>
          <w:tcPr>
            <w:tcW w:type="dxa" w:w="2948"/>
          </w:tcPr>
          <w:p>
            <w:pPr>
              <w:spacing w:line="240" w:lineRule="auto" w:after="40" w:before="40"/>
              <w:ind w:firstLine="0"/>
            </w:pPr>
            <w:r/>
            <w:r>
              <w:rPr>
                <w:rFonts w:ascii="Times New Roman" w:hAnsi="Times New Roman"/>
                <w:sz w:val="20"/>
              </w:rPr>
              <w:t>Scripts npm run db:up, db:seed y db:reset definidos en package.json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 xml:space="preserve">Elaboración propia a partir de la guía </w:t>
      </w:r>
      <w:r>
        <w:rPr>
          <w:rFonts w:ascii="Times New Roman" w:hAnsi="Times New Roman"/>
          <w:b w:val="0"/>
          <w:i/>
          <w:sz w:val="20"/>
        </w:rPr>
        <w:t>Instalación y uso de Docker</w:t>
      </w:r>
      <w:r>
        <w:rPr>
          <w:rFonts w:ascii="Times New Roman" w:hAnsi="Times New Roman"/>
          <w:b w:val="0"/>
          <w:i w:val="0"/>
          <w:sz w:val="20"/>
        </w:rPr>
        <w:t xml:space="preserve"> (SENA, 2026) y de la documentación oficial de Docker.</w:t>
      </w:r>
    </w:p>
    <w:p>
      <w:pPr>
        <w:spacing w:line="480" w:lineRule="auto" w:after="0"/>
        <w:ind w:firstLine="720"/>
        <w:jc w:val="left"/>
      </w:pPr>
    </w:p>
    <w:p>
      <w:pPr>
        <w:pStyle w:val="Heading2"/>
      </w:pPr>
      <w:r>
        <w:t>Entorno de Trabajo Verificado</w:t>
      </w:r>
    </w:p>
    <w:p>
      <w:pPr>
        <w:spacing w:line="480" w:lineRule="auto" w:after="0"/>
        <w:ind w:firstLine="720"/>
        <w:jc w:val="left"/>
      </w:pPr>
      <w:r>
        <w:rPr>
          <w:rFonts w:ascii="Times New Roman" w:hAnsi="Times New Roman"/>
          <w:b w:val="0"/>
          <w:i w:val="0"/>
          <w:sz w:val="24"/>
        </w:rPr>
        <w:t>La totalidad de los comandos y resultados consignados en este informe se ejecutaron y verificaron en el entorno descrito en la Tabla 2.</w:t>
      </w:r>
    </w:p>
    <w:p>
      <w:pPr>
        <w:keepNext/>
        <w:spacing w:line="480" w:lineRule="auto" w:after="0"/>
        <w:ind w:firstLine="0"/>
        <w:jc w:val="left"/>
      </w:pPr>
      <w:r>
        <w:rPr>
          <w:rFonts w:ascii="Times New Roman" w:hAnsi="Times New Roman"/>
          <w:b/>
          <w:i w:val="0"/>
          <w:sz w:val="24"/>
        </w:rPr>
        <w:t>Tabla 2</w:t>
      </w:r>
    </w:p>
    <w:p>
      <w:pPr>
        <w:keepNext/>
        <w:spacing w:line="480" w:lineRule="auto" w:after="80"/>
        <w:ind w:firstLine="0"/>
        <w:jc w:val="left"/>
      </w:pPr>
      <w:r>
        <w:rPr>
          <w:rFonts w:ascii="Times New Roman" w:hAnsi="Times New Roman"/>
          <w:b w:val="0"/>
          <w:i/>
          <w:sz w:val="24"/>
        </w:rPr>
        <w:t>Especificación del entorno de trabajo</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2835"/>
            <w:tcBorders>
              <w:bottom w:val="single" w:sz="6" w:color="000000"/>
            </w:tcBorders>
          </w:tcPr>
          <w:p>
            <w:pPr>
              <w:spacing w:line="240" w:lineRule="auto" w:after="40" w:before="40"/>
              <w:ind w:firstLine="0"/>
            </w:pPr>
            <w:r/>
            <w:r>
              <w:rPr>
                <w:rFonts w:ascii="Times New Roman" w:hAnsi="Times New Roman"/>
                <w:b/>
                <w:sz w:val="20"/>
              </w:rPr>
              <w:t>Componente</w:t>
            </w:r>
          </w:p>
        </w:tc>
        <w:tc>
          <w:tcPr>
            <w:tcW w:type="dxa" w:w="6236"/>
            <w:tcBorders>
              <w:bottom w:val="single" w:sz="6" w:color="000000"/>
            </w:tcBorders>
          </w:tcPr>
          <w:p>
            <w:pPr>
              <w:spacing w:line="240" w:lineRule="auto" w:after="40" w:before="40"/>
              <w:ind w:firstLine="0"/>
            </w:pPr>
            <w:r/>
            <w:r>
              <w:rPr>
                <w:rFonts w:ascii="Times New Roman" w:hAnsi="Times New Roman"/>
                <w:b/>
                <w:sz w:val="20"/>
              </w:rPr>
              <w:t>Versión o estado verificado</w:t>
            </w:r>
          </w:p>
        </w:tc>
      </w:tr>
      <w:tr>
        <w:tc>
          <w:tcPr>
            <w:tcW w:type="dxa" w:w="2835"/>
          </w:tcPr>
          <w:p>
            <w:pPr>
              <w:spacing w:line="240" w:lineRule="auto" w:after="40" w:before="40"/>
              <w:ind w:firstLine="0"/>
            </w:pPr>
            <w:r/>
            <w:r>
              <w:rPr>
                <w:rFonts w:ascii="Times New Roman" w:hAnsi="Times New Roman"/>
                <w:sz w:val="20"/>
              </w:rPr>
              <w:t>Sistema operativo</w:t>
            </w:r>
          </w:p>
        </w:tc>
        <w:tc>
          <w:tcPr>
            <w:tcW w:type="dxa" w:w="6236"/>
          </w:tcPr>
          <w:p>
            <w:pPr>
              <w:spacing w:line="240" w:lineRule="auto" w:after="40" w:before="40"/>
              <w:ind w:firstLine="0"/>
            </w:pPr>
            <w:r/>
            <w:r>
              <w:rPr>
                <w:rFonts w:ascii="Times New Roman" w:hAnsi="Times New Roman"/>
                <w:sz w:val="20"/>
              </w:rPr>
              <w:t>Ubuntu 24.04.4 LTS</w:t>
            </w:r>
          </w:p>
        </w:tc>
      </w:tr>
      <w:tr>
        <w:tc>
          <w:tcPr>
            <w:tcW w:type="dxa" w:w="2835"/>
          </w:tcPr>
          <w:p>
            <w:pPr>
              <w:spacing w:line="240" w:lineRule="auto" w:after="40" w:before="40"/>
              <w:ind w:firstLine="0"/>
            </w:pPr>
            <w:r/>
            <w:r>
              <w:rPr>
                <w:rFonts w:ascii="Times New Roman" w:hAnsi="Times New Roman"/>
                <w:sz w:val="20"/>
              </w:rPr>
              <w:t>Núcleo (kernel)</w:t>
            </w:r>
          </w:p>
        </w:tc>
        <w:tc>
          <w:tcPr>
            <w:tcW w:type="dxa" w:w="6236"/>
          </w:tcPr>
          <w:p>
            <w:pPr>
              <w:spacing w:line="240" w:lineRule="auto" w:after="40" w:before="40"/>
              <w:ind w:firstLine="0"/>
            </w:pPr>
            <w:r/>
            <w:r>
              <w:rPr>
                <w:rFonts w:ascii="Times New Roman" w:hAnsi="Times New Roman"/>
                <w:sz w:val="20"/>
              </w:rPr>
              <w:t>7.0.0-28-generic</w:t>
            </w:r>
          </w:p>
        </w:tc>
      </w:tr>
      <w:tr>
        <w:tc>
          <w:tcPr>
            <w:tcW w:type="dxa" w:w="2835"/>
          </w:tcPr>
          <w:p>
            <w:pPr>
              <w:spacing w:line="240" w:lineRule="auto" w:after="40" w:before="40"/>
              <w:ind w:firstLine="0"/>
            </w:pPr>
            <w:r/>
            <w:r>
              <w:rPr>
                <w:rFonts w:ascii="Times New Roman" w:hAnsi="Times New Roman"/>
                <w:sz w:val="20"/>
              </w:rPr>
              <w:t>Docker Engine</w:t>
            </w:r>
          </w:p>
        </w:tc>
        <w:tc>
          <w:tcPr>
            <w:tcW w:type="dxa" w:w="6236"/>
          </w:tcPr>
          <w:p>
            <w:pPr>
              <w:spacing w:line="240" w:lineRule="auto" w:after="40" w:before="40"/>
              <w:ind w:firstLine="0"/>
            </w:pPr>
            <w:r/>
            <w:r>
              <w:rPr>
                <w:rFonts w:ascii="Times New Roman" w:hAnsi="Times New Roman"/>
                <w:sz w:val="20"/>
              </w:rPr>
              <w:t>29.6.2, build dfc4efb</w:t>
            </w:r>
          </w:p>
        </w:tc>
      </w:tr>
      <w:tr>
        <w:tc>
          <w:tcPr>
            <w:tcW w:type="dxa" w:w="2835"/>
          </w:tcPr>
          <w:p>
            <w:pPr>
              <w:spacing w:line="240" w:lineRule="auto" w:after="40" w:before="40"/>
              <w:ind w:firstLine="0"/>
            </w:pPr>
            <w:r/>
            <w:r>
              <w:rPr>
                <w:rFonts w:ascii="Times New Roman" w:hAnsi="Times New Roman"/>
                <w:sz w:val="20"/>
              </w:rPr>
              <w:t>Docker Compose</w:t>
            </w:r>
          </w:p>
        </w:tc>
        <w:tc>
          <w:tcPr>
            <w:tcW w:type="dxa" w:w="6236"/>
          </w:tcPr>
          <w:p>
            <w:pPr>
              <w:spacing w:line="240" w:lineRule="auto" w:after="40" w:before="40"/>
              <w:ind w:firstLine="0"/>
            </w:pPr>
            <w:r/>
            <w:r>
              <w:rPr>
                <w:rFonts w:ascii="Times New Roman" w:hAnsi="Times New Roman"/>
                <w:sz w:val="20"/>
              </w:rPr>
              <w:t>v5.3.1 (complemento CLI, no docker-compose de Python)</w:t>
            </w:r>
          </w:p>
        </w:tc>
      </w:tr>
      <w:tr>
        <w:tc>
          <w:tcPr>
            <w:tcW w:type="dxa" w:w="2835"/>
          </w:tcPr>
          <w:p>
            <w:pPr>
              <w:spacing w:line="240" w:lineRule="auto" w:after="40" w:before="40"/>
              <w:ind w:firstLine="0"/>
            </w:pPr>
            <w:r/>
            <w:r>
              <w:rPr>
                <w:rFonts w:ascii="Times New Roman" w:hAnsi="Times New Roman"/>
                <w:sz w:val="20"/>
              </w:rPr>
              <w:t>Estado del servicio</w:t>
            </w:r>
          </w:p>
        </w:tc>
        <w:tc>
          <w:tcPr>
            <w:tcW w:type="dxa" w:w="6236"/>
          </w:tcPr>
          <w:p>
            <w:pPr>
              <w:spacing w:line="240" w:lineRule="auto" w:after="40" w:before="40"/>
              <w:ind w:firstLine="0"/>
            </w:pPr>
            <w:r/>
            <w:r>
              <w:rPr>
                <w:rFonts w:ascii="Times New Roman" w:hAnsi="Times New Roman"/>
                <w:sz w:val="20"/>
              </w:rPr>
              <w:t>active (en ejecución) y enabled (arranque automático)</w:t>
            </w:r>
          </w:p>
        </w:tc>
      </w:tr>
      <w:tr>
        <w:tc>
          <w:tcPr>
            <w:tcW w:type="dxa" w:w="2835"/>
          </w:tcPr>
          <w:p>
            <w:pPr>
              <w:spacing w:line="240" w:lineRule="auto" w:after="40" w:before="40"/>
              <w:ind w:firstLine="0"/>
            </w:pPr>
            <w:r/>
            <w:r>
              <w:rPr>
                <w:rFonts w:ascii="Times New Roman" w:hAnsi="Times New Roman"/>
                <w:sz w:val="20"/>
              </w:rPr>
              <w:t>Acceso sin privilegios</w:t>
            </w:r>
          </w:p>
        </w:tc>
        <w:tc>
          <w:tcPr>
            <w:tcW w:type="dxa" w:w="6236"/>
          </w:tcPr>
          <w:p>
            <w:pPr>
              <w:spacing w:line="240" w:lineRule="auto" w:after="40" w:before="40"/>
              <w:ind w:firstLine="0"/>
            </w:pPr>
            <w:r/>
            <w:r>
              <w:rPr>
                <w:rFonts w:ascii="Times New Roman" w:hAnsi="Times New Roman"/>
                <w:sz w:val="20"/>
              </w:rPr>
              <w:t>Usuario perteneciente al grupo docker</w:t>
            </w:r>
          </w:p>
        </w:tc>
      </w:tr>
      <w:tr>
        <w:tc>
          <w:tcPr>
            <w:tcW w:type="dxa" w:w="2835"/>
          </w:tcPr>
          <w:p>
            <w:pPr>
              <w:spacing w:line="240" w:lineRule="auto" w:after="40" w:before="40"/>
              <w:ind w:firstLine="0"/>
            </w:pPr>
            <w:r/>
            <w:r>
              <w:rPr>
                <w:rFonts w:ascii="Times New Roman" w:hAnsi="Times New Roman"/>
                <w:sz w:val="20"/>
              </w:rPr>
              <w:t>Opciones de seguridad</w:t>
            </w:r>
          </w:p>
        </w:tc>
        <w:tc>
          <w:tcPr>
            <w:tcW w:type="dxa" w:w="6236"/>
          </w:tcPr>
          <w:p>
            <w:pPr>
              <w:spacing w:line="240" w:lineRule="auto" w:after="40" w:before="40"/>
              <w:ind w:firstLine="0"/>
            </w:pPr>
            <w:r/>
            <w:r>
              <w:rPr>
                <w:rFonts w:ascii="Times New Roman" w:hAnsi="Times New Roman"/>
                <w:sz w:val="20"/>
              </w:rPr>
              <w:t>apparmor, seccomp con perfil incorporado, cgroupns</w:t>
            </w:r>
          </w:p>
        </w:tc>
      </w:tr>
      <w:tr>
        <w:tc>
          <w:tcPr>
            <w:tcW w:type="dxa" w:w="2835"/>
          </w:tcPr>
          <w:p>
            <w:pPr>
              <w:spacing w:line="240" w:lineRule="auto" w:after="40" w:before="40"/>
              <w:ind w:firstLine="0"/>
            </w:pPr>
            <w:r/>
            <w:r>
              <w:rPr>
                <w:rFonts w:ascii="Times New Roman" w:hAnsi="Times New Roman"/>
                <w:sz w:val="20"/>
              </w:rPr>
              <w:t>Proyecto de aplicación</w:t>
            </w:r>
          </w:p>
        </w:tc>
        <w:tc>
          <w:tcPr>
            <w:tcW w:type="dxa" w:w="6236"/>
          </w:tcPr>
          <w:p>
            <w:pPr>
              <w:spacing w:line="240" w:lineRule="auto" w:after="40" w:before="40"/>
              <w:ind w:firstLine="0"/>
            </w:pPr>
            <w:r/>
            <w:r>
              <w:rPr>
                <w:rFonts w:ascii="Times New Roman" w:hAnsi="Times New Roman"/>
                <w:sz w:val="20"/>
              </w:rPr>
              <w:t>CodeByMike: Astro 7 (SSR), Turso/libSQL, Drizzle, Tailwind 4, desplegado en Vercel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 xml:space="preserve">Datos obtenidos mediante </w:t>
      </w:r>
      <w:r>
        <w:rPr>
          <w:rFonts w:ascii="Courier New" w:hAnsi="Courier New"/>
          <w:b w:val="0"/>
          <w:i w:val="0"/>
          <w:sz w:val="266700"/>
        </w:rPr>
        <w:t>docker info</w:t>
      </w:r>
      <w:r>
        <w:rPr>
          <w:rFonts w:ascii="Times New Roman" w:hAnsi="Times New Roman"/>
          <w:b w:val="0"/>
          <w:i w:val="0"/>
          <w:sz w:val="20"/>
        </w:rPr>
        <w:t xml:space="preserve">, </w:t>
      </w:r>
      <w:r>
        <w:rPr>
          <w:rFonts w:ascii="Courier New" w:hAnsi="Courier New"/>
          <w:b w:val="0"/>
          <w:i w:val="0"/>
          <w:sz w:val="266700"/>
        </w:rPr>
        <w:t>systemctl</w:t>
      </w:r>
      <w:r>
        <w:rPr>
          <w:rFonts w:ascii="Times New Roman" w:hAnsi="Times New Roman"/>
          <w:b w:val="0"/>
          <w:i w:val="0"/>
          <w:sz w:val="20"/>
        </w:rPr>
        <w:t xml:space="preserve"> y </w:t>
      </w:r>
      <w:r>
        <w:rPr>
          <w:rFonts w:ascii="Courier New" w:hAnsi="Courier New"/>
          <w:b w:val="0"/>
          <w:i w:val="0"/>
          <w:sz w:val="266700"/>
        </w:rPr>
        <w:t>uname -r</w:t>
      </w:r>
      <w:r>
        <w:rPr>
          <w:rFonts w:ascii="Times New Roman" w:hAnsi="Times New Roman"/>
          <w:b w:val="0"/>
          <w:i w:val="0"/>
          <w:sz w:val="20"/>
        </w:rPr>
        <w:t>. Elaboración propia.</w:t>
      </w:r>
    </w:p>
    <w:p>
      <w:pPr>
        <w:spacing w:line="480" w:lineRule="auto" w:after="0"/>
        <w:ind w:firstLine="720"/>
        <w:jc w:val="left"/>
      </w:pPr>
    </w:p>
    <w:p>
      <w:r>
        <w:br w:type="page"/>
      </w:r>
    </w:p>
    <w:p>
      <w:pPr>
        <w:pStyle w:val="Heading1"/>
      </w:pPr>
      <w:r>
        <w:t>Instalación y Configuración de Docker en Ubuntu</w:t>
      </w:r>
    </w:p>
    <w:p>
      <w:pPr>
        <w:spacing w:line="480" w:lineRule="auto" w:after="0"/>
        <w:ind w:firstLine="720"/>
        <w:jc w:val="left"/>
      </w:pPr>
      <w:r>
        <w:rPr>
          <w:rFonts w:ascii="Times New Roman" w:hAnsi="Times New Roman"/>
          <w:b w:val="0"/>
          <w:i w:val="0"/>
          <w:sz w:val="24"/>
        </w:rPr>
        <w:t>Esta sección sustituye a las secciones 4, 5 y 15.1 de la guía. Comprende los pasos que si corresponden a un entorno GNU/Linux, en el orden en que deben ejecutarse.</w:t>
      </w:r>
    </w:p>
    <w:p>
      <w:pPr>
        <w:pStyle w:val="Heading2"/>
      </w:pPr>
      <w:r>
        <w:t>Instalación desde el Repositorio Oficial</w:t>
      </w:r>
    </w:p>
    <w:p>
      <w:pPr>
        <w:spacing w:line="480" w:lineRule="auto" w:after="0"/>
        <w:ind w:firstLine="720"/>
        <w:jc w:val="left"/>
      </w:pPr>
      <w:r>
        <w:rPr>
          <w:rFonts w:ascii="Times New Roman" w:hAnsi="Times New Roman"/>
          <w:b w:val="0"/>
          <w:i w:val="0"/>
          <w:sz w:val="24"/>
        </w:rPr>
        <w:t>Los paquetes de Docker incluidos en los repositorios de la distribución suelen corresponder a versiones antiguas y no incorporan el complemento de Compose en su versión 2. Por ello, la instalación se realiza desde el repositorio oficial de Docker, conforme a la documentación del fabricante (Docker Inc., 2026c).</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1. Retirar paquetes antiguos provenientes de la distribución</w:t>
            </w:r>
          </w:p>
          <w:p>
            <w:pPr>
              <w:spacing w:line="240" w:lineRule="auto" w:after="0" w:before="0"/>
              <w:ind w:firstLine="0"/>
            </w:pPr>
            <w:r>
              <w:rPr>
                <w:rFonts w:ascii="Courier New" w:hAnsi="Courier New"/>
                <w:sz w:val="20"/>
              </w:rPr>
              <w:t>sudo apt remove docker docker-engine docker.io containerd runc</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2. Registrar la clave GPG y el repositorio oficial</w:t>
            </w:r>
          </w:p>
          <w:p>
            <w:pPr>
              <w:spacing w:line="240" w:lineRule="auto" w:after="0" w:before="0"/>
              <w:ind w:firstLine="0"/>
            </w:pPr>
            <w:r>
              <w:rPr>
                <w:rFonts w:ascii="Courier New" w:hAnsi="Courier New"/>
                <w:sz w:val="20"/>
              </w:rPr>
              <w:t>sudo apt update &amp;&amp; sudo apt install -y ca-certificates curl</w:t>
            </w:r>
          </w:p>
          <w:p>
            <w:pPr>
              <w:spacing w:line="240" w:lineRule="auto" w:after="0" w:before="0"/>
              <w:ind w:firstLine="0"/>
            </w:pPr>
            <w:r>
              <w:rPr>
                <w:rFonts w:ascii="Courier New" w:hAnsi="Courier New"/>
                <w:sz w:val="20"/>
              </w:rPr>
              <w:t>sudo install -m 0755 -d /etc/apt/keyrings</w:t>
            </w:r>
          </w:p>
          <w:p>
            <w:pPr>
              <w:spacing w:line="240" w:lineRule="auto" w:after="0" w:before="0"/>
              <w:ind w:firstLine="0"/>
            </w:pPr>
            <w:r>
              <w:rPr>
                <w:rFonts w:ascii="Courier New" w:hAnsi="Courier New"/>
                <w:sz w:val="20"/>
              </w:rPr>
              <w:t>sudo curl -fsSL https://download.docker.com/linux/ubuntu/gpg \</w:t>
            </w:r>
          </w:p>
          <w:p>
            <w:pPr>
              <w:spacing w:line="240" w:lineRule="auto" w:after="0" w:before="0"/>
              <w:ind w:firstLine="0"/>
            </w:pPr>
            <w:r>
              <w:rPr>
                <w:rFonts w:ascii="Courier New" w:hAnsi="Courier New"/>
                <w:sz w:val="20"/>
              </w:rPr>
              <w:t xml:space="preserve">     -o /etc/apt/keyrings/docker.asc</w:t>
            </w:r>
          </w:p>
          <w:p>
            <w:pPr>
              <w:spacing w:line="240" w:lineRule="auto" w:after="0" w:before="0"/>
              <w:ind w:firstLine="0"/>
            </w:pPr>
            <w:r>
              <w:rPr>
                <w:rFonts w:ascii="Courier New" w:hAnsi="Courier New"/>
                <w:sz w:val="20"/>
              </w:rPr>
              <w:t>sudo chmod a+r /etc/apt/keyrings/docker.asc</w:t>
            </w:r>
          </w:p>
          <w:p>
            <w:pPr>
              <w:spacing w:line="240" w:lineRule="auto" w:after="0" w:before="0"/>
              <w:ind w:firstLine="0"/>
            </w:pPr>
            <w:r>
              <w:rPr>
                <w:rFonts w:ascii="Courier New" w:hAnsi="Courier New"/>
                <w:sz w:val="20"/>
              </w:rPr>
              <w:t>echo "deb [arch=$(dpkg --print-architecture) \</w:t>
            </w:r>
          </w:p>
          <w:p>
            <w:pPr>
              <w:spacing w:line="240" w:lineRule="auto" w:after="0" w:before="0"/>
              <w:ind w:firstLine="0"/>
            </w:pPr>
            <w:r>
              <w:rPr>
                <w:rFonts w:ascii="Courier New" w:hAnsi="Courier New"/>
                <w:sz w:val="20"/>
              </w:rPr>
              <w:t>signed-by=/etc/apt/keyrings/docker.asc] \</w:t>
            </w:r>
          </w:p>
          <w:p>
            <w:pPr>
              <w:spacing w:line="240" w:lineRule="auto" w:after="0" w:before="0"/>
              <w:ind w:firstLine="0"/>
            </w:pPr>
            <w:r>
              <w:rPr>
                <w:rFonts w:ascii="Courier New" w:hAnsi="Courier New"/>
                <w:sz w:val="20"/>
              </w:rPr>
              <w:t>https://download.docker.com/linux/ubuntu \</w:t>
            </w:r>
          </w:p>
          <w:p>
            <w:pPr>
              <w:spacing w:line="240" w:lineRule="auto" w:after="0" w:before="0"/>
              <w:ind w:firstLine="0"/>
            </w:pPr>
            <w:r>
              <w:rPr>
                <w:rFonts w:ascii="Courier New" w:hAnsi="Courier New"/>
                <w:sz w:val="20"/>
              </w:rPr>
              <w:t>$(. /etc/os-release &amp;&amp; echo $VERSION_CODENAME) stable" \</w:t>
            </w:r>
          </w:p>
          <w:p>
            <w:pPr>
              <w:spacing w:line="240" w:lineRule="auto" w:after="0" w:before="0"/>
              <w:ind w:firstLine="0"/>
            </w:pPr>
            <w:r>
              <w:rPr>
                <w:rFonts w:ascii="Courier New" w:hAnsi="Courier New"/>
                <w:sz w:val="20"/>
              </w:rPr>
              <w:t xml:space="preserve">  | sudo tee /etc/apt/sources.list.d/docker.list &gt; /dev/null</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3. Instalar motor, CLI, containerd y los complementos buildx y compose</w:t>
            </w:r>
          </w:p>
          <w:p>
            <w:pPr>
              <w:spacing w:line="240" w:lineRule="auto" w:after="0" w:before="0"/>
              <w:ind w:firstLine="0"/>
            </w:pPr>
            <w:r>
              <w:rPr>
                <w:rFonts w:ascii="Courier New" w:hAnsi="Courier New"/>
                <w:sz w:val="20"/>
              </w:rPr>
              <w:t>sudo apt update</w:t>
            </w:r>
          </w:p>
          <w:p>
            <w:pPr>
              <w:spacing w:line="240" w:lineRule="auto" w:after="0" w:before="0"/>
              <w:ind w:firstLine="0"/>
            </w:pPr>
            <w:r>
              <w:rPr>
                <w:rFonts w:ascii="Courier New" w:hAnsi="Courier New"/>
                <w:sz w:val="20"/>
              </w:rPr>
              <w:t>sudo apt install -y docker-ce docker-ce-cli containerd.io \</w:t>
            </w:r>
          </w:p>
          <w:p>
            <w:pPr>
              <w:spacing w:line="240" w:lineRule="auto" w:after="80" w:before="0"/>
              <w:ind w:firstLine="0"/>
            </w:pPr>
            <w:r>
              <w:rPr>
                <w:rFonts w:ascii="Courier New" w:hAnsi="Courier New"/>
                <w:sz w:val="20"/>
              </w:rPr>
              <w:t xml:space="preserve">     docker-buildx-plugin docker-compose-plugin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verificación de la clave GPG no es un formalismo administrativo: garantiza que los paquetes descargados fueron firmados por Docker y no sustituidos en transito, lo cual constituye una medida elemental de seguridad de la cadena de suministro.</w:t>
      </w:r>
    </w:p>
    <w:p>
      <w:pPr>
        <w:pStyle w:val="Heading2"/>
      </w:pPr>
      <w:r>
        <w:t>Configuración Posterior a la Instalación</w:t>
      </w:r>
    </w:p>
    <w:p>
      <w:pPr>
        <w:spacing w:line="480" w:lineRule="auto" w:after="0"/>
        <w:ind w:firstLine="720"/>
        <w:jc w:val="left"/>
      </w:pPr>
      <w:r>
        <w:rPr>
          <w:rFonts w:ascii="Times New Roman" w:hAnsi="Times New Roman"/>
          <w:b w:val="0"/>
          <w:i w:val="0"/>
          <w:sz w:val="24"/>
        </w:rPr>
        <w:t>Dos ajustes son específicos de GNU/Linux y constituyen el equivalente funcional de esperar a que Docker Desktop informe el estado Running.</w:t>
      </w:r>
    </w:p>
    <w:p>
      <w:pPr>
        <w:spacing w:line="480" w:lineRule="auto" w:after="0"/>
        <w:ind w:firstLine="720"/>
        <w:jc w:val="left"/>
      </w:pPr>
      <w:r>
        <w:rPr>
          <w:b/>
          <w:i w:val="0"/>
        </w:rPr>
        <w:t xml:space="preserve">Habilitación del servicio. </w:t>
      </w:r>
      <w:r>
        <w:rPr>
          <w:b w:val="0"/>
          <w:i w:val="0"/>
        </w:rPr>
        <w:t xml:space="preserve">El motor se ejecuta como un demonio administrado por systemd. Debe distinguirse entre dos estados que la guía trata como uno solo: </w:t>
      </w:r>
      <w:r>
        <w:rPr>
          <w:rFonts w:ascii="Courier New" w:hAnsi="Courier New"/>
          <w:b w:val="0"/>
          <w:i w:val="0"/>
          <w:sz w:val="21"/>
        </w:rPr>
        <w:t>active</w:t>
      </w:r>
      <w:r>
        <w:rPr>
          <w:b w:val="0"/>
          <w:i w:val="0"/>
        </w:rPr>
        <w:t xml:space="preserve"> indica que el motor está en ejecución en este momento, mientras que </w:t>
      </w:r>
      <w:r>
        <w:rPr>
          <w:rFonts w:ascii="Courier New" w:hAnsi="Courier New"/>
          <w:b w:val="0"/>
          <w:i w:val="0"/>
          <w:sz w:val="21"/>
        </w:rPr>
        <w:t>enabled</w:t>
      </w:r>
      <w:r>
        <w:rPr>
          <w:b w:val="0"/>
          <w:i w:val="0"/>
        </w:rPr>
        <w:t xml:space="preserve"> indica que volverá a iniciarse automáticamente tras reiniciar el equipo. La evidencia debe mostrar ambos.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systemctl enable --now docker</w:t>
            </w:r>
          </w:p>
          <w:p>
            <w:pPr>
              <w:spacing w:line="240" w:lineRule="auto" w:after="0" w:before="0"/>
              <w:ind w:firstLine="0"/>
            </w:pPr>
            <w:r>
              <w:rPr>
                <w:rFonts w:ascii="Courier New" w:hAnsi="Courier New"/>
                <w:sz w:val="20"/>
              </w:rPr>
              <w:t>systemctl is-active docker      # -&gt; active</w:t>
            </w:r>
          </w:p>
          <w:p>
            <w:pPr>
              <w:spacing w:line="240" w:lineRule="auto" w:after="80" w:before="0"/>
              <w:ind w:firstLine="0"/>
            </w:pPr>
            <w:r>
              <w:rPr>
                <w:rFonts w:ascii="Courier New" w:hAnsi="Courier New"/>
                <w:sz w:val="20"/>
              </w:rPr>
              <w:t>systemctl is-enabled docker     # -&gt; enabled</w:t>
            </w:r>
          </w:p>
        </w:tc>
      </w:tr>
    </w:tbl>
    <w:p>
      <w:pPr>
        <w:spacing w:line="480" w:lineRule="auto" w:after="0"/>
        <w:ind w:firstLine="720"/>
        <w:jc w:val="left"/>
      </w:pPr>
    </w:p>
    <w:p>
      <w:pPr>
        <w:spacing w:line="480" w:lineRule="auto" w:after="0"/>
        <w:ind w:firstLine="720"/>
        <w:jc w:val="left"/>
      </w:pPr>
      <w:r>
        <w:rPr>
          <w:b/>
          <w:i w:val="0"/>
        </w:rPr>
        <w:t xml:space="preserve">Acceso sin privilegios de superusuario. </w:t>
      </w:r>
      <w:r>
        <w:rPr>
          <w:b w:val="0"/>
          <w:i w:val="0"/>
        </w:rPr>
        <w:t xml:space="preserve">El demonio expone un socket en </w:t>
      </w:r>
      <w:r>
        <w:rPr>
          <w:rFonts w:ascii="Courier New" w:hAnsi="Courier New"/>
          <w:b w:val="0"/>
          <w:i w:val="0"/>
          <w:sz w:val="21"/>
        </w:rPr>
        <w:t>/var/run/docker.sock</w:t>
      </w:r>
      <w:r>
        <w:rPr>
          <w:b w:val="0"/>
          <w:i w:val="0"/>
        </w:rPr>
        <w:t xml:space="preserve">, cuyo grupo propietario es </w:t>
      </w:r>
      <w:r>
        <w:rPr>
          <w:rFonts w:ascii="Courier New" w:hAnsi="Courier New"/>
          <w:b w:val="0"/>
          <w:i w:val="0"/>
          <w:sz w:val="21"/>
        </w:rPr>
        <w:t>docker</w:t>
      </w:r>
      <w:r>
        <w:rPr>
          <w:b w:val="0"/>
          <w:i w:val="0"/>
        </w:rPr>
        <w:t xml:space="preserve">. Sin pertenecer a dicho grupo, cada invocación del cliente exigiría </w:t>
      </w:r>
      <w:r>
        <w:rPr>
          <w:rFonts w:ascii="Courier New" w:hAnsi="Courier New"/>
          <w:b w:val="0"/>
          <w:i w:val="0"/>
          <w:sz w:val="21"/>
        </w:rPr>
        <w:t>sudo</w:t>
      </w:r>
      <w:r>
        <w:rPr>
          <w:b w:val="0"/>
          <w:i w:val="0"/>
        </w:rPr>
        <w:t>.</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usermod -aG docker $USER</w:t>
            </w:r>
          </w:p>
          <w:p>
            <w:pPr>
              <w:spacing w:line="240" w:lineRule="auto" w:after="0" w:before="0"/>
              <w:ind w:firstLine="0"/>
            </w:pPr>
            <w:r>
              <w:rPr>
                <w:rFonts w:ascii="Courier New" w:hAnsi="Courier New"/>
                <w:sz w:val="20"/>
              </w:rPr>
              <w:t>newgrp docker            # o cerrar sesión y volver a iniciarla</w:t>
            </w:r>
          </w:p>
          <w:p>
            <w:pPr>
              <w:spacing w:line="240" w:lineRule="auto" w:after="80" w:before="0"/>
              <w:ind w:firstLine="0"/>
            </w:pPr>
            <w:r>
              <w:rPr>
                <w:rFonts w:ascii="Courier New" w:hAnsi="Courier New"/>
                <w:sz w:val="20"/>
              </w:rPr>
              <w:t>id -nG | tr ' ' '\n' | grep -x docker    # -&gt; docker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Resulta pertinente advertir, en términos de seguridad, que la pertenencia al grupo docker equivale en la práctica a disponer de privilegios de superusuario, dado que cualquier usuario capaz de comunicarse con el socket puede montar el sistema de archivos raíz dentro de un contenedor privilegiado. No se trata de un error de configuración, sino de una consecuencia del modelo de arquitectura del demonio. La alternativa endurecida es el modo sin raíz (rootless), que ejecuta el motor con el identificador del usuario. Este matiz queda encapsulado tras Docker Desktop en el procedimiento original y solo se hace visible al operar el motor de forma directa.</w:t>
      </w:r>
    </w:p>
    <w:p>
      <w:pPr>
        <w:keepNext/>
        <w:spacing w:line="480" w:lineRule="auto" w:after="0"/>
        <w:ind w:firstLine="0"/>
        <w:jc w:val="left"/>
      </w:pPr>
      <w:r>
        <w:rPr>
          <w:rFonts w:ascii="Times New Roman" w:hAnsi="Times New Roman"/>
          <w:b/>
          <w:i w:val="0"/>
          <w:sz w:val="24"/>
        </w:rPr>
        <w:t>Figura 1</w:t>
      </w:r>
    </w:p>
    <w:p>
      <w:pPr>
        <w:keepNext/>
        <w:spacing w:line="480" w:lineRule="auto" w:after="80"/>
        <w:ind w:firstLine="0"/>
        <w:jc w:val="left"/>
      </w:pPr>
      <w:r>
        <w:rPr>
          <w:rFonts w:ascii="Times New Roman" w:hAnsi="Times New Roman"/>
          <w:b w:val="0"/>
          <w:i/>
          <w:sz w:val="24"/>
        </w:rPr>
        <w:t>Versiones instaladas y estado del servicio Docker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(GNOME Terminal), en cualquier directorio.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--version</w:t>
            </w:r>
          </w:p>
          <w:p>
            <w:pPr>
              <w:keepNext/>
              <w:spacing w:line="240" w:lineRule="auto" w:after="0"/>
              <w:ind w:firstLine="0" w:left="340"/>
            </w:pPr>
            <w:r>
              <w:rPr>
                <w:rFonts w:ascii="Courier New" w:hAnsi="Courier New"/>
                <w:sz w:val="18"/>
              </w:rPr>
              <w:t>docker compose version</w:t>
            </w:r>
          </w:p>
          <w:p>
            <w:pPr>
              <w:keepNext/>
              <w:spacing w:line="240" w:lineRule="auto" w:after="0"/>
              <w:ind w:firstLine="0" w:left="340"/>
            </w:pPr>
            <w:r>
              <w:rPr>
                <w:rFonts w:ascii="Courier New" w:hAnsi="Courier New"/>
                <w:sz w:val="18"/>
              </w:rPr>
              <w:t>systemctl is-active docker</w:t>
            </w:r>
          </w:p>
          <w:p>
            <w:pPr>
              <w:keepNext/>
              <w:spacing w:line="240" w:lineRule="auto" w:after="0"/>
              <w:ind w:firstLine="0" w:left="340"/>
            </w:pPr>
            <w:r>
              <w:rPr>
                <w:rFonts w:ascii="Courier New" w:hAnsi="Courier New"/>
                <w:sz w:val="18"/>
              </w:rPr>
              <w:t>systemctl is-enabled docker</w:t>
            </w:r>
          </w:p>
          <w:p>
            <w:pPr>
              <w:keepNext/>
              <w:spacing w:line="240" w:lineRule="auto" w:after="0"/>
              <w:ind w:firstLine="0" w:left="340"/>
            </w:pPr>
            <w:r>
              <w:rPr>
                <w:rFonts w:ascii="Courier New" w:hAnsi="Courier New"/>
                <w:sz w:val="18"/>
              </w:rPr>
              <w:t>uname -r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cinco salidas en una sola terminal: versión 29.6.2 del motor, v5.3.1 de Compose, active, enabled y el núcleo 7.0.0-28-generic. Esta figura sustituye a la captura del panel de Docker Desktop con el estado Engine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2</w:t>
      </w:r>
    </w:p>
    <w:p>
      <w:pPr>
        <w:keepNext/>
        <w:spacing w:line="480" w:lineRule="auto" w:after="80"/>
        <w:ind w:firstLine="0"/>
        <w:jc w:val="left"/>
      </w:pPr>
      <w:r>
        <w:rPr>
          <w:rFonts w:ascii="Times New Roman" w:hAnsi="Times New Roman"/>
          <w:b w:val="0"/>
          <w:i/>
          <w:sz w:val="24"/>
        </w:rPr>
        <w:t>Acceso al motor sin privilegios de superusuario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directorio.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id -nG | tr ' ' '\n' | grep -x docker</w:t>
            </w:r>
          </w:p>
          <w:p>
            <w:pPr>
              <w:keepNext/>
              <w:spacing w:line="240" w:lineRule="auto" w:after="0"/>
              <w:ind w:firstLine="0" w:left="340"/>
            </w:pPr>
            <w:r>
              <w:rPr>
                <w:rFonts w:ascii="Courier New" w:hAnsi="Courier New"/>
                <w:sz w:val="18"/>
              </w:rPr>
              <w:t>docker ps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palabra docker como resultado de la primera instrucción y, a continuación, la tabla de contenedores obtenida sin anteponer sudo. Demuestra que la configuración posterior a la instalación se completo.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Verificación del Motor</w:t>
      </w:r>
    </w:p>
    <w:p>
      <w:pPr>
        <w:spacing w:line="480" w:lineRule="auto" w:after="0"/>
        <w:ind w:firstLine="720"/>
        <w:jc w:val="left"/>
      </w:pPr>
      <w:r>
        <w:rPr>
          <w:rFonts w:ascii="Times New Roman" w:hAnsi="Times New Roman"/>
          <w:b w:val="0"/>
          <w:i w:val="0"/>
          <w:sz w:val="24"/>
        </w:rPr>
        <w:t>Los cuatro comandos de verificación propuestos en la sección 5.3 de la guía operan de manera idéntica en GNU/Linux, ya que corresponden al cliente y no a la interfaz gráfica.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--version</w:t>
            </w:r>
          </w:p>
          <w:p>
            <w:pPr>
              <w:spacing w:line="240" w:lineRule="auto" w:after="0" w:before="0"/>
              <w:ind w:firstLine="0"/>
            </w:pPr>
            <w:r>
              <w:rPr>
                <w:rFonts w:ascii="Courier New" w:hAnsi="Courier New"/>
                <w:sz w:val="20"/>
              </w:rPr>
              <w:t>docker compose version</w:t>
            </w:r>
          </w:p>
          <w:p>
            <w:pPr>
              <w:spacing w:line="240" w:lineRule="auto" w:after="0" w:before="0"/>
              <w:ind w:firstLine="0"/>
            </w:pPr>
            <w:r>
              <w:rPr>
                <w:rFonts w:ascii="Courier New" w:hAnsi="Courier New"/>
                <w:sz w:val="20"/>
              </w:rPr>
              <w:t>docker info</w:t>
            </w:r>
          </w:p>
          <w:p>
            <w:pPr>
              <w:spacing w:line="240" w:lineRule="auto" w:after="80" w:before="0"/>
              <w:ind w:firstLine="0"/>
            </w:pPr>
            <w:r>
              <w:rPr>
                <w:rFonts w:ascii="Courier New" w:hAnsi="Courier New"/>
                <w:sz w:val="20"/>
              </w:rPr>
              <w:t>docker run hello-world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 ellos se suman comprobaciones propias del entorno nativo, que en Windows carecerían de sentido por estar mediadas por la máquina virtual de WSL 2:</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uname -r</w:t>
            </w:r>
          </w:p>
          <w:p>
            <w:pPr>
              <w:spacing w:line="240" w:lineRule="auto" w:after="0" w:before="0"/>
              <w:ind w:firstLine="0"/>
            </w:pPr>
            <w:r>
              <w:rPr>
                <w:rFonts w:ascii="Courier New" w:hAnsi="Courier New"/>
                <w:sz w:val="20"/>
              </w:rPr>
              <w:t>systemctl status docker --no-pager | head -12</w:t>
            </w:r>
          </w:p>
          <w:p>
            <w:pPr>
              <w:spacing w:line="240" w:lineRule="auto" w:after="0" w:before="0"/>
              <w:ind w:firstLine="0"/>
            </w:pPr>
            <w:r>
              <w:rPr>
                <w:rFonts w:ascii="Courier New" w:hAnsi="Courier New"/>
                <w:sz w:val="20"/>
              </w:rPr>
              <w:t>docker info --format 'Servidor: {{.ServerVersion}} | Raíz: {{.DockerRootDir}}'</w:t>
            </w:r>
          </w:p>
          <w:p>
            <w:pPr>
              <w:spacing w:line="240" w:lineRule="auto" w:after="80" w:before="0"/>
              <w:ind w:firstLine="0"/>
            </w:pPr>
            <w:r>
              <w:rPr>
                <w:rFonts w:ascii="Courier New" w:hAnsi="Courier New"/>
                <w:sz w:val="20"/>
              </w:rPr>
              <w:t>docker info --format 'Seguridad: {{.SecurityOptions}}'</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3</w:t>
      </w:r>
    </w:p>
    <w:p>
      <w:pPr>
        <w:keepNext/>
        <w:spacing w:line="480" w:lineRule="auto" w:after="80"/>
        <w:ind w:firstLine="0"/>
        <w:jc w:val="left"/>
      </w:pPr>
      <w:r>
        <w:rPr>
          <w:rFonts w:ascii="Times New Roman" w:hAnsi="Times New Roman"/>
          <w:b w:val="0"/>
          <w:i/>
          <w:sz w:val="24"/>
        </w:rPr>
        <w:t>Salida del comando docker info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directorio.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info | head -40</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bloque Server con la versión del motor, el controlador de almacenamiento, el directorio raíz de datos y, en Security Options, los valores apparmor, seccomp y cgroupns. Estos últimos evidencian los mecanismos de aislamiento del núcleo y sustituyen a la captura de virtualización habilitada en BIOS/UEFI de la sección 5.2.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Equivalencias entre la Interfaz Gráfica y la Línea de Comandos</w:t>
      </w:r>
    </w:p>
    <w:p>
      <w:pPr>
        <w:spacing w:line="480" w:lineRule="auto" w:after="0"/>
        <w:ind w:firstLine="720"/>
        <w:jc w:val="left"/>
      </w:pPr>
      <w:r>
        <w:rPr>
          <w:rFonts w:ascii="Times New Roman" w:hAnsi="Times New Roman"/>
          <w:b w:val="0"/>
          <w:i w:val="0"/>
          <w:sz w:val="24"/>
        </w:rPr>
        <w:t>La Tabla 3 constituye el núcleo metodológico de esta adaptación: acredita que ninguna de las verificaciones solicitadas por la guía se omitio, sino que se practicó por una vía distinta. En varios casos, la salida en línea de comandos entrega mayor detalle que la pantalla correspondiente.</w:t>
      </w:r>
    </w:p>
    <w:p>
      <w:pPr>
        <w:keepNext/>
        <w:spacing w:line="480" w:lineRule="auto" w:after="0"/>
        <w:ind w:firstLine="0"/>
        <w:jc w:val="left"/>
      </w:pPr>
      <w:r>
        <w:rPr>
          <w:rFonts w:ascii="Times New Roman" w:hAnsi="Times New Roman"/>
          <w:b/>
          <w:i w:val="0"/>
          <w:sz w:val="24"/>
        </w:rPr>
        <w:t>Tabla 3</w:t>
      </w:r>
    </w:p>
    <w:p>
      <w:pPr>
        <w:keepNext/>
        <w:spacing w:line="480" w:lineRule="auto" w:after="80"/>
        <w:ind w:firstLine="0"/>
        <w:jc w:val="left"/>
      </w:pPr>
      <w:r>
        <w:rPr>
          <w:rFonts w:ascii="Times New Roman" w:hAnsi="Times New Roman"/>
          <w:b w:val="0"/>
          <w:i/>
          <w:sz w:val="24"/>
        </w:rPr>
        <w:t>Equivalencia entre las vistas de Docker Desktop y los comandos de Docker Engine</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3969"/>
            <w:tcBorders>
              <w:bottom w:val="single" w:sz="6" w:color="000000"/>
            </w:tcBorders>
          </w:tcPr>
          <w:p>
            <w:pPr>
              <w:spacing w:line="240" w:lineRule="auto" w:after="40" w:before="40"/>
              <w:ind w:firstLine="0"/>
            </w:pPr>
            <w:r/>
            <w:r>
              <w:rPr>
                <w:rFonts w:ascii="Times New Roman" w:hAnsi="Times New Roman"/>
                <w:b/>
                <w:sz w:val="20"/>
              </w:rPr>
              <w:t>Vista en Docker Desktop</w:t>
            </w:r>
          </w:p>
        </w:tc>
        <w:tc>
          <w:tcPr>
            <w:tcW w:type="dxa" w:w="5102"/>
            <w:tcBorders>
              <w:bottom w:val="single" w:sz="6" w:color="000000"/>
            </w:tcBorders>
          </w:tcPr>
          <w:p>
            <w:pPr>
              <w:spacing w:line="240" w:lineRule="auto" w:after="40" w:before="40"/>
              <w:ind w:firstLine="0"/>
            </w:pPr>
            <w:r/>
            <w:r>
              <w:rPr>
                <w:rFonts w:ascii="Times New Roman" w:hAnsi="Times New Roman"/>
                <w:b/>
                <w:sz w:val="20"/>
              </w:rPr>
              <w:t>Comando equivalente en GNU/Linux</w:t>
            </w:r>
          </w:p>
        </w:tc>
      </w:tr>
      <w:tr>
        <w:tc>
          <w:tcPr>
            <w:tcW w:type="dxa" w:w="3969"/>
          </w:tcPr>
          <w:p>
            <w:pPr>
              <w:spacing w:line="240" w:lineRule="auto" w:after="40" w:before="40"/>
              <w:ind w:firstLine="0"/>
            </w:pPr>
            <w:r/>
            <w:r>
              <w:rPr>
                <w:rFonts w:ascii="Times New Roman" w:hAnsi="Times New Roman"/>
                <w:sz w:val="20"/>
              </w:rPr>
              <w:t>Panel principal, estado Engine running</w:t>
            </w:r>
          </w:p>
        </w:tc>
        <w:tc>
          <w:tcPr>
            <w:tcW w:type="dxa" w:w="5102"/>
          </w:tcPr>
          <w:p>
            <w:pPr>
              <w:spacing w:line="240" w:lineRule="auto" w:after="40" w:before="40"/>
              <w:ind w:firstLine="0"/>
            </w:pPr>
            <w:r/>
            <w:r>
              <w:rPr>
                <w:rFonts w:ascii="Courier New" w:hAnsi="Courier New"/>
                <w:b w:val="0"/>
                <w:i w:val="0"/>
                <w:sz w:val="19"/>
              </w:rPr>
              <w:t>systemctl is-active docker</w:t>
            </w:r>
          </w:p>
        </w:tc>
      </w:tr>
      <w:tr>
        <w:tc>
          <w:tcPr>
            <w:tcW w:type="dxa" w:w="3969"/>
          </w:tcPr>
          <w:p>
            <w:pPr>
              <w:spacing w:line="240" w:lineRule="auto" w:after="40" w:before="40"/>
              <w:ind w:firstLine="0"/>
            </w:pPr>
            <w:r/>
            <w:r>
              <w:rPr>
                <w:rFonts w:ascii="Times New Roman" w:hAnsi="Times New Roman"/>
                <w:sz w:val="20"/>
              </w:rPr>
              <w:t>Images</w:t>
            </w:r>
          </w:p>
        </w:tc>
        <w:tc>
          <w:tcPr>
            <w:tcW w:type="dxa" w:w="5102"/>
          </w:tcPr>
          <w:p>
            <w:pPr>
              <w:spacing w:line="240" w:lineRule="auto" w:after="40" w:before="40"/>
              <w:ind w:firstLine="0"/>
            </w:pPr>
            <w:r/>
            <w:r>
              <w:rPr>
                <w:rFonts w:ascii="Courier New" w:hAnsi="Courier New"/>
                <w:b w:val="0"/>
                <w:i w:val="0"/>
                <w:sz w:val="19"/>
              </w:rPr>
              <w:t>docker images</w:t>
            </w:r>
          </w:p>
        </w:tc>
      </w:tr>
      <w:tr>
        <w:tc>
          <w:tcPr>
            <w:tcW w:type="dxa" w:w="3969"/>
          </w:tcPr>
          <w:p>
            <w:pPr>
              <w:spacing w:line="240" w:lineRule="auto" w:after="40" w:before="40"/>
              <w:ind w:firstLine="0"/>
            </w:pPr>
            <w:r/>
            <w:r>
              <w:rPr>
                <w:rFonts w:ascii="Times New Roman" w:hAnsi="Times New Roman"/>
                <w:sz w:val="20"/>
              </w:rPr>
              <w:t>Containers</w:t>
            </w:r>
          </w:p>
        </w:tc>
        <w:tc>
          <w:tcPr>
            <w:tcW w:type="dxa" w:w="5102"/>
          </w:tcPr>
          <w:p>
            <w:pPr>
              <w:spacing w:line="240" w:lineRule="auto" w:after="40" w:before="40"/>
              <w:ind w:firstLine="0"/>
            </w:pPr>
            <w:r/>
            <w:r>
              <w:rPr>
                <w:rFonts w:ascii="Courier New" w:hAnsi="Courier New"/>
                <w:b w:val="0"/>
                <w:i w:val="0"/>
                <w:sz w:val="19"/>
              </w:rPr>
              <w:t>docker ps -a</w:t>
            </w:r>
          </w:p>
        </w:tc>
      </w:tr>
      <w:tr>
        <w:tc>
          <w:tcPr>
            <w:tcW w:type="dxa" w:w="3969"/>
          </w:tcPr>
          <w:p>
            <w:pPr>
              <w:spacing w:line="240" w:lineRule="auto" w:after="40" w:before="40"/>
              <w:ind w:firstLine="0"/>
            </w:pPr>
            <w:r/>
            <w:r>
              <w:rPr>
                <w:rFonts w:ascii="Times New Roman" w:hAnsi="Times New Roman"/>
                <w:sz w:val="20"/>
              </w:rPr>
              <w:t>Builds</w:t>
            </w:r>
          </w:p>
        </w:tc>
        <w:tc>
          <w:tcPr>
            <w:tcW w:type="dxa" w:w="5102"/>
          </w:tcPr>
          <w:p>
            <w:pPr>
              <w:spacing w:line="240" w:lineRule="auto" w:after="40" w:before="40"/>
              <w:ind w:firstLine="0"/>
            </w:pPr>
            <w:r/>
            <w:r>
              <w:rPr>
                <w:rFonts w:ascii="Courier New" w:hAnsi="Courier New"/>
                <w:b w:val="0"/>
                <w:i w:val="0"/>
                <w:sz w:val="19"/>
              </w:rPr>
              <w:t>docker buildx history ls</w:t>
            </w:r>
          </w:p>
        </w:tc>
      </w:tr>
      <w:tr>
        <w:tc>
          <w:tcPr>
            <w:tcW w:type="dxa" w:w="3969"/>
          </w:tcPr>
          <w:p>
            <w:pPr>
              <w:spacing w:line="240" w:lineRule="auto" w:after="40" w:before="40"/>
              <w:ind w:firstLine="0"/>
            </w:pPr>
            <w:r/>
            <w:r>
              <w:rPr>
                <w:rFonts w:ascii="Times New Roman" w:hAnsi="Times New Roman"/>
                <w:sz w:val="20"/>
              </w:rPr>
              <w:t>Builds, pestaña Logs</w:t>
            </w:r>
          </w:p>
        </w:tc>
        <w:tc>
          <w:tcPr>
            <w:tcW w:type="dxa" w:w="5102"/>
          </w:tcPr>
          <w:p>
            <w:pPr>
              <w:spacing w:line="240" w:lineRule="auto" w:after="40" w:before="40"/>
              <w:ind w:firstLine="0"/>
            </w:pPr>
            <w:r/>
            <w:r>
              <w:rPr>
                <w:rFonts w:ascii="Courier New" w:hAnsi="Courier New"/>
                <w:b w:val="0"/>
                <w:i w:val="0"/>
                <w:sz w:val="19"/>
              </w:rPr>
              <w:t>docker buildx history logs &lt;ID&gt;</w:t>
            </w:r>
          </w:p>
        </w:tc>
      </w:tr>
      <w:tr>
        <w:tc>
          <w:tcPr>
            <w:tcW w:type="dxa" w:w="3969"/>
          </w:tcPr>
          <w:p>
            <w:pPr>
              <w:spacing w:line="240" w:lineRule="auto" w:after="40" w:before="40"/>
              <w:ind w:firstLine="0"/>
            </w:pPr>
            <w:r/>
            <w:r>
              <w:rPr>
                <w:rFonts w:ascii="Times New Roman" w:hAnsi="Times New Roman"/>
                <w:sz w:val="20"/>
              </w:rPr>
              <w:t>Builds, pestaña Source</w:t>
            </w:r>
          </w:p>
        </w:tc>
        <w:tc>
          <w:tcPr>
            <w:tcW w:type="dxa" w:w="5102"/>
          </w:tcPr>
          <w:p>
            <w:pPr>
              <w:spacing w:line="240" w:lineRule="auto" w:after="40" w:before="40"/>
              <w:ind w:firstLine="0"/>
            </w:pPr>
            <w:r/>
            <w:r>
              <w:rPr>
                <w:rFonts w:ascii="Courier New" w:hAnsi="Courier New"/>
                <w:b w:val="0"/>
                <w:i w:val="0"/>
                <w:sz w:val="19"/>
              </w:rPr>
              <w:t>docker buildx history inspect &lt;ID&gt;</w:t>
            </w:r>
          </w:p>
        </w:tc>
      </w:tr>
      <w:tr>
        <w:tc>
          <w:tcPr>
            <w:tcW w:type="dxa" w:w="3969"/>
          </w:tcPr>
          <w:p>
            <w:pPr>
              <w:spacing w:line="240" w:lineRule="auto" w:after="40" w:before="40"/>
              <w:ind w:firstLine="0"/>
            </w:pPr>
            <w:r/>
            <w:r>
              <w:rPr>
                <w:rFonts w:ascii="Times New Roman" w:hAnsi="Times New Roman"/>
                <w:sz w:val="20"/>
              </w:rPr>
              <w:t>Containers, pestaña Logs</w:t>
            </w:r>
          </w:p>
        </w:tc>
        <w:tc>
          <w:tcPr>
            <w:tcW w:type="dxa" w:w="5102"/>
          </w:tcPr>
          <w:p>
            <w:pPr>
              <w:spacing w:line="240" w:lineRule="auto" w:after="40" w:before="40"/>
              <w:ind w:firstLine="0"/>
            </w:pPr>
            <w:r/>
            <w:r>
              <w:rPr>
                <w:rFonts w:ascii="Courier New" w:hAnsi="Courier New"/>
                <w:b w:val="0"/>
                <w:i w:val="0"/>
                <w:sz w:val="19"/>
              </w:rPr>
              <w:t>docker logs &lt;nombre&gt;</w:t>
            </w:r>
            <w:r>
              <w:rPr>
                <w:rFonts w:ascii="Times New Roman" w:hAnsi="Times New Roman"/>
                <w:b w:val="0"/>
                <w:i w:val="0"/>
                <w:sz w:val="20"/>
              </w:rPr>
              <w:t xml:space="preserve">  /  </w:t>
            </w:r>
            <w:r>
              <w:rPr>
                <w:rFonts w:ascii="Courier New" w:hAnsi="Courier New"/>
                <w:b w:val="0"/>
                <w:i w:val="0"/>
                <w:sz w:val="19"/>
              </w:rPr>
              <w:t>docker compose logs -f</w:t>
            </w:r>
          </w:p>
        </w:tc>
      </w:tr>
      <w:tr>
        <w:tc>
          <w:tcPr>
            <w:tcW w:type="dxa" w:w="3969"/>
          </w:tcPr>
          <w:p>
            <w:pPr>
              <w:spacing w:line="240" w:lineRule="auto" w:after="40" w:before="40"/>
              <w:ind w:firstLine="0"/>
            </w:pPr>
            <w:r/>
            <w:r>
              <w:rPr>
                <w:rFonts w:ascii="Times New Roman" w:hAnsi="Times New Roman"/>
                <w:sz w:val="20"/>
              </w:rPr>
              <w:t>Containers, pestaña Inspect</w:t>
            </w:r>
          </w:p>
        </w:tc>
        <w:tc>
          <w:tcPr>
            <w:tcW w:type="dxa" w:w="5102"/>
          </w:tcPr>
          <w:p>
            <w:pPr>
              <w:spacing w:line="240" w:lineRule="auto" w:after="40" w:before="40"/>
              <w:ind w:firstLine="0"/>
            </w:pPr>
            <w:r/>
            <w:r>
              <w:rPr>
                <w:rFonts w:ascii="Courier New" w:hAnsi="Courier New"/>
                <w:b w:val="0"/>
                <w:i w:val="0"/>
                <w:sz w:val="19"/>
              </w:rPr>
              <w:t>docker inspect &lt;nombre&gt;</w:t>
            </w:r>
          </w:p>
        </w:tc>
      </w:tr>
      <w:tr>
        <w:tc>
          <w:tcPr>
            <w:tcW w:type="dxa" w:w="3969"/>
          </w:tcPr>
          <w:p>
            <w:pPr>
              <w:spacing w:line="240" w:lineRule="auto" w:after="40" w:before="40"/>
              <w:ind w:firstLine="0"/>
            </w:pPr>
            <w:r/>
            <w:r>
              <w:rPr>
                <w:rFonts w:ascii="Times New Roman" w:hAnsi="Times New Roman"/>
                <w:sz w:val="20"/>
              </w:rPr>
              <w:t>Containers, pestaña Files</w:t>
            </w:r>
          </w:p>
        </w:tc>
        <w:tc>
          <w:tcPr>
            <w:tcW w:type="dxa" w:w="5102"/>
          </w:tcPr>
          <w:p>
            <w:pPr>
              <w:spacing w:line="240" w:lineRule="auto" w:after="40" w:before="40"/>
              <w:ind w:firstLine="0"/>
            </w:pPr>
            <w:r/>
            <w:r>
              <w:rPr>
                <w:rFonts w:ascii="Courier New" w:hAnsi="Courier New"/>
                <w:b w:val="0"/>
                <w:i w:val="0"/>
                <w:sz w:val="19"/>
              </w:rPr>
              <w:t>docker exec -it &lt;nombre&gt; sh</w:t>
            </w:r>
          </w:p>
        </w:tc>
      </w:tr>
      <w:tr>
        <w:tc>
          <w:tcPr>
            <w:tcW w:type="dxa" w:w="3969"/>
          </w:tcPr>
          <w:p>
            <w:pPr>
              <w:spacing w:line="240" w:lineRule="auto" w:after="40" w:before="40"/>
              <w:ind w:firstLine="0"/>
            </w:pPr>
            <w:r/>
            <w:r>
              <w:rPr>
                <w:rFonts w:ascii="Times New Roman" w:hAnsi="Times New Roman"/>
                <w:sz w:val="20"/>
              </w:rPr>
              <w:t>Containers, pestaña Stats</w:t>
            </w:r>
          </w:p>
        </w:tc>
        <w:tc>
          <w:tcPr>
            <w:tcW w:type="dxa" w:w="5102"/>
          </w:tcPr>
          <w:p>
            <w:pPr>
              <w:spacing w:line="240" w:lineRule="auto" w:after="40" w:before="40"/>
              <w:ind w:firstLine="0"/>
            </w:pPr>
            <w:r/>
            <w:r>
              <w:rPr>
                <w:rFonts w:ascii="Courier New" w:hAnsi="Courier New"/>
                <w:b w:val="0"/>
                <w:i w:val="0"/>
                <w:sz w:val="19"/>
              </w:rPr>
              <w:t>docker stats</w:t>
            </w:r>
          </w:p>
        </w:tc>
      </w:tr>
      <w:tr>
        <w:tc>
          <w:tcPr>
            <w:tcW w:type="dxa" w:w="3969"/>
          </w:tcPr>
          <w:p>
            <w:pPr>
              <w:spacing w:line="240" w:lineRule="auto" w:after="40" w:before="40"/>
              <w:ind w:firstLine="0"/>
            </w:pPr>
            <w:r/>
            <w:r>
              <w:rPr>
                <w:rFonts w:ascii="Times New Roman" w:hAnsi="Times New Roman"/>
                <w:sz w:val="20"/>
              </w:rPr>
              <w:t>Containers, pestaña Bind mounts</w:t>
            </w:r>
          </w:p>
        </w:tc>
        <w:tc>
          <w:tcPr>
            <w:tcW w:type="dxa" w:w="5102"/>
          </w:tcPr>
          <w:p>
            <w:pPr>
              <w:spacing w:line="240" w:lineRule="auto" w:after="40" w:before="40"/>
              <w:ind w:firstLine="0"/>
            </w:pPr>
            <w:r/>
            <w:r>
              <w:rPr>
                <w:rFonts w:ascii="Courier New" w:hAnsi="Courier New"/>
                <w:b w:val="0"/>
                <w:i w:val="0"/>
                <w:sz w:val="19"/>
              </w:rPr>
              <w:t>docker inspect --format '{{json .Mounts}}' &lt;nombre&gt;</w:t>
            </w:r>
          </w:p>
        </w:tc>
      </w:tr>
      <w:tr>
        <w:tc>
          <w:tcPr>
            <w:tcW w:type="dxa" w:w="3969"/>
          </w:tcPr>
          <w:p>
            <w:pPr>
              <w:spacing w:line="240" w:lineRule="auto" w:after="40" w:before="40"/>
              <w:ind w:firstLine="0"/>
            </w:pPr>
            <w:r/>
            <w:r>
              <w:rPr>
                <w:rFonts w:ascii="Times New Roman" w:hAnsi="Times New Roman"/>
                <w:sz w:val="20"/>
              </w:rPr>
              <w:t>Volumes</w:t>
            </w:r>
          </w:p>
        </w:tc>
        <w:tc>
          <w:tcPr>
            <w:tcW w:type="dxa" w:w="5102"/>
          </w:tcPr>
          <w:p>
            <w:pPr>
              <w:spacing w:line="240" w:lineRule="auto" w:after="40" w:before="40"/>
              <w:ind w:firstLine="0"/>
            </w:pPr>
            <w:r/>
            <w:r>
              <w:rPr>
                <w:rFonts w:ascii="Courier New" w:hAnsi="Courier New"/>
                <w:b w:val="0"/>
                <w:i w:val="0"/>
                <w:sz w:val="19"/>
              </w:rPr>
              <w:t>docker volume ls</w:t>
            </w:r>
            <w:r>
              <w:rPr>
                <w:rFonts w:ascii="Times New Roman" w:hAnsi="Times New Roman"/>
                <w:b w:val="0"/>
                <w:i w:val="0"/>
                <w:sz w:val="20"/>
              </w:rPr>
              <w:t xml:space="preserve">  /  </w:t>
            </w:r>
            <w:r>
              <w:rPr>
                <w:rFonts w:ascii="Courier New" w:hAnsi="Courier New"/>
                <w:b w:val="0"/>
                <w:i w:val="0"/>
                <w:sz w:val="19"/>
              </w:rPr>
              <w:t>docker volume inspect</w:t>
            </w:r>
          </w:p>
        </w:tc>
      </w:tr>
      <w:tr>
        <w:tc>
          <w:tcPr>
            <w:tcW w:type="dxa" w:w="3969"/>
          </w:tcPr>
          <w:p>
            <w:pPr>
              <w:spacing w:line="240" w:lineRule="auto" w:after="40" w:before="40"/>
              <w:ind w:firstLine="0"/>
            </w:pPr>
            <w:r/>
            <w:r>
              <w:rPr>
                <w:rFonts w:ascii="Times New Roman" w:hAnsi="Times New Roman"/>
                <w:sz w:val="20"/>
              </w:rPr>
              <w:t>Capas de una imagen</w:t>
            </w:r>
          </w:p>
        </w:tc>
        <w:tc>
          <w:tcPr>
            <w:tcW w:type="dxa" w:w="5102"/>
          </w:tcPr>
          <w:p>
            <w:pPr>
              <w:spacing w:line="240" w:lineRule="auto" w:after="40" w:before="40"/>
              <w:ind w:firstLine="0"/>
            </w:pPr>
            <w:r/>
            <w:r>
              <w:rPr>
                <w:rFonts w:ascii="Courier New" w:hAnsi="Courier New"/>
                <w:b w:val="0"/>
                <w:i w:val="0"/>
                <w:sz w:val="19"/>
              </w:rPr>
              <w:t>docker history &lt;imagen&gt;</w:t>
            </w:r>
          </w:p>
        </w:tc>
      </w:tr>
      <w:tr>
        <w:tc>
          <w:tcPr>
            <w:tcW w:type="dxa" w:w="3969"/>
          </w:tcPr>
          <w:p>
            <w:pPr>
              <w:spacing w:line="240" w:lineRule="auto" w:after="40" w:before="40"/>
              <w:ind w:firstLine="0"/>
            </w:pPr>
            <w:r/>
            <w:r>
              <w:rPr>
                <w:rFonts w:ascii="Times New Roman" w:hAnsi="Times New Roman"/>
                <w:sz w:val="20"/>
              </w:rPr>
              <w:t>Agrupación de un proyecto de Compose</w:t>
            </w:r>
          </w:p>
        </w:tc>
        <w:tc>
          <w:tcPr>
            <w:tcW w:type="dxa" w:w="5102"/>
          </w:tcPr>
          <w:p>
            <w:pPr>
              <w:spacing w:line="240" w:lineRule="auto" w:after="40" w:before="40"/>
              <w:ind w:firstLine="0"/>
            </w:pPr>
            <w:r/>
            <w:r>
              <w:rPr>
                <w:rFonts w:ascii="Courier New" w:hAnsi="Courier New"/>
                <w:b w:val="0"/>
                <w:i w:val="0"/>
                <w:sz w:val="19"/>
              </w:rPr>
              <w:t>docker compose ps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 xml:space="preserve">Elaboración propia. Los subcomandos </w:t>
      </w:r>
      <w:r>
        <w:rPr>
          <w:rFonts w:ascii="Courier New" w:hAnsi="Courier New"/>
          <w:b w:val="0"/>
          <w:i w:val="0"/>
          <w:sz w:val="266700"/>
        </w:rPr>
        <w:t>buildx history</w:t>
      </w:r>
      <w:r>
        <w:rPr>
          <w:rFonts w:ascii="Times New Roman" w:hAnsi="Times New Roman"/>
          <w:b w:val="0"/>
          <w:i w:val="0"/>
          <w:sz w:val="20"/>
        </w:rPr>
        <w:t xml:space="preserve"> fueron verificados en Docker Engine 29.6.2.</w:t>
      </w:r>
    </w:p>
    <w:p>
      <w:pPr>
        <w:spacing w:line="480" w:lineRule="auto" w:after="0"/>
        <w:ind w:firstLine="720"/>
        <w:jc w:val="left"/>
      </w:pPr>
    </w:p>
    <w:p>
      <w:r>
        <w:br w:type="page"/>
      </w:r>
    </w:p>
    <w:p>
      <w:pPr>
        <w:pStyle w:val="Heading1"/>
      </w:pPr>
      <w:r>
        <w:t>Sustitución de la Aplicación de Ejemplo</w:t>
      </w:r>
    </w:p>
    <w:p>
      <w:pPr>
        <w:spacing w:line="480" w:lineRule="auto" w:after="0"/>
        <w:ind w:firstLine="720"/>
        <w:jc w:val="left"/>
      </w:pPr>
      <w:r>
        <w:rPr>
          <w:rFonts w:ascii="Times New Roman" w:hAnsi="Times New Roman"/>
          <w:b w:val="0"/>
          <w:i w:val="0"/>
          <w:sz w:val="24"/>
        </w:rPr>
        <w:t>La guía emplea Dino Run, una aplicación desarrollada con Flask y SQLite, por cuanto requiere algún artefacto que contenerizar. El proyecto CodeByMike ya utiliza Docker en producción de su ciclo de desarrollo, y lo hace con una decisión de arquitectura explícitamente documentada en el archivo compose.yaml del repositorio:</w:t>
      </w:r>
    </w:p>
    <w:p>
      <w:pPr>
        <w:spacing w:line="480" w:lineRule="auto" w:after="0"/>
        <w:ind w:firstLine="0" w:left="720"/>
        <w:jc w:val="left"/>
      </w:pPr>
      <w:r>
        <w:rPr>
          <w:rFonts w:ascii="Times New Roman" w:hAnsi="Times New Roman"/>
          <w:b w:val="0"/>
          <w:i w:val="0"/>
          <w:sz w:val="24"/>
        </w:rPr>
        <w:t>Docker no es el runtime de producción de este proyecto y no debe llegar a serlo. El sitio lo construye y ejecuta Vercel (SSR sobre Fluid Compute); contenerizar la aplicación Astro para desplegarla perdería edge, despliegues de vista previa por solicitud de incorporación de cambios y la reversión automática de ci.yml, a cambió de nada.</w:t>
      </w:r>
    </w:p>
    <w:p>
      <w:pPr>
        <w:spacing w:line="480" w:lineRule="auto" w:after="0"/>
        <w:ind w:firstLine="720"/>
        <w:jc w:val="left"/>
      </w:pPr>
      <w:r>
        <w:rPr>
          <w:rFonts w:ascii="Times New Roman" w:hAnsi="Times New Roman"/>
          <w:b w:val="0"/>
          <w:i w:val="0"/>
          <w:sz w:val="24"/>
        </w:rPr>
        <w:t>Delimitar el ámbito de aplicación de una herramienta forma parte del criterio profesional que la formación busca desarrollar. Lo que si se encuentra contenerizado, y constituye el uso serio de la tecnología en este proyecto, comprende dos artefactos:</w:t>
      </w:r>
    </w:p>
    <w:p>
      <w:pPr>
        <w:pStyle w:val="ListBullet"/>
        <w:spacing w:line="480" w:lineRule="auto" w:after="0"/>
        <w:ind w:left="720"/>
      </w:pPr>
      <w:r>
        <w:rPr>
          <w:rFonts w:ascii="Courier New" w:hAnsi="Courier New"/>
          <w:b w:val="0"/>
          <w:i w:val="0"/>
          <w:sz w:val="21"/>
        </w:rPr>
        <w:t>compose.yaml</w:t>
      </w:r>
      <w:r>
        <w:rPr>
          <w:rFonts w:ascii="Times New Roman" w:hAnsi="Times New Roman"/>
          <w:b w:val="0"/>
          <w:i w:val="0"/>
          <w:sz w:val="24"/>
        </w:rPr>
        <w:t xml:space="preserve"> declara dos servidores libSQL (sqld), el mismo motor de base de datos que opera en producción a través de Turso. Permite ejercitar transacciones, restricciones UNIQUE y concurrencia contra el protocolo real y no contra un archivo local.</w:t>
      </w:r>
    </w:p>
    <w:p>
      <w:pPr>
        <w:pStyle w:val="ListBullet"/>
        <w:spacing w:line="480" w:lineRule="auto" w:after="0"/>
        <w:ind w:left="720"/>
      </w:pPr>
      <w:r>
        <w:rPr>
          <w:rFonts w:ascii="Courier New" w:hAnsi="Courier New"/>
          <w:b w:val="0"/>
          <w:i w:val="0"/>
          <w:sz w:val="21"/>
        </w:rPr>
        <w:t>.devcontainer/Dockerfile</w:t>
      </w:r>
      <w:r>
        <w:rPr>
          <w:rFonts w:ascii="Times New Roman" w:hAnsi="Times New Roman"/>
          <w:b w:val="0"/>
          <w:i w:val="0"/>
          <w:sz w:val="24"/>
        </w:rPr>
        <w:t xml:space="preserve"> fija el entorno de desarrollo con Node 22.12 exacto y el navegador Chromium de Playwright, resolviendo un defecto real y documentado: la presencia de Node 20 en la ruta de ejecución interrumpe la compilación con astro build.</w:t>
      </w:r>
    </w:p>
    <w:p>
      <w:pPr>
        <w:spacing w:line="480" w:lineRule="auto" w:after="0"/>
        <w:ind w:firstLine="720"/>
        <w:jc w:val="left"/>
      </w:pPr>
      <w:r>
        <w:rPr>
          <w:rFonts w:ascii="Times New Roman" w:hAnsi="Times New Roman"/>
          <w:b w:val="0"/>
          <w:i w:val="0"/>
          <w:sz w:val="24"/>
        </w:rPr>
        <w:t>Los seis ejercicios se desarrollan sobre estos artefactos. La correspondencia conceptual es directa, según se detalla en la Tabla 4.</w:t>
      </w:r>
    </w:p>
    <w:p>
      <w:pPr>
        <w:keepNext/>
        <w:spacing w:line="480" w:lineRule="auto" w:after="0"/>
        <w:ind w:firstLine="0"/>
        <w:jc w:val="left"/>
      </w:pPr>
      <w:r>
        <w:rPr>
          <w:rFonts w:ascii="Times New Roman" w:hAnsi="Times New Roman"/>
          <w:b/>
          <w:i w:val="0"/>
          <w:sz w:val="24"/>
        </w:rPr>
        <w:t>Tabla 4</w:t>
      </w:r>
    </w:p>
    <w:p>
      <w:pPr>
        <w:keepNext/>
        <w:spacing w:line="480" w:lineRule="auto" w:after="80"/>
        <w:ind w:firstLine="0"/>
        <w:jc w:val="left"/>
      </w:pPr>
      <w:r>
        <w:rPr>
          <w:rFonts w:ascii="Times New Roman" w:hAnsi="Times New Roman"/>
          <w:b w:val="0"/>
          <w:i/>
          <w:sz w:val="24"/>
        </w:rPr>
        <w:t>Correspondencia conceptual entre la aplicación de la guía y el proyecto CodeByMike</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814"/>
            <w:tcBorders>
              <w:bottom w:val="single" w:sz="6" w:color="000000"/>
            </w:tcBorders>
          </w:tcPr>
          <w:p>
            <w:pPr>
              <w:spacing w:line="240" w:lineRule="auto" w:after="40" w:before="40"/>
              <w:ind w:firstLine="0"/>
            </w:pPr>
            <w:r/>
            <w:r>
              <w:rPr>
                <w:rFonts w:ascii="Times New Roman" w:hAnsi="Times New Roman"/>
                <w:b/>
                <w:sz w:val="20"/>
              </w:rPr>
              <w:t>Concepto</w:t>
            </w:r>
          </w:p>
        </w:tc>
        <w:tc>
          <w:tcPr>
            <w:tcW w:type="dxa" w:w="3061"/>
            <w:tcBorders>
              <w:bottom w:val="single" w:sz="6" w:color="000000"/>
            </w:tcBorders>
          </w:tcPr>
          <w:p>
            <w:pPr>
              <w:spacing w:line="240" w:lineRule="auto" w:after="40" w:before="40"/>
              <w:ind w:firstLine="0"/>
            </w:pPr>
            <w:r/>
            <w:r>
              <w:rPr>
                <w:rFonts w:ascii="Times New Roman" w:hAnsi="Times New Roman"/>
                <w:b/>
                <w:sz w:val="20"/>
              </w:rPr>
              <w:t>En Dino Run (guía)</w:t>
            </w:r>
          </w:p>
        </w:tc>
        <w:tc>
          <w:tcPr>
            <w:tcW w:type="dxa" w:w="4195"/>
            <w:tcBorders>
              <w:bottom w:val="single" w:sz="6" w:color="000000"/>
            </w:tcBorders>
          </w:tcPr>
          <w:p>
            <w:pPr>
              <w:spacing w:line="240" w:lineRule="auto" w:after="40" w:before="40"/>
              <w:ind w:firstLine="0"/>
            </w:pPr>
            <w:r/>
            <w:r>
              <w:rPr>
                <w:rFonts w:ascii="Times New Roman" w:hAnsi="Times New Roman"/>
                <w:b/>
                <w:sz w:val="20"/>
              </w:rPr>
              <w:t>En CodeByMike</w:t>
            </w:r>
          </w:p>
        </w:tc>
      </w:tr>
      <w:tr>
        <w:tc>
          <w:tcPr>
            <w:tcW w:type="dxa" w:w="1814"/>
          </w:tcPr>
          <w:p>
            <w:pPr>
              <w:spacing w:line="240" w:lineRule="auto" w:after="40" w:before="40"/>
              <w:ind w:firstLine="0"/>
            </w:pPr>
            <w:r/>
            <w:r>
              <w:rPr>
                <w:rFonts w:ascii="Times New Roman" w:hAnsi="Times New Roman"/>
                <w:sz w:val="20"/>
              </w:rPr>
              <w:t>Imagen</w:t>
            </w:r>
          </w:p>
        </w:tc>
        <w:tc>
          <w:tcPr>
            <w:tcW w:type="dxa" w:w="3061"/>
          </w:tcPr>
          <w:p>
            <w:pPr>
              <w:spacing w:line="240" w:lineRule="auto" w:after="40" w:before="40"/>
              <w:ind w:firstLine="0"/>
            </w:pPr>
            <w:r/>
            <w:r>
              <w:rPr>
                <w:rFonts w:ascii="Times New Roman" w:hAnsi="Times New Roman"/>
                <w:sz w:val="20"/>
              </w:rPr>
              <w:t>sena-docker-flask-app-app:latest</w:t>
            </w:r>
          </w:p>
        </w:tc>
        <w:tc>
          <w:tcPr>
            <w:tcW w:type="dxa" w:w="4195"/>
          </w:tcPr>
          <w:p>
            <w:pPr>
              <w:spacing w:line="240" w:lineRule="auto" w:after="40" w:before="40"/>
              <w:ind w:firstLine="0"/>
            </w:pPr>
            <w:r/>
            <w:r>
              <w:rPr>
                <w:rFonts w:ascii="Times New Roman" w:hAnsi="Times New Roman"/>
                <w:sz w:val="20"/>
              </w:rPr>
              <w:t>ghcr.io/tursodatabase/libsql-server, fijada por digest, y la imagen del entorno de desarrollo</w:t>
            </w:r>
          </w:p>
        </w:tc>
      </w:tr>
      <w:tr>
        <w:tc>
          <w:tcPr>
            <w:tcW w:type="dxa" w:w="1814"/>
          </w:tcPr>
          <w:p>
            <w:pPr>
              <w:spacing w:line="240" w:lineRule="auto" w:after="40" w:before="40"/>
              <w:ind w:firstLine="0"/>
            </w:pPr>
            <w:r/>
            <w:r>
              <w:rPr>
                <w:rFonts w:ascii="Times New Roman" w:hAnsi="Times New Roman"/>
                <w:sz w:val="20"/>
              </w:rPr>
              <w:t>Contenedor</w:t>
            </w:r>
          </w:p>
        </w:tc>
        <w:tc>
          <w:tcPr>
            <w:tcW w:type="dxa" w:w="3061"/>
          </w:tcPr>
          <w:p>
            <w:pPr>
              <w:spacing w:line="240" w:lineRule="auto" w:after="40" w:before="40"/>
              <w:ind w:firstLine="0"/>
            </w:pPr>
            <w:r/>
            <w:r>
              <w:rPr>
                <w:rFonts w:ascii="Times New Roman" w:hAnsi="Times New Roman"/>
                <w:sz w:val="20"/>
              </w:rPr>
              <w:t>dino-game</w:t>
            </w:r>
          </w:p>
        </w:tc>
        <w:tc>
          <w:tcPr>
            <w:tcW w:type="dxa" w:w="4195"/>
          </w:tcPr>
          <w:p>
            <w:pPr>
              <w:spacing w:line="240" w:lineRule="auto" w:after="40" w:before="40"/>
              <w:ind w:firstLine="0"/>
            </w:pPr>
            <w:r/>
            <w:r>
              <w:rPr>
                <w:rFonts w:ascii="Times New Roman" w:hAnsi="Times New Roman"/>
                <w:sz w:val="20"/>
              </w:rPr>
              <w:t>codebymike-libsql-main y codebymike-libsql-demo</w:t>
            </w:r>
          </w:p>
        </w:tc>
      </w:tr>
      <w:tr>
        <w:tc>
          <w:tcPr>
            <w:tcW w:type="dxa" w:w="1814"/>
          </w:tcPr>
          <w:p>
            <w:pPr>
              <w:spacing w:line="240" w:lineRule="auto" w:after="40" w:before="40"/>
              <w:ind w:firstLine="0"/>
            </w:pPr>
            <w:r/>
            <w:r>
              <w:rPr>
                <w:rFonts w:ascii="Times New Roman" w:hAnsi="Times New Roman"/>
                <w:sz w:val="20"/>
              </w:rPr>
              <w:t>Dockerfile</w:t>
            </w:r>
          </w:p>
        </w:tc>
        <w:tc>
          <w:tcPr>
            <w:tcW w:type="dxa" w:w="3061"/>
          </w:tcPr>
          <w:p>
            <w:pPr>
              <w:spacing w:line="240" w:lineRule="auto" w:after="40" w:before="40"/>
              <w:ind w:firstLine="0"/>
            </w:pPr>
            <w:r/>
            <w:r>
              <w:rPr>
                <w:rFonts w:ascii="Times New Roman" w:hAnsi="Times New Roman"/>
                <w:sz w:val="20"/>
              </w:rPr>
              <w:t>Python 3.12, Flask</w:t>
            </w:r>
          </w:p>
        </w:tc>
        <w:tc>
          <w:tcPr>
            <w:tcW w:type="dxa" w:w="4195"/>
          </w:tcPr>
          <w:p>
            <w:pPr>
              <w:spacing w:line="240" w:lineRule="auto" w:after="40" w:before="40"/>
              <w:ind w:firstLine="0"/>
            </w:pPr>
            <w:r/>
            <w:r>
              <w:rPr>
                <w:rFonts w:ascii="Times New Roman" w:hAnsi="Times New Roman"/>
                <w:sz w:val="20"/>
              </w:rPr>
              <w:t>.devcontainer/Dockerfile, Node 22.12 y Chromium</w:t>
            </w:r>
          </w:p>
        </w:tc>
      </w:tr>
      <w:tr>
        <w:tc>
          <w:tcPr>
            <w:tcW w:type="dxa" w:w="1814"/>
          </w:tcPr>
          <w:p>
            <w:pPr>
              <w:spacing w:line="240" w:lineRule="auto" w:after="40" w:before="40"/>
              <w:ind w:firstLine="0"/>
            </w:pPr>
            <w:r/>
            <w:r>
              <w:rPr>
                <w:rFonts w:ascii="Times New Roman" w:hAnsi="Times New Roman"/>
                <w:sz w:val="20"/>
              </w:rPr>
              <w:t>Puerto publicado</w:t>
            </w:r>
          </w:p>
        </w:tc>
        <w:tc>
          <w:tcPr>
            <w:tcW w:type="dxa" w:w="3061"/>
          </w:tcPr>
          <w:p>
            <w:pPr>
              <w:spacing w:line="240" w:lineRule="auto" w:after="40" w:before="40"/>
              <w:ind w:firstLine="0"/>
            </w:pPr>
            <w:r/>
            <w:r>
              <w:rPr>
                <w:rFonts w:ascii="Times New Roman" w:hAnsi="Times New Roman"/>
                <w:sz w:val="20"/>
              </w:rPr>
              <w:t>5000:5000</w:t>
            </w:r>
          </w:p>
        </w:tc>
        <w:tc>
          <w:tcPr>
            <w:tcW w:type="dxa" w:w="4195"/>
          </w:tcPr>
          <w:p>
            <w:pPr>
              <w:spacing w:line="240" w:lineRule="auto" w:after="40" w:before="40"/>
              <w:ind w:firstLine="0"/>
            </w:pPr>
            <w:r/>
            <w:r>
              <w:rPr>
                <w:rFonts w:ascii="Times New Roman" w:hAnsi="Times New Roman"/>
                <w:sz w:val="20"/>
              </w:rPr>
              <w:t>127.0.0.1:8080:8080 y 127.0.0.1:8081:8080</w:t>
            </w:r>
          </w:p>
        </w:tc>
      </w:tr>
      <w:tr>
        <w:tc>
          <w:tcPr>
            <w:tcW w:type="dxa" w:w="1814"/>
          </w:tcPr>
          <w:p>
            <w:pPr>
              <w:spacing w:line="240" w:lineRule="auto" w:after="40" w:before="40"/>
              <w:ind w:firstLine="0"/>
            </w:pPr>
            <w:r/>
            <w:r>
              <w:rPr>
                <w:rFonts w:ascii="Times New Roman" w:hAnsi="Times New Roman"/>
                <w:sz w:val="20"/>
              </w:rPr>
              <w:t>Persistencia</w:t>
            </w:r>
          </w:p>
        </w:tc>
        <w:tc>
          <w:tcPr>
            <w:tcW w:type="dxa" w:w="3061"/>
          </w:tcPr>
          <w:p>
            <w:pPr>
              <w:spacing w:line="240" w:lineRule="auto" w:after="40" w:before="40"/>
              <w:ind w:firstLine="0"/>
            </w:pPr>
            <w:r/>
            <w:r>
              <w:rPr>
                <w:rFonts w:ascii="Times New Roman" w:hAnsi="Times New Roman"/>
                <w:sz w:val="20"/>
              </w:rPr>
              <w:t>bind mount ./data:/app/data (SQLite)</w:t>
            </w:r>
          </w:p>
        </w:tc>
        <w:tc>
          <w:tcPr>
            <w:tcW w:type="dxa" w:w="4195"/>
          </w:tcPr>
          <w:p>
            <w:pPr>
              <w:spacing w:line="240" w:lineRule="auto" w:after="40" w:before="40"/>
              <w:ind w:firstLine="0"/>
            </w:pPr>
            <w:r/>
            <w:r>
              <w:rPr>
                <w:rFonts w:ascii="Times New Roman" w:hAnsi="Times New Roman"/>
                <w:sz w:val="20"/>
              </w:rPr>
              <w:t>volumen gestionado libsql-main-data:/var/lib/sqld, y bind mount en el ejercicio 5</w:t>
            </w:r>
          </w:p>
        </w:tc>
      </w:tr>
      <w:tr>
        <w:tc>
          <w:tcPr>
            <w:tcW w:type="dxa" w:w="1814"/>
          </w:tcPr>
          <w:p>
            <w:pPr>
              <w:spacing w:line="240" w:lineRule="auto" w:after="40" w:before="40"/>
              <w:ind w:firstLine="0"/>
            </w:pPr>
            <w:r/>
            <w:r>
              <w:rPr>
                <w:rFonts w:ascii="Times New Roman" w:hAnsi="Times New Roman"/>
                <w:sz w:val="20"/>
              </w:rPr>
              <w:t>Variables de entorno</w:t>
            </w:r>
          </w:p>
        </w:tc>
        <w:tc>
          <w:tcPr>
            <w:tcW w:type="dxa" w:w="3061"/>
          </w:tcPr>
          <w:p>
            <w:pPr>
              <w:spacing w:line="240" w:lineRule="auto" w:after="40" w:before="40"/>
              <w:ind w:firstLine="0"/>
            </w:pPr>
            <w:r/>
            <w:r>
              <w:rPr>
                <w:rFonts w:ascii="Times New Roman" w:hAnsi="Times New Roman"/>
                <w:sz w:val="20"/>
              </w:rPr>
              <w:t>DATABASE_PATH, SECRET_KEY</w:t>
            </w:r>
          </w:p>
        </w:tc>
        <w:tc>
          <w:tcPr>
            <w:tcW w:type="dxa" w:w="4195"/>
          </w:tcPr>
          <w:p>
            <w:pPr>
              <w:spacing w:line="240" w:lineRule="auto" w:after="40" w:before="40"/>
              <w:ind w:firstLine="0"/>
            </w:pPr>
            <w:r/>
            <w:r>
              <w:rPr>
                <w:rFonts w:ascii="Times New Roman" w:hAnsi="Times New Roman"/>
                <w:sz w:val="20"/>
              </w:rPr>
              <w:t>SQLD_NODE y SQLD_DB_PATH en el contenedor; TURSO_DATABASE_URL y TURSO_DEMO_URL en la aplicación</w:t>
            </w:r>
          </w:p>
        </w:tc>
      </w:tr>
      <w:tr>
        <w:tc>
          <w:tcPr>
            <w:tcW w:type="dxa" w:w="1814"/>
          </w:tcPr>
          <w:p>
            <w:pPr>
              <w:spacing w:line="240" w:lineRule="auto" w:after="40" w:before="40"/>
              <w:ind w:firstLine="0"/>
            </w:pPr>
            <w:r/>
            <w:r>
              <w:rPr>
                <w:rFonts w:ascii="Times New Roman" w:hAnsi="Times New Roman"/>
                <w:sz w:val="20"/>
              </w:rPr>
              <w:t>Docker Compose</w:t>
            </w:r>
          </w:p>
        </w:tc>
        <w:tc>
          <w:tcPr>
            <w:tcW w:type="dxa" w:w="3061"/>
          </w:tcPr>
          <w:p>
            <w:pPr>
              <w:spacing w:line="240" w:lineRule="auto" w:after="40" w:before="40"/>
              <w:ind w:firstLine="0"/>
            </w:pPr>
            <w:r/>
            <w:r>
              <w:rPr>
                <w:rFonts w:ascii="Times New Roman" w:hAnsi="Times New Roman"/>
                <w:sz w:val="20"/>
              </w:rPr>
              <w:t>Un servicio denominado app</w:t>
            </w:r>
          </w:p>
        </w:tc>
        <w:tc>
          <w:tcPr>
            <w:tcW w:type="dxa" w:w="4195"/>
          </w:tcPr>
          <w:p>
            <w:pPr>
              <w:spacing w:line="240" w:lineRule="auto" w:after="40" w:before="40"/>
              <w:ind w:firstLine="0"/>
            </w:pPr>
            <w:r/>
            <w:r>
              <w:rPr>
                <w:rFonts w:ascii="Times New Roman" w:hAnsi="Times New Roman"/>
                <w:sz w:val="20"/>
              </w:rPr>
              <w:t>Dos servicios que comparten configuración mediante un ancla YAML (x-libsql)</w:t>
            </w:r>
          </w:p>
        </w:tc>
      </w:tr>
      <w:tr>
        <w:tc>
          <w:tcPr>
            <w:tcW w:type="dxa" w:w="1814"/>
          </w:tcPr>
          <w:p>
            <w:pPr>
              <w:spacing w:line="240" w:lineRule="auto" w:after="40" w:before="40"/>
              <w:ind w:firstLine="0"/>
            </w:pPr>
            <w:r/>
            <w:r>
              <w:rPr>
                <w:rFonts w:ascii="Times New Roman" w:hAnsi="Times New Roman"/>
                <w:sz w:val="20"/>
              </w:rPr>
              <w:t>Comprobación de salud</w:t>
            </w:r>
          </w:p>
        </w:tc>
        <w:tc>
          <w:tcPr>
            <w:tcW w:type="dxa" w:w="3061"/>
          </w:tcPr>
          <w:p>
            <w:pPr>
              <w:spacing w:line="240" w:lineRule="auto" w:after="40" w:before="40"/>
              <w:ind w:firstLine="0"/>
            </w:pPr>
            <w:r/>
            <w:r>
              <w:rPr>
                <w:rFonts w:ascii="Times New Roman" w:hAnsi="Times New Roman"/>
                <w:sz w:val="20"/>
              </w:rPr>
              <w:t>HEALTHCHECK sobre la página principal</w:t>
            </w:r>
          </w:p>
        </w:tc>
        <w:tc>
          <w:tcPr>
            <w:tcW w:type="dxa" w:w="4195"/>
          </w:tcPr>
          <w:p>
            <w:pPr>
              <w:spacing w:line="240" w:lineRule="auto" w:after="40" w:before="40"/>
              <w:ind w:firstLine="0"/>
            </w:pPr>
            <w:r/>
            <w:r>
              <w:rPr>
                <w:rFonts w:ascii="Times New Roman" w:hAnsi="Times New Roman"/>
                <w:sz w:val="20"/>
              </w:rPr>
              <w:t>Espera activa en scripts/wait-libsql.mjs hasta que el extremo /health responda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Todos los conceptos evaluados por la guía se conservan; únicamente cambia la aplicación sobre la cual se ejercitan.</w:t>
      </w:r>
    </w:p>
    <w:p>
      <w:pPr>
        <w:spacing w:line="480" w:lineRule="auto" w:after="0"/>
        <w:ind w:firstLine="720"/>
        <w:jc w:val="left"/>
      </w:pPr>
    </w:p>
    <w:p>
      <w:r>
        <w:br w:type="page"/>
      </w:r>
    </w:p>
    <w:p>
      <w:pPr>
        <w:pStyle w:val="Heading1"/>
      </w:pPr>
      <w:r>
        <w:t>Desarrollo de los Ejercicios Prácticos</w:t>
      </w:r>
    </w:p>
    <w:p>
      <w:pPr>
        <w:spacing w:line="480" w:lineRule="auto" w:after="0"/>
        <w:ind w:firstLine="720"/>
        <w:jc w:val="left"/>
      </w:pPr>
      <w:r>
        <w:rPr>
          <w:rFonts w:ascii="Times New Roman" w:hAnsi="Times New Roman"/>
          <w:b w:val="0"/>
          <w:i w:val="0"/>
          <w:sz w:val="24"/>
        </w:rPr>
        <w:t>Los seis ejercicios corresponden a la sección 16 de la guía (página 27). Todos los comandos se ejecutan desde la raíz del repositorio del proyecto.</w:t>
      </w:r>
    </w:p>
    <w:p>
      <w:pPr>
        <w:pStyle w:val="Heading2"/>
      </w:pPr>
      <w:r>
        <w:t>Ejercicio 1. Verificación Inicial del Motor</w:t>
      </w:r>
    </w:p>
    <w:p>
      <w:pPr>
        <w:spacing w:line="480" w:lineRule="auto" w:after="0"/>
        <w:ind w:firstLine="720"/>
        <w:jc w:val="left"/>
      </w:pPr>
      <w:r>
        <w:rPr>
          <w:b w:val="0"/>
          <w:i/>
        </w:rPr>
        <w:t xml:space="preserve">Problema planteado. </w:t>
      </w:r>
      <w:r>
        <w:rPr>
          <w:b w:val="0"/>
          <w:i w:val="0"/>
        </w:rPr>
        <w:t>Comprobar que el motor funciona y puede ejecutar imagenes.</w:t>
      </w:r>
    </w:p>
    <w:p>
      <w:pPr>
        <w:spacing w:line="480" w:lineRule="auto" w:after="0"/>
        <w:ind w:firstLine="720"/>
        <w:jc w:val="left"/>
      </w:pPr>
      <w:r>
        <w:rPr>
          <w:rFonts w:ascii="Times New Roman" w:hAnsi="Times New Roman"/>
          <w:b w:val="0"/>
          <w:i w:val="0"/>
          <w:sz w:val="24"/>
        </w:rPr>
        <w:t>En ausencia de interfaz gráfica, el ciclo completo consiste en descargar una imagen, crear un contenedor a partir de ella y ejecutarlo.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hello-world</w:t>
            </w:r>
          </w:p>
          <w:p>
            <w:pPr>
              <w:spacing w:line="240" w:lineRule="auto" w:after="0" w:before="0"/>
              <w:ind w:firstLine="0"/>
            </w:pPr>
            <w:r>
              <w:rPr>
                <w:rFonts w:ascii="Courier New" w:hAnsi="Courier New"/>
                <w:sz w:val="20"/>
              </w:rPr>
              <w:t>docker images | head</w:t>
            </w:r>
          </w:p>
          <w:p>
            <w:pPr>
              <w:spacing w:line="240" w:lineRule="auto" w:after="80" w:before="0"/>
              <w:ind w:firstLine="0"/>
            </w:pPr>
            <w:r>
              <w:rPr>
                <w:rFonts w:ascii="Courier New" w:hAnsi="Courier New"/>
                <w:sz w:val="20"/>
              </w:rPr>
              <w:t>docker ps -a | head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Conviene precisar que docker run no constituye una operación única: localiza la imagen en el almacen local, la descarga desde el registro si no se encuentra presente, crea el contenedor y lo inicia. La imagen hello-world evidencia las cuatro operaciones de manera simultánea y por ello la guía la emplea como prueba de funcionamiento.</w:t>
      </w:r>
    </w:p>
    <w:p>
      <w:pPr>
        <w:spacing w:line="480" w:lineRule="auto" w:after="0"/>
        <w:ind w:firstLine="720"/>
        <w:jc w:val="left"/>
      </w:pPr>
      <w:r>
        <w:rPr>
          <w:rFonts w:ascii="Times New Roman" w:hAnsi="Times New Roman"/>
          <w:b w:val="0"/>
          <w:i w:val="0"/>
          <w:sz w:val="24"/>
        </w:rPr>
        <w:t>Dado que dicho contenedor finaliza de inmediato, se complementa la evidencia con un servicio persistente que publique un puerto, lo que permite verificar además la conectividad de red:</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-d --name prueba-sena -p 8085:80 nginx</w:t>
            </w:r>
          </w:p>
          <w:p>
            <w:pPr>
              <w:spacing w:line="240" w:lineRule="auto" w:after="0" w:before="0"/>
              <w:ind w:firstLine="0"/>
            </w:pPr>
            <w:r>
              <w:rPr>
                <w:rFonts w:ascii="Courier New" w:hAnsi="Courier New"/>
                <w:sz w:val="20"/>
              </w:rPr>
              <w:t>curl -s -o /dev/null -w 'HTTP %{http_code}\n' http://localhost:8085</w:t>
            </w:r>
          </w:p>
          <w:p>
            <w:pPr>
              <w:spacing w:line="240" w:lineRule="auto" w:after="0" w:before="0"/>
              <w:ind w:firstLine="0"/>
            </w:pPr>
            <w:r>
              <w:rPr>
                <w:rFonts w:ascii="Courier New" w:hAnsi="Courier New"/>
                <w:sz w:val="20"/>
              </w:rPr>
              <w:t>docker ps --filter name=prueba-sena</w:t>
            </w:r>
          </w:p>
          <w:p>
            <w:pPr>
              <w:spacing w:line="240" w:lineRule="auto" w:after="0" w:before="0"/>
              <w:ind w:firstLine="0"/>
            </w:pPr>
            <w:r>
              <w:rPr>
                <w:rFonts w:ascii="Courier New" w:hAnsi="Courier New"/>
                <w:sz w:val="20"/>
              </w:rPr>
              <w:t>docker logs prueba-sena</w:t>
            </w:r>
          </w:p>
          <w:p>
            <w:pPr>
              <w:spacing w:line="240" w:lineRule="auto" w:after="80" w:before="0"/>
              <w:ind w:firstLine="0"/>
            </w:pPr>
            <w:r>
              <w:rPr>
                <w:rFonts w:ascii="Courier New" w:hAnsi="Courier New"/>
                <w:sz w:val="20"/>
              </w:rPr>
              <w:t>docker rm -f prueba-sena</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4</w:t>
      </w:r>
    </w:p>
    <w:p>
      <w:pPr>
        <w:keepNext/>
        <w:spacing w:line="480" w:lineRule="auto" w:after="80"/>
        <w:ind w:firstLine="0"/>
        <w:jc w:val="left"/>
      </w:pPr>
      <w:r>
        <w:rPr>
          <w:rFonts w:ascii="Times New Roman" w:hAnsi="Times New Roman"/>
          <w:b w:val="0"/>
          <w:i/>
          <w:sz w:val="24"/>
        </w:rPr>
        <w:t>Ejecución de la imagen de prueba hello-world</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directorio.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hello-world</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mensaje Hello from Docker! junto con la explicación de los cuatro pasos que el motor ejecutó. Si la imagen no estaba descargada previamente, deben apreciarse también las líneas de descarga (Unable to find image ... Pulling from ...), lo cual enriquece la evidencia.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5</w:t>
      </w:r>
    </w:p>
    <w:p>
      <w:pPr>
        <w:keepNext/>
        <w:spacing w:line="480" w:lineRule="auto" w:after="80"/>
        <w:ind w:firstLine="0"/>
        <w:jc w:val="left"/>
      </w:pPr>
      <w:r>
        <w:rPr>
          <w:rFonts w:ascii="Times New Roman" w:hAnsi="Times New Roman"/>
          <w:b w:val="0"/>
          <w:i/>
          <w:sz w:val="24"/>
        </w:rPr>
        <w:t>Contenedor con puerto publicado y verificación por HTTP</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5 ]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directorio.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prueba-sena -p 8085:80 nginx</w:t>
            </w:r>
          </w:p>
          <w:p>
            <w:pPr>
              <w:keepNext/>
              <w:spacing w:line="240" w:lineRule="auto" w:after="0"/>
              <w:ind w:firstLine="0" w:left="340"/>
            </w:pPr>
            <w:r>
              <w:rPr>
                <w:rFonts w:ascii="Courier New" w:hAnsi="Courier New"/>
                <w:sz w:val="18"/>
              </w:rPr>
              <w:t>curl -s -o /dev/null -w 'HTTP %{http_code}\n' http://localhost:8085</w:t>
            </w:r>
          </w:p>
          <w:p>
            <w:pPr>
              <w:keepNext/>
              <w:spacing w:line="240" w:lineRule="auto" w:after="0"/>
              <w:ind w:firstLine="0" w:left="340"/>
            </w:pPr>
            <w:r>
              <w:rPr>
                <w:rFonts w:ascii="Courier New" w:hAnsi="Courier New"/>
                <w:sz w:val="18"/>
              </w:rPr>
              <w:t>docker ps --filter name=prueba-sena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identificador del contenedor creado, la respuesta HTTP 200 y la fila del contenedor en ejecución con la asignación de puertos 0.0.0.0:8085-&gt;80/tcp. Equivale a pulsar el enlace del puerto en la vista Containers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2. Construcción y Revisión de la Imagen</w:t>
      </w:r>
    </w:p>
    <w:p>
      <w:pPr>
        <w:spacing w:line="480" w:lineRule="auto" w:after="0"/>
        <w:ind w:firstLine="720"/>
        <w:jc w:val="left"/>
      </w:pPr>
      <w:r>
        <w:rPr>
          <w:b w:val="0"/>
          <w:i/>
        </w:rPr>
        <w:t xml:space="preserve">Problema planteado. </w:t>
      </w:r>
      <w:r>
        <w:rPr>
          <w:b w:val="0"/>
          <w:i w:val="0"/>
        </w:rPr>
        <w:t>Construir la aplicación y comprender el resultado desde las vistas Images y Builds.</w:t>
      </w:r>
    </w:p>
    <w:p>
      <w:pPr>
        <w:spacing w:line="480" w:lineRule="auto" w:after="0"/>
        <w:ind w:firstLine="720"/>
        <w:jc w:val="left"/>
      </w:pPr>
      <w:r>
        <w:rPr>
          <w:rFonts w:ascii="Times New Roman" w:hAnsi="Times New Roman"/>
          <w:b w:val="0"/>
          <w:i w:val="0"/>
          <w:sz w:val="24"/>
        </w:rPr>
        <w:t>Se construye el Dockerfile del entorno de desarrollo del proyecto, que constituye un artefacto en uso y no un ejemplo didáctico: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revisión posterior cubre exactamente la información que la interfaz gráfica presenta en las vistas Builds e Images: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Vista Builds: historial de construcciones, estado y duración</w:t>
            </w:r>
          </w:p>
          <w:p>
            <w:pPr>
              <w:spacing w:line="240" w:lineRule="auto" w:after="0" w:before="0"/>
              <w:ind w:firstLine="0"/>
            </w:pPr>
            <w:r>
              <w:rPr>
                <w:rFonts w:ascii="Courier New" w:hAnsi="Courier New"/>
                <w:sz w:val="20"/>
              </w:rPr>
              <w:t>docker buildx history ls</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Vista Builds, pestañas Logs y Source</w:t>
            </w:r>
          </w:p>
          <w:p>
            <w:pPr>
              <w:spacing w:line="240" w:lineRule="auto" w:after="0" w:before="0"/>
              <w:ind w:firstLine="0"/>
            </w:pPr>
            <w:r>
              <w:rPr>
                <w:rFonts w:ascii="Courier New" w:hAnsi="Courier New"/>
                <w:sz w:val="20"/>
              </w:rPr>
              <w:t>docker buildx history logs &lt;BUILD_ID&gt;</w:t>
            </w:r>
          </w:p>
          <w:p>
            <w:pPr>
              <w:spacing w:line="240" w:lineRule="auto" w:after="0" w:before="0"/>
              <w:ind w:firstLine="0"/>
            </w:pPr>
            <w:r>
              <w:rPr>
                <w:rFonts w:ascii="Courier New" w:hAnsi="Courier New"/>
                <w:sz w:val="20"/>
              </w:rPr>
              <w:t>docker buildx history inspect &lt;BUILD_ID&gt;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Vista Images</w:t>
            </w:r>
          </w:p>
          <w:p>
            <w:pPr>
              <w:spacing w:line="240" w:lineRule="auto" w:after="0" w:before="0"/>
              <w:ind w:firstLine="0"/>
            </w:pPr>
            <w:r>
              <w:rPr>
                <w:rFonts w:ascii="Courier New" w:hAnsi="Courier New"/>
                <w:sz w:val="20"/>
              </w:rPr>
              <w:t>docker images codebymike-dev</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Capas de la imagen, con mayor detalle que la interfaz gráfica</w:t>
            </w:r>
          </w:p>
          <w:p>
            <w:pPr>
              <w:spacing w:line="240" w:lineRule="auto" w:after="80" w:before="0"/>
              <w:ind w:firstLine="0"/>
            </w:pPr>
            <w:r>
              <w:rPr>
                <w:rFonts w:ascii="Courier New" w:hAnsi="Courier New"/>
                <w:sz w:val="20"/>
              </w:rPr>
              <w:t>docker history codebymike-dev:sena --format 'table {{.Size}}\t{{.CreatedBy}}'</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demostración de la memoria caché de capas resulta especialmente pertinente, por cuanto la sección 6.2 de la guía justifica precisamente con ese argumento el orden de las instrucciones (copiar el archivo de dependencias antes que el código fuente). Al repetir la misma construcción, todos los pasos deben resolverse desde la caché y el proceso concluye en segundos: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   # todos los pasos CACHED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análisis instrucción por instrucción del Dockerfile empleado, contrastado con el de Dino Run, se presenta en la Tabla 5.</w:t>
      </w:r>
    </w:p>
    <w:p>
      <w:pPr>
        <w:keepNext/>
        <w:spacing w:line="480" w:lineRule="auto" w:after="0"/>
        <w:ind w:firstLine="0"/>
        <w:jc w:val="left"/>
      </w:pPr>
      <w:r>
        <w:rPr>
          <w:rFonts w:ascii="Times New Roman" w:hAnsi="Times New Roman"/>
          <w:b/>
          <w:i w:val="0"/>
          <w:sz w:val="24"/>
        </w:rPr>
        <w:t>Tabla 5</w:t>
      </w:r>
    </w:p>
    <w:p>
      <w:pPr>
        <w:keepNext/>
        <w:spacing w:line="480" w:lineRule="auto" w:after="80"/>
        <w:ind w:firstLine="0"/>
        <w:jc w:val="left"/>
      </w:pPr>
      <w:r>
        <w:rPr>
          <w:rFonts w:ascii="Times New Roman" w:hAnsi="Times New Roman"/>
          <w:b w:val="0"/>
          <w:i/>
          <w:sz w:val="24"/>
        </w:rPr>
        <w:t>Análisis del Dockerfile del proyecto y su correspondencia con el de la guía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494"/>
            <w:tcBorders>
              <w:bottom w:val="single" w:sz="6" w:color="000000"/>
            </w:tcBorders>
          </w:tcPr>
          <w:p>
            <w:pPr>
              <w:spacing w:line="240" w:lineRule="auto" w:after="40" w:before="40"/>
              <w:ind w:firstLine="0"/>
            </w:pPr>
            <w:r/>
            <w:r>
              <w:rPr>
                <w:rFonts w:ascii="Times New Roman" w:hAnsi="Times New Roman"/>
                <w:b/>
                <w:sz w:val="20"/>
              </w:rPr>
              <w:t>Instrucción</w:t>
            </w:r>
          </w:p>
        </w:tc>
        <w:tc>
          <w:tcPr>
            <w:tcW w:type="dxa" w:w="3061"/>
            <w:tcBorders>
              <w:bottom w:val="single" w:sz="6" w:color="000000"/>
            </w:tcBorders>
          </w:tcPr>
          <w:p>
            <w:pPr>
              <w:spacing w:line="240" w:lineRule="auto" w:after="40" w:before="40"/>
              <w:ind w:firstLine="0"/>
            </w:pPr>
            <w:r/>
            <w:r>
              <w:rPr>
                <w:rFonts w:ascii="Times New Roman" w:hAnsi="Times New Roman"/>
                <w:b/>
                <w:sz w:val="20"/>
              </w:rPr>
              <w:t>Función en el proyecto</w:t>
            </w:r>
          </w:p>
        </w:tc>
        <w:tc>
          <w:tcPr>
            <w:tcW w:type="dxa" w:w="3515"/>
            <w:tcBorders>
              <w:bottom w:val="single" w:sz="6" w:color="000000"/>
            </w:tcBorders>
          </w:tcPr>
          <w:p>
            <w:pPr>
              <w:spacing w:line="240" w:lineRule="auto" w:after="40" w:before="40"/>
              <w:ind w:firstLine="0"/>
            </w:pPr>
            <w:r/>
            <w:r>
              <w:rPr>
                <w:rFonts w:ascii="Times New Roman" w:hAnsi="Times New Roman"/>
                <w:b/>
                <w:sz w:val="20"/>
              </w:rPr>
              <w:t>Correspondencia con la guía</w:t>
            </w:r>
          </w:p>
        </w:tc>
      </w:tr>
      <w:tr>
        <w:tc>
          <w:tcPr>
            <w:tcW w:type="dxa" w:w="2494"/>
          </w:tcPr>
          <w:p>
            <w:pPr>
              <w:spacing w:line="240" w:lineRule="auto" w:after="40" w:before="40"/>
              <w:ind w:firstLine="0"/>
            </w:pPr>
            <w:r/>
            <w:r>
              <w:rPr>
                <w:rFonts w:ascii="Times New Roman" w:hAnsi="Times New Roman"/>
                <w:sz w:val="20"/>
              </w:rPr>
              <w:t>FROM node:22.12-bookworm@sha256:0e910f...</w:t>
            </w:r>
          </w:p>
        </w:tc>
        <w:tc>
          <w:tcPr>
            <w:tcW w:type="dxa" w:w="3061"/>
          </w:tcPr>
          <w:p>
            <w:pPr>
              <w:spacing w:line="240" w:lineRule="auto" w:after="40" w:before="40"/>
              <w:ind w:firstLine="0"/>
            </w:pPr>
            <w:r/>
            <w:r>
              <w:rPr>
                <w:rFonts w:ascii="Times New Roman" w:hAnsi="Times New Roman"/>
                <w:sz w:val="20"/>
              </w:rPr>
              <w:t>Imagen base fijada por digest criptográfico y no por etiqueta.</w:t>
            </w:r>
          </w:p>
        </w:tc>
        <w:tc>
          <w:tcPr>
            <w:tcW w:type="dxa" w:w="3515"/>
          </w:tcPr>
          <w:p>
            <w:pPr>
              <w:spacing w:line="240" w:lineRule="auto" w:after="40" w:before="40"/>
              <w:ind w:firstLine="0"/>
            </w:pPr>
            <w:r/>
            <w:r>
              <w:rPr>
                <w:rFonts w:ascii="Times New Roman" w:hAnsi="Times New Roman"/>
                <w:sz w:val="20"/>
              </w:rPr>
              <w:t>Equivale a FROM python:3.12-slim, con un criterio más estricto: una etiqueta es mutable, un digest no. Constituye reproducibilidad verificable.</w:t>
            </w:r>
          </w:p>
        </w:tc>
      </w:tr>
      <w:tr>
        <w:tc>
          <w:tcPr>
            <w:tcW w:type="dxa" w:w="2494"/>
          </w:tcPr>
          <w:p>
            <w:pPr>
              <w:spacing w:line="240" w:lineRule="auto" w:after="40" w:before="40"/>
              <w:ind w:firstLine="0"/>
            </w:pPr>
            <w:r/>
            <w:r>
              <w:rPr>
                <w:rFonts w:ascii="Times New Roman" w:hAnsi="Times New Roman"/>
                <w:sz w:val="20"/>
              </w:rPr>
              <w:t>ARG PLAYWRIGHT_VERSION=1.61.1</w:t>
            </w:r>
          </w:p>
        </w:tc>
        <w:tc>
          <w:tcPr>
            <w:tcW w:type="dxa" w:w="3061"/>
          </w:tcPr>
          <w:p>
            <w:pPr>
              <w:spacing w:line="240" w:lineRule="auto" w:after="40" w:before="40"/>
              <w:ind w:firstLine="0"/>
            </w:pPr>
            <w:r/>
            <w:r>
              <w:rPr>
                <w:rFonts w:ascii="Times New Roman" w:hAnsi="Times New Roman"/>
                <w:sz w:val="20"/>
              </w:rPr>
              <w:t>Fija la versión del navegador de pruebas automatizadas.</w:t>
            </w:r>
          </w:p>
        </w:tc>
        <w:tc>
          <w:tcPr>
            <w:tcW w:type="dxa" w:w="3515"/>
          </w:tcPr>
          <w:p>
            <w:pPr>
              <w:spacing w:line="240" w:lineRule="auto" w:after="40" w:before="40"/>
              <w:ind w:firstLine="0"/>
            </w:pPr>
            <w:r/>
            <w:r>
              <w:rPr>
                <w:rFonts w:ascii="Times New Roman" w:hAnsi="Times New Roman"/>
                <w:sz w:val="20"/>
              </w:rPr>
              <w:t>Sin equivalente en la guía. Evita que Playwright rechace un navegador instalado por otra versión.</w:t>
            </w:r>
          </w:p>
        </w:tc>
      </w:tr>
      <w:tr>
        <w:tc>
          <w:tcPr>
            <w:tcW w:type="dxa" w:w="2494"/>
          </w:tcPr>
          <w:p>
            <w:pPr>
              <w:spacing w:line="240" w:lineRule="auto" w:after="40" w:before="40"/>
              <w:ind w:firstLine="0"/>
            </w:pPr>
            <w:r/>
            <w:r>
              <w:rPr>
                <w:rFonts w:ascii="Times New Roman" w:hAnsi="Times New Roman"/>
                <w:sz w:val="20"/>
              </w:rPr>
              <w:t>RUN npx playwright install-deps chromium</w:t>
            </w:r>
          </w:p>
        </w:tc>
        <w:tc>
          <w:tcPr>
            <w:tcW w:type="dxa" w:w="3061"/>
          </w:tcPr>
          <w:p>
            <w:pPr>
              <w:spacing w:line="240" w:lineRule="auto" w:after="40" w:before="40"/>
              <w:ind w:firstLine="0"/>
            </w:pPr>
            <w:r/>
            <w:r>
              <w:rPr>
                <w:rFonts w:ascii="Times New Roman" w:hAnsi="Times New Roman"/>
                <w:sz w:val="20"/>
              </w:rPr>
              <w:t>Instala dependencias de sistema con privilegios de root.</w:t>
            </w:r>
          </w:p>
        </w:tc>
        <w:tc>
          <w:tcPr>
            <w:tcW w:type="dxa" w:w="3515"/>
          </w:tcPr>
          <w:p>
            <w:pPr>
              <w:spacing w:line="240" w:lineRule="auto" w:after="40" w:before="40"/>
              <w:ind w:firstLine="0"/>
            </w:pPr>
            <w:r/>
            <w:r>
              <w:rPr>
                <w:rFonts w:ascii="Times New Roman" w:hAnsi="Times New Roman"/>
                <w:sz w:val="20"/>
              </w:rPr>
              <w:t>Equivale a RUN pip install --no-cache-dir -r requirements.txt.</w:t>
            </w:r>
          </w:p>
        </w:tc>
      </w:tr>
      <w:tr>
        <w:tc>
          <w:tcPr>
            <w:tcW w:type="dxa" w:w="2494"/>
          </w:tcPr>
          <w:p>
            <w:pPr>
              <w:spacing w:line="240" w:lineRule="auto" w:after="40" w:before="40"/>
              <w:ind w:firstLine="0"/>
            </w:pPr>
            <w:r/>
            <w:r>
              <w:rPr>
                <w:rFonts w:ascii="Times New Roman" w:hAnsi="Times New Roman"/>
                <w:sz w:val="20"/>
              </w:rPr>
              <w:t>USER node</w:t>
            </w:r>
          </w:p>
        </w:tc>
        <w:tc>
          <w:tcPr>
            <w:tcW w:type="dxa" w:w="3061"/>
          </w:tcPr>
          <w:p>
            <w:pPr>
              <w:spacing w:line="240" w:lineRule="auto" w:after="40" w:before="40"/>
              <w:ind w:firstLine="0"/>
            </w:pPr>
            <w:r/>
            <w:r>
              <w:rPr>
                <w:rFonts w:ascii="Times New Roman" w:hAnsi="Times New Roman"/>
                <w:sz w:val="20"/>
              </w:rPr>
              <w:t>Reduce privilegios antes de ejecutar el proceso principal.</w:t>
            </w:r>
          </w:p>
        </w:tc>
        <w:tc>
          <w:tcPr>
            <w:tcW w:type="dxa" w:w="3515"/>
          </w:tcPr>
          <w:p>
            <w:pPr>
              <w:spacing w:line="240" w:lineRule="auto" w:after="40" w:before="40"/>
              <w:ind w:firstLine="0"/>
            </w:pPr>
            <w:r/>
            <w:r>
              <w:rPr>
                <w:rFonts w:ascii="Times New Roman" w:hAnsi="Times New Roman"/>
                <w:sz w:val="20"/>
              </w:rPr>
              <w:t>Idéntico a USER appuser, con idéntico fundamento: limitar el impacto de una eventual vulnerabilidad.</w:t>
            </w:r>
          </w:p>
        </w:tc>
      </w:tr>
      <w:tr>
        <w:tc>
          <w:tcPr>
            <w:tcW w:type="dxa" w:w="2494"/>
          </w:tcPr>
          <w:p>
            <w:pPr>
              <w:spacing w:line="240" w:lineRule="auto" w:after="40" w:before="40"/>
              <w:ind w:firstLine="0"/>
            </w:pPr>
            <w:r/>
            <w:r>
              <w:rPr>
                <w:rFonts w:ascii="Times New Roman" w:hAnsi="Times New Roman"/>
                <w:sz w:val="20"/>
              </w:rPr>
              <w:t>ENV PLAYWRIGHT_BROWSERS_PATH=...</w:t>
            </w:r>
          </w:p>
        </w:tc>
        <w:tc>
          <w:tcPr>
            <w:tcW w:type="dxa" w:w="3061"/>
          </w:tcPr>
          <w:p>
            <w:pPr>
              <w:spacing w:line="240" w:lineRule="auto" w:after="40" w:before="40"/>
              <w:ind w:firstLine="0"/>
            </w:pPr>
            <w:r/>
            <w:r>
              <w:rPr>
                <w:rFonts w:ascii="Times New Roman" w:hAnsi="Times New Roman"/>
                <w:sz w:val="20"/>
              </w:rPr>
              <w:t>Variable de entorno incorporada a la imagen.</w:t>
            </w:r>
          </w:p>
        </w:tc>
        <w:tc>
          <w:tcPr>
            <w:tcW w:type="dxa" w:w="3515"/>
          </w:tcPr>
          <w:p>
            <w:pPr>
              <w:spacing w:line="240" w:lineRule="auto" w:after="40" w:before="40"/>
              <w:ind w:firstLine="0"/>
            </w:pPr>
            <w:r/>
            <w:r>
              <w:rPr>
                <w:rFonts w:ascii="Times New Roman" w:hAnsi="Times New Roman"/>
                <w:sz w:val="20"/>
              </w:rPr>
              <w:t>La guía prefiere declarar variables en compose.yaml. Esta pertenece a la imagen porque no varía entre entornos.</w:t>
            </w:r>
          </w:p>
        </w:tc>
      </w:tr>
      <w:tr>
        <w:tc>
          <w:tcPr>
            <w:tcW w:type="dxa" w:w="2494"/>
          </w:tcPr>
          <w:p>
            <w:pPr>
              <w:spacing w:line="240" w:lineRule="auto" w:after="40" w:before="40"/>
              <w:ind w:firstLine="0"/>
            </w:pPr>
            <w:r/>
            <w:r>
              <w:rPr>
                <w:rFonts w:ascii="Times New Roman" w:hAnsi="Times New Roman"/>
                <w:sz w:val="20"/>
              </w:rPr>
              <w:t>WORKDIR /workspace</w:t>
            </w:r>
          </w:p>
        </w:tc>
        <w:tc>
          <w:tcPr>
            <w:tcW w:type="dxa" w:w="3061"/>
          </w:tcPr>
          <w:p>
            <w:pPr>
              <w:spacing w:line="240" w:lineRule="auto" w:after="40" w:before="40"/>
              <w:ind w:firstLine="0"/>
            </w:pPr>
            <w:r/>
            <w:r>
              <w:rPr>
                <w:rFonts w:ascii="Times New Roman" w:hAnsi="Times New Roman"/>
                <w:sz w:val="20"/>
              </w:rPr>
              <w:t>Establece el directorio de trabajo dentro del contenedor.</w:t>
            </w:r>
          </w:p>
        </w:tc>
        <w:tc>
          <w:tcPr>
            <w:tcW w:type="dxa" w:w="3515"/>
          </w:tcPr>
          <w:p>
            <w:pPr>
              <w:spacing w:line="240" w:lineRule="auto" w:after="40" w:before="40"/>
              <w:ind w:firstLine="0"/>
            </w:pPr>
            <w:r/>
            <w:r>
              <w:rPr>
                <w:rFonts w:ascii="Times New Roman" w:hAnsi="Times New Roman"/>
                <w:sz w:val="20"/>
              </w:rPr>
              <w:t>Equivale a WORKDIR /app.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 xml:space="preserve">Elaboración propia a partir de </w:t>
      </w:r>
      <w:r>
        <w:rPr>
          <w:rFonts w:ascii="Courier New" w:hAnsi="Courier New"/>
          <w:b w:val="0"/>
          <w:i w:val="0"/>
          <w:sz w:val="266700"/>
        </w:rPr>
        <w:t>.devcontainer/Dockerfile</w:t>
      </w:r>
      <w:r>
        <w:rPr>
          <w:rFonts w:ascii="Times New Roman" w:hAnsi="Times New Roman"/>
          <w:b w:val="0"/>
          <w:i w:val="0"/>
          <w:sz w:val="20"/>
        </w:rPr>
        <w:t xml:space="preserve"> del repositorio del proyecto.</w:t>
      </w:r>
    </w:p>
    <w:p>
      <w:pPr>
        <w:spacing w:line="480" w:lineRule="auto" w:after="0"/>
        <w:ind w:firstLine="720"/>
        <w:jc w:val="left"/>
      </w:pPr>
    </w:p>
    <w:p>
      <w:pPr>
        <w:spacing w:line="480" w:lineRule="auto" w:after="0"/>
        <w:ind w:firstLine="720"/>
        <w:jc w:val="left"/>
      </w:pPr>
      <w:r>
        <w:rPr>
          <w:rFonts w:ascii="Times New Roman" w:hAnsi="Times New Roman"/>
          <w:b w:val="0"/>
          <w:i w:val="0"/>
          <w:sz w:val="24"/>
        </w:rPr>
        <w:t>En cuanto al contexto de construcción, el archivo .dockerignore del proyecto responde a la pregunta formulada en la sección 6.3 de la guía con un argumento que allí se menciona de forma tangencial y que en el repositorio consta como comentario del propio archivo: además del peso del contexto, se trata de higiene de la cadena de suministro, puesto que un secreto que ingresa al contexto puede permanecer en una capa de la imagen aunque el Dockerfile no lo copie en ningún momento. Se excluyen .env y sus variantes, .vercel, .git, node_modules, dist, .astro, los informes de cobertura y de pruebas, y los documentos en formato PDF y DOCX.</w:t>
      </w:r>
    </w:p>
    <w:p>
      <w:pPr>
        <w:keepNext/>
        <w:spacing w:line="480" w:lineRule="auto" w:after="0"/>
        <w:ind w:firstLine="0"/>
        <w:jc w:val="left"/>
      </w:pPr>
      <w:r>
        <w:rPr>
          <w:rFonts w:ascii="Times New Roman" w:hAnsi="Times New Roman"/>
          <w:b/>
          <w:i w:val="0"/>
          <w:sz w:val="24"/>
        </w:rPr>
        <w:t>Figura 6</w:t>
      </w:r>
    </w:p>
    <w:p>
      <w:pPr>
        <w:keepNext/>
        <w:spacing w:line="480" w:lineRule="auto" w:after="80"/>
        <w:ind w:firstLine="0"/>
        <w:jc w:val="left"/>
      </w:pPr>
      <w:r>
        <w:rPr>
          <w:rFonts w:ascii="Times New Roman" w:hAnsi="Times New Roman"/>
          <w:b w:val="0"/>
          <w:i/>
          <w:sz w:val="24"/>
        </w:rPr>
        <w:t>Primera construcción de la imagen del entorno de desarrollo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6 ]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secuencia completa de pasos numerados, la transferencia del contexto de construcción, la descarga de la imagen base y la línea final con el tiempo total. Equivale a la vista Builds con estado Completed.</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7</w:t>
      </w:r>
    </w:p>
    <w:p>
      <w:pPr>
        <w:keepNext/>
        <w:spacing w:line="480" w:lineRule="auto" w:after="80"/>
        <w:ind w:firstLine="0"/>
        <w:jc w:val="left"/>
      </w:pPr>
      <w:r>
        <w:rPr>
          <w:rFonts w:ascii="Times New Roman" w:hAnsi="Times New Roman"/>
          <w:b w:val="0"/>
          <w:i/>
          <w:sz w:val="24"/>
        </w:rPr>
        <w:t>Segunda construcción con aprovechamiento de la memoria caché</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7 ]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 inmediatamente después de la Figura 6.</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totalidad de los pasos marcados como CACHED y una duración total inferior a un segundo. Esta figura demuestra el concepto de capas reutilizables que la guía expone en la sección 6.2.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8</w:t>
      </w:r>
    </w:p>
    <w:p>
      <w:pPr>
        <w:keepNext/>
        <w:spacing w:line="480" w:lineRule="auto" w:after="80"/>
        <w:ind w:firstLine="0"/>
        <w:jc w:val="left"/>
      </w:pPr>
      <w:r>
        <w:rPr>
          <w:rFonts w:ascii="Times New Roman" w:hAnsi="Times New Roman"/>
          <w:b w:val="0"/>
          <w:i/>
          <w:sz w:val="24"/>
        </w:rPr>
        <w:t>Historial de construcciones, imagenes y capas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8 ]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buildx history ls</w:t>
            </w:r>
          </w:p>
          <w:p>
            <w:pPr>
              <w:keepNext/>
              <w:spacing w:line="240" w:lineRule="auto" w:after="0"/>
              <w:ind w:firstLine="0" w:left="340"/>
            </w:pPr>
            <w:r>
              <w:rPr>
                <w:rFonts w:ascii="Courier New" w:hAnsi="Courier New"/>
                <w:sz w:val="18"/>
              </w:rPr>
              <w:t>docker images codebymike-dev</w:t>
            </w:r>
          </w:p>
          <w:p>
            <w:pPr>
              <w:keepNext/>
              <w:spacing w:line="240" w:lineRule="auto" w:after="0"/>
              <w:ind w:firstLine="0" w:left="340"/>
            </w:pPr>
            <w:r>
              <w:rPr>
                <w:rFonts w:ascii="Courier New" w:hAnsi="Courier New"/>
                <w:sz w:val="18"/>
              </w:rPr>
              <w:t>docker history codebymike-dev:sena --format 'table {{.Size}}\t{{.CreatedBy}}'</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registro de construcción con estado Completed y su duración (vista Builds), la fila de la imagen con etiqueta, identificador y tamaño (vista Images), y el desglose de capas con el tamaño que cada instrucción aporta al total.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3. Ejecución y Comprobación con Docker Compose</w:t>
      </w:r>
    </w:p>
    <w:p>
      <w:pPr>
        <w:spacing w:line="480" w:lineRule="auto" w:after="0"/>
        <w:ind w:firstLine="720"/>
        <w:jc w:val="left"/>
      </w:pPr>
      <w:r>
        <w:rPr>
          <w:b w:val="0"/>
          <w:i/>
        </w:rPr>
        <w:t xml:space="preserve">Problema planteado. </w:t>
      </w:r>
      <w:r>
        <w:rPr>
          <w:b w:val="0"/>
          <w:i w:val="0"/>
        </w:rPr>
        <w:t>Ejecutar la aplicación mediante Docker Compose y acceder a ella sin configurar manualmente cada opción de docker run.</w:t>
      </w:r>
    </w:p>
    <w:p>
      <w:pPr>
        <w:spacing w:line="480" w:lineRule="auto" w:after="0"/>
        <w:ind w:firstLine="720"/>
        <w:jc w:val="left"/>
      </w:pPr>
      <w:r>
        <w:rPr>
          <w:rFonts w:ascii="Times New Roman" w:hAnsi="Times New Roman"/>
          <w:b w:val="0"/>
          <w:i w:val="0"/>
          <w:sz w:val="24"/>
        </w:rPr>
        <w:t>El proyecto encapsula esta operación en scripts de npm, que constituyen la versión profesional del archivo iniciar_juego.bat propuesto por la guía: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db:up      # docker compose up -d y espera activa hasta que /health responda</w:t>
            </w:r>
          </w:p>
          <w:p>
            <w:pPr>
              <w:spacing w:line="240" w:lineRule="auto" w:after="80" w:before="0"/>
              <w:ind w:firstLine="0"/>
            </w:pPr>
            <w:r>
              <w:rPr>
                <w:rFonts w:ascii="Courier New" w:hAnsi="Courier New"/>
                <w:sz w:val="20"/>
              </w:rPr>
              <w:t>docker compose ps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De manera equivalente, invocando directamente la herramienta: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up -d</w:t>
            </w:r>
          </w:p>
          <w:p>
            <w:pPr>
              <w:spacing w:line="240" w:lineRule="auto" w:after="80" w:before="0"/>
              <w:ind w:firstLine="0"/>
            </w:pPr>
            <w:r>
              <w:rPr>
                <w:rFonts w:ascii="Courier New" w:hAnsi="Courier New"/>
                <w:sz w:val="20"/>
              </w:rPr>
              <w:t>docker compose ps --format 'table {{.Name}}\t{{.Status}}\t{{.Ports}}'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comprobación a través del puerto publicado equivale a pulsar el enlace 5000:5000 en la vista Containers: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curl -s -o /dev/null -w 'principal HTTP %{http_code}\n' http://127.0.0.1:8080/health</w:t>
            </w:r>
          </w:p>
          <w:p>
            <w:pPr>
              <w:spacing w:line="240" w:lineRule="auto" w:after="80" w:before="0"/>
              <w:ind w:firstLine="0"/>
            </w:pPr>
            <w:r>
              <w:rPr>
                <w:rFonts w:ascii="Courier New" w:hAnsi="Courier New"/>
                <w:sz w:val="20"/>
              </w:rPr>
              <w:t>curl -s -o /dev/null -w 'demo HTTP %{http_code}\n' http://127.0.0.1:8081/health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la aplicación completa operando contra dichas bases de datos: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db:seed</w:t>
            </w:r>
          </w:p>
          <w:p>
            <w:pPr>
              <w:spacing w:line="240" w:lineRule="auto" w:after="80" w:before="0"/>
              <w:ind w:firstLine="0"/>
            </w:pPr>
            <w:r>
              <w:rPr>
                <w:rFonts w:ascii="Courier New" w:hAnsi="Courier New"/>
                <w:sz w:val="20"/>
              </w:rPr>
              <w:t>npm run dev:carga    # Astro contra sqld en los puertos 8080 y 8081</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archivo compose.yaml del proyecto excede en varios aspectos al presentado por la guía, y conviene destacarlo:</w:t>
      </w:r>
    </w:p>
    <w:p>
      <w:pPr>
        <w:pStyle w:val="ListBullet"/>
        <w:spacing w:line="480" w:lineRule="auto" w:after="0"/>
        <w:ind w:left="720"/>
      </w:pPr>
      <w:r>
        <w:rPr>
          <w:rFonts w:ascii="Times New Roman" w:hAnsi="Times New Roman"/>
          <w:b w:val="0"/>
          <w:i w:val="0"/>
          <w:sz w:val="24"/>
        </w:rPr>
        <w:t xml:space="preserve">La construcción </w:t>
      </w:r>
      <w:r>
        <w:rPr>
          <w:rFonts w:ascii="Courier New" w:hAnsi="Courier New"/>
          <w:b w:val="0"/>
          <w:i w:val="0"/>
          <w:sz w:val="21"/>
        </w:rPr>
        <w:t>x-libsql: &amp;libsql</w:t>
      </w:r>
      <w:r>
        <w:rPr>
          <w:rFonts w:ascii="Times New Roman" w:hAnsi="Times New Roman"/>
          <w:b w:val="0"/>
          <w:i w:val="0"/>
          <w:sz w:val="24"/>
        </w:rPr>
        <w:t xml:space="preserve"> junto con </w:t>
      </w:r>
      <w:r>
        <w:rPr>
          <w:rFonts w:ascii="Courier New" w:hAnsi="Courier New"/>
          <w:b w:val="0"/>
          <w:i w:val="0"/>
          <w:sz w:val="21"/>
        </w:rPr>
        <w:t>&lt;&lt;: *libsql</w:t>
      </w:r>
      <w:r>
        <w:rPr>
          <w:rFonts w:ascii="Times New Roman" w:hAnsi="Times New Roman"/>
          <w:b w:val="0"/>
          <w:i w:val="0"/>
          <w:sz w:val="24"/>
        </w:rPr>
        <w:t xml:space="preserve"> corresponde a un ancla y una fusión de YAML: el bloque de configuración común se declara una sola vez y ambos servicios lo heredan. La guía, al contar con un único servicio, no llega a plantear este problema.</w:t>
      </w:r>
    </w:p>
    <w:p>
      <w:pPr>
        <w:pStyle w:val="ListBullet"/>
        <w:spacing w:line="480" w:lineRule="auto" w:after="0"/>
        <w:ind w:left="720"/>
      </w:pPr>
      <w:r>
        <w:rPr>
          <w:rFonts w:ascii="Times New Roman" w:hAnsi="Times New Roman"/>
          <w:b w:val="0"/>
          <w:i w:val="0"/>
          <w:sz w:val="24"/>
        </w:rPr>
        <w:t xml:space="preserve">La declaración </w:t>
      </w:r>
      <w:r>
        <w:rPr>
          <w:rFonts w:ascii="Courier New" w:hAnsi="Courier New"/>
          <w:b w:val="0"/>
          <w:i w:val="0"/>
          <w:sz w:val="21"/>
        </w:rPr>
        <w:t>ports: '127.0.0.1:8080:8080'</w:t>
      </w:r>
      <w:r>
        <w:rPr>
          <w:rFonts w:ascii="Times New Roman" w:hAnsi="Times New Roman"/>
          <w:b w:val="0"/>
          <w:i w:val="0"/>
          <w:sz w:val="24"/>
        </w:rPr>
        <w:t xml:space="preserve"> publica el servicio exclusivamente en la interfaz de bucle local. La guía escribe </w:t>
      </w:r>
      <w:r>
        <w:rPr>
          <w:rFonts w:ascii="Courier New" w:hAnsi="Courier New"/>
          <w:b w:val="0"/>
          <w:i w:val="0"/>
          <w:sz w:val="21"/>
        </w:rPr>
        <w:t>"5000:5000"</w:t>
      </w:r>
      <w:r>
        <w:rPr>
          <w:rFonts w:ascii="Times New Roman" w:hAnsi="Times New Roman"/>
          <w:b w:val="0"/>
          <w:i w:val="0"/>
          <w:sz w:val="24"/>
        </w:rPr>
        <w:t>, forma que en GNU/Linux expone el servicio en todas las interfaces de red y lo deja accesible desde la red local. Se trata de una diferencia de seguridad sustantiva y no de una preferencia de estilo.</w:t>
      </w:r>
    </w:p>
    <w:p>
      <w:pPr>
        <w:pStyle w:val="ListBullet"/>
        <w:spacing w:line="480" w:lineRule="auto" w:after="0"/>
        <w:ind w:left="720"/>
      </w:pPr>
      <w:r>
        <w:rPr>
          <w:rFonts w:ascii="Times New Roman" w:hAnsi="Times New Roman"/>
          <w:b w:val="0"/>
          <w:i w:val="0"/>
          <w:sz w:val="24"/>
        </w:rPr>
        <w:t xml:space="preserve">Las directivas </w:t>
      </w:r>
      <w:r>
        <w:rPr>
          <w:rFonts w:ascii="Courier New" w:hAnsi="Courier New"/>
          <w:b w:val="0"/>
          <w:i w:val="0"/>
          <w:sz w:val="21"/>
        </w:rPr>
        <w:t>cap_drop: ALL</w:t>
      </w:r>
      <w:r>
        <w:rPr>
          <w:rFonts w:ascii="Times New Roman" w:hAnsi="Times New Roman"/>
          <w:b w:val="0"/>
          <w:i w:val="0"/>
          <w:sz w:val="24"/>
        </w:rPr>
        <w:t xml:space="preserve"> y </w:t>
      </w:r>
      <w:r>
        <w:rPr>
          <w:rFonts w:ascii="Courier New" w:hAnsi="Courier New"/>
          <w:b w:val="0"/>
          <w:i w:val="0"/>
          <w:sz w:val="21"/>
        </w:rPr>
        <w:t>cap_add: [DAC_OVERRIDE, CHOWN, SETUID, SETGID]</w:t>
      </w:r>
      <w:r>
        <w:rPr>
          <w:rFonts w:ascii="Times New Roman" w:hAnsi="Times New Roman"/>
          <w:b w:val="0"/>
          <w:i w:val="0"/>
          <w:sz w:val="24"/>
        </w:rPr>
        <w:t xml:space="preserve"> restringen el contenedor al conjunto mínimo de capacidades del núcleo que sqld requiere para iniciar. El archivo documenta el método empleado para determinarlas, consistente en retirarlas una a una hasta que el extremo /health dejó de responder.</w:t>
      </w:r>
    </w:p>
    <w:p>
      <w:pPr>
        <w:pStyle w:val="ListBullet"/>
        <w:spacing w:line="480" w:lineRule="auto" w:after="0"/>
        <w:ind w:left="720"/>
      </w:pPr>
      <w:r>
        <w:rPr>
          <w:rFonts w:ascii="Times New Roman" w:hAnsi="Times New Roman"/>
          <w:b w:val="0"/>
          <w:i w:val="0"/>
          <w:sz w:val="24"/>
        </w:rPr>
        <w:t xml:space="preserve">La directiva </w:t>
      </w:r>
      <w:r>
        <w:rPr>
          <w:rFonts w:ascii="Courier New" w:hAnsi="Courier New"/>
          <w:b w:val="0"/>
          <w:i w:val="0"/>
          <w:sz w:val="21"/>
        </w:rPr>
        <w:t>restart: unless-stopped</w:t>
      </w:r>
      <w:r>
        <w:rPr>
          <w:rFonts w:ascii="Times New Roman" w:hAnsi="Times New Roman"/>
          <w:b w:val="0"/>
          <w:i w:val="0"/>
          <w:sz w:val="24"/>
        </w:rPr>
        <w:t xml:space="preserve"> es idéntica a la propuesta por la guía.</w:t>
      </w:r>
    </w:p>
    <w:p>
      <w:pPr>
        <w:keepNext/>
        <w:spacing w:line="480" w:lineRule="auto" w:after="0"/>
        <w:ind w:firstLine="0"/>
        <w:jc w:val="left"/>
      </w:pPr>
      <w:r>
        <w:rPr>
          <w:rFonts w:ascii="Times New Roman" w:hAnsi="Times New Roman"/>
          <w:b/>
          <w:i w:val="0"/>
          <w:sz w:val="24"/>
        </w:rPr>
        <w:t>Figura 9</w:t>
      </w:r>
    </w:p>
    <w:p>
      <w:pPr>
        <w:keepNext/>
        <w:spacing w:line="480" w:lineRule="auto" w:after="80"/>
        <w:ind w:firstLine="0"/>
        <w:jc w:val="left"/>
      </w:pPr>
      <w:r>
        <w:rPr>
          <w:rFonts w:ascii="Times New Roman" w:hAnsi="Times New Roman"/>
          <w:b w:val="0"/>
          <w:i/>
          <w:sz w:val="24"/>
        </w:rPr>
        <w:t>Servicios de Compose en ejecución y respuesta de ambas bases de datos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9 ]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compose ps --format 'table {{.Name}}\t{{.Status}}\t{{.Ports}}'</w:t>
            </w:r>
          </w:p>
          <w:p>
            <w:pPr>
              <w:keepNext/>
              <w:spacing w:line="240" w:lineRule="auto" w:after="0"/>
              <w:ind w:firstLine="0" w:left="340"/>
            </w:pPr>
            <w:r>
              <w:rPr>
                <w:rFonts w:ascii="Courier New" w:hAnsi="Courier New"/>
                <w:sz w:val="18"/>
              </w:rPr>
              <w:t>curl -s -o /dev/null -w 'principal HTTP %{http_code}\n' http://127.0.0.1:8080/health</w:t>
            </w:r>
          </w:p>
          <w:p>
            <w:pPr>
              <w:keepNext/>
              <w:spacing w:line="240" w:lineRule="auto" w:after="0"/>
              <w:ind w:firstLine="0" w:left="340"/>
            </w:pPr>
            <w:r>
              <w:rPr>
                <w:rFonts w:ascii="Courier New" w:hAnsi="Courier New"/>
                <w:sz w:val="18"/>
              </w:rPr>
              <w:t>curl -s -o /dev/null -w 'demo HTTP %{http_code}\n' http://127.0.0.1:8081/health</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dos contenedores con estado Up y sus puertos publicados en 127.0.0.1, seguidos de las dos respuestas HTTP 200. Equivale a la vista Containers con el grupo de Compose desplegado y ambos servicios en estado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10</w:t>
      </w:r>
    </w:p>
    <w:p>
      <w:pPr>
        <w:keepNext/>
        <w:spacing w:line="480" w:lineRule="auto" w:after="80"/>
        <w:ind w:firstLine="0"/>
        <w:jc w:val="left"/>
      </w:pPr>
      <w:r>
        <w:rPr>
          <w:rFonts w:ascii="Times New Roman" w:hAnsi="Times New Roman"/>
          <w:b w:val="0"/>
          <w:i/>
          <w:sz w:val="24"/>
        </w:rPr>
        <w:t>Aplicación web en ejecución contra las bases de datos en contenedores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10 ]</w:t>
            </w:r>
          </w:p>
          <w:p>
            <w:pPr>
              <w:keepNext/>
              <w:spacing w:line="240" w:lineRule="auto" w:after="40"/>
              <w:ind w:firstLine="0"/>
            </w:pPr>
            <w:r>
              <w:rPr>
                <w:rFonts w:ascii="Times New Roman" w:hAnsi="Times New Roman"/>
                <w:b/>
                <w:sz w:val="19"/>
              </w:rPr>
              <w:t xml:space="preserve">Donde: </w:t>
            </w:r>
            <w:r>
              <w:rPr>
                <w:rFonts w:ascii="Times New Roman" w:hAnsi="Times New Roman"/>
                <w:sz w:val="19"/>
              </w:rPr>
              <w:t>Navegador web, dirección http://localhost:4400, tras ejecutar npm run dev:carga.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npm run db:seed</w:t>
            </w:r>
          </w:p>
          <w:p>
            <w:pPr>
              <w:keepNext/>
              <w:spacing w:line="240" w:lineRule="auto" w:after="0"/>
              <w:ind w:firstLine="0" w:left="340"/>
            </w:pPr>
            <w:r>
              <w:rPr>
                <w:rFonts w:ascii="Courier New" w:hAnsi="Courier New"/>
                <w:sz w:val="18"/>
              </w:rPr>
              <w:t>npm run dev:carga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Una página del proyecto que muestre datos provenientes de la base de datos (por ejemplo el panel de control o la página de estado), lo cual acredita que la aplicación consume efectivamente los servicios contenerizados. Equivale a la captura de Dino Run en el navegador.</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4. Variables de Entorno y Gestión de Secretos</w:t>
      </w:r>
    </w:p>
    <w:p>
      <w:pPr>
        <w:spacing w:line="480" w:lineRule="auto" w:after="0"/>
        <w:ind w:firstLine="720"/>
        <w:jc w:val="left"/>
      </w:pPr>
      <w:r>
        <w:rPr>
          <w:b w:val="0"/>
          <w:i/>
        </w:rPr>
        <w:t xml:space="preserve">Problema planteado. </w:t>
      </w:r>
      <w:r>
        <w:rPr>
          <w:b w:val="0"/>
          <w:i w:val="0"/>
        </w:rPr>
        <w:t>Distinguir las variables predeterminadas, opcionales y sensibles, y definirlas correctamente para Docker Compose, comprobando únicamente que la variable existe, sin mostrar ni capturar su valor real.</w:t>
      </w:r>
    </w:p>
    <w:p>
      <w:pPr>
        <w:spacing w:line="480" w:lineRule="auto" w:after="0"/>
        <w:ind w:firstLine="720"/>
        <w:jc w:val="left"/>
      </w:pPr>
      <w:r>
        <w:rPr>
          <w:rFonts w:ascii="Times New Roman" w:hAnsi="Times New Roman"/>
          <w:b w:val="0"/>
          <w:i w:val="0"/>
          <w:sz w:val="24"/>
        </w:rPr>
        <w:t>Las variables declaradas en compose.yaml y entregadas al contenedor se consultan así:</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SQLD_NODE=primary</w:t>
            </w:r>
          </w:p>
          <w:p>
            <w:pPr>
              <w:spacing w:line="240" w:lineRule="auto" w:after="80" w:before="0"/>
              <w:ind w:firstLine="0"/>
            </w:pPr>
            <w:r>
              <w:rPr>
                <w:rFonts w:ascii="Courier New" w:hAnsi="Courier New"/>
                <w:sz w:val="20"/>
              </w:rPr>
              <w:t># SQLD_DB_PATH=/var/lib/sqld/main.db</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variable SQLD_DB_PATH constituye el paralelo exacto de DATABASE_PATH en Dino Run: indica al servicio la ruta en la cual debe escribir, y dicha ruta debe coincidir con el punto de montaje declarado. Si una de las dos se modifica sin la otra, los datos se escriben fuera del volumen y se pierden al recrear el contenedor.</w:t>
      </w:r>
    </w:p>
    <w:p>
      <w:pPr>
        <w:spacing w:line="480" w:lineRule="auto" w:after="0"/>
        <w:ind w:firstLine="720"/>
        <w:jc w:val="left"/>
      </w:pPr>
      <w:r>
        <w:rPr>
          <w:rFonts w:ascii="Times New Roman" w:hAnsi="Times New Roman"/>
          <w:b w:val="0"/>
          <w:i w:val="0"/>
          <w:sz w:val="24"/>
        </w:rPr>
        <w:t>Del lado de la aplicación, el repositorio establece un criterio propio, consignado en su archivo de instrucciones técnicas: dado que el proyecto combina import.meta.env y process.env, que no son equivalentes (el servidor de desarrollo carga el archivo .env solo en el primero, mientras que Vercel inyecta las variables únicamente en el segundo), toda lectura de una variable nueva debe realizarse mediante la función serverEnv de src/lib/env.ts, que consulta ambas fuentes. La clasificación solicitada por el ejercicio se presenta en la Tabla 6.</w:t>
      </w:r>
    </w:p>
    <w:p>
      <w:pPr>
        <w:keepNext/>
        <w:spacing w:line="480" w:lineRule="auto" w:after="0"/>
        <w:ind w:firstLine="0"/>
        <w:jc w:val="left"/>
      </w:pPr>
      <w:r>
        <w:rPr>
          <w:rFonts w:ascii="Times New Roman" w:hAnsi="Times New Roman"/>
          <w:b/>
          <w:i w:val="0"/>
          <w:sz w:val="24"/>
        </w:rPr>
        <w:t>Tabla 6</w:t>
      </w:r>
    </w:p>
    <w:p>
      <w:pPr>
        <w:keepNext/>
        <w:spacing w:line="480" w:lineRule="auto" w:after="80"/>
        <w:ind w:firstLine="0"/>
        <w:jc w:val="left"/>
      </w:pPr>
      <w:r>
        <w:rPr>
          <w:rFonts w:ascii="Times New Roman" w:hAnsi="Times New Roman"/>
          <w:b w:val="0"/>
          <w:i/>
          <w:sz w:val="24"/>
        </w:rPr>
        <w:t>Clasificación de las variables de entorno del proyecto</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587"/>
            <w:tcBorders>
              <w:bottom w:val="single" w:sz="6" w:color="000000"/>
            </w:tcBorders>
          </w:tcPr>
          <w:p>
            <w:pPr>
              <w:spacing w:line="240" w:lineRule="auto" w:after="40" w:before="40"/>
              <w:ind w:firstLine="0"/>
            </w:pPr>
            <w:r/>
            <w:r>
              <w:rPr>
                <w:rFonts w:ascii="Times New Roman" w:hAnsi="Times New Roman"/>
                <w:b/>
                <w:sz w:val="20"/>
              </w:rPr>
              <w:t>Tipo</w:t>
            </w:r>
          </w:p>
        </w:tc>
        <w:tc>
          <w:tcPr>
            <w:tcW w:type="dxa" w:w="2494"/>
            <w:tcBorders>
              <w:bottom w:val="single" w:sz="6" w:color="000000"/>
            </w:tcBorders>
          </w:tcPr>
          <w:p>
            <w:pPr>
              <w:spacing w:line="240" w:lineRule="auto" w:after="40" w:before="40"/>
              <w:ind w:firstLine="0"/>
            </w:pPr>
            <w:r/>
            <w:r>
              <w:rPr>
                <w:rFonts w:ascii="Times New Roman" w:hAnsi="Times New Roman"/>
                <w:b/>
                <w:sz w:val="20"/>
              </w:rPr>
              <w:t>Ejemplos</w:t>
            </w:r>
          </w:p>
        </w:tc>
        <w:tc>
          <w:tcPr>
            <w:tcW w:type="dxa" w:w="4989"/>
            <w:tcBorders>
              <w:bottom w:val="single" w:sz="6" w:color="000000"/>
            </w:tcBorders>
          </w:tcPr>
          <w:p>
            <w:pPr>
              <w:spacing w:line="240" w:lineRule="auto" w:after="40" w:before="40"/>
              <w:ind w:firstLine="0"/>
            </w:pPr>
            <w:r/>
            <w:r>
              <w:rPr>
                <w:rFonts w:ascii="Times New Roman" w:hAnsi="Times New Roman"/>
                <w:b/>
                <w:sz w:val="20"/>
              </w:rPr>
              <w:t>Tratamiento</w:t>
            </w:r>
          </w:p>
        </w:tc>
      </w:tr>
      <w:tr>
        <w:tc>
          <w:tcPr>
            <w:tcW w:type="dxa" w:w="1587"/>
          </w:tcPr>
          <w:p>
            <w:pPr>
              <w:spacing w:line="240" w:lineRule="auto" w:after="40" w:before="40"/>
              <w:ind w:firstLine="0"/>
            </w:pPr>
            <w:r/>
            <w:r>
              <w:rPr>
                <w:rFonts w:ascii="Times New Roman" w:hAnsi="Times New Roman"/>
                <w:sz w:val="20"/>
              </w:rPr>
              <w:t>Predeterminada</w:t>
            </w:r>
          </w:p>
        </w:tc>
        <w:tc>
          <w:tcPr>
            <w:tcW w:type="dxa" w:w="2494"/>
          </w:tcPr>
          <w:p>
            <w:pPr>
              <w:spacing w:line="240" w:lineRule="auto" w:after="40" w:before="40"/>
              <w:ind w:firstLine="0"/>
            </w:pPr>
            <w:r/>
            <w:r>
              <w:rPr>
                <w:rFonts w:ascii="Times New Roman" w:hAnsi="Times New Roman"/>
                <w:sz w:val="20"/>
              </w:rPr>
              <w:t>TURSO_DATABASE_URL=http://127.0.0.1:8080</w:t>
            </w:r>
          </w:p>
        </w:tc>
        <w:tc>
          <w:tcPr>
            <w:tcW w:type="dxa" w:w="4989"/>
          </w:tcPr>
          <w:p>
            <w:pPr>
              <w:spacing w:line="240" w:lineRule="auto" w:after="40" w:before="40"/>
              <w:ind w:firstLine="0"/>
            </w:pPr>
            <w:r/>
            <w:r>
              <w:rPr>
                <w:rFonts w:ascii="Times New Roman" w:hAnsi="Times New Roman"/>
                <w:sz w:val="20"/>
              </w:rPr>
              <w:t>Declarada en el script dev:carga de package.json. Su valor es conocido, no comprometedor y puede publicarse.</w:t>
            </w:r>
          </w:p>
        </w:tc>
      </w:tr>
      <w:tr>
        <w:tc>
          <w:tcPr>
            <w:tcW w:type="dxa" w:w="1587"/>
          </w:tcPr>
          <w:p>
            <w:pPr>
              <w:spacing w:line="240" w:lineRule="auto" w:after="40" w:before="40"/>
              <w:ind w:firstLine="0"/>
            </w:pPr>
            <w:r/>
            <w:r>
              <w:rPr>
                <w:rFonts w:ascii="Times New Roman" w:hAnsi="Times New Roman"/>
                <w:sz w:val="20"/>
              </w:rPr>
              <w:t>Opcional</w:t>
            </w:r>
          </w:p>
        </w:tc>
        <w:tc>
          <w:tcPr>
            <w:tcW w:type="dxa" w:w="2494"/>
          </w:tcPr>
          <w:p>
            <w:pPr>
              <w:spacing w:line="240" w:lineRule="auto" w:after="40" w:before="40"/>
              <w:ind w:firstLine="0"/>
            </w:pPr>
            <w:r/>
            <w:r>
              <w:rPr>
                <w:rFonts w:ascii="Times New Roman" w:hAnsi="Times New Roman"/>
                <w:sz w:val="20"/>
              </w:rPr>
              <w:t>NTFY_TOPIC, RESEND_API_KEY</w:t>
            </w:r>
          </w:p>
        </w:tc>
        <w:tc>
          <w:tcPr>
            <w:tcW w:type="dxa" w:w="4989"/>
          </w:tcPr>
          <w:p>
            <w:pPr>
              <w:spacing w:line="240" w:lineRule="auto" w:after="40" w:before="40"/>
              <w:ind w:firstLine="0"/>
            </w:pPr>
            <w:r/>
            <w:r>
              <w:rPr>
                <w:rFonts w:ascii="Times New Roman" w:hAnsi="Times New Roman"/>
                <w:sz w:val="20"/>
              </w:rPr>
              <w:t>Si la variable no existe, el módulo src/lib/notify.ts retorna un resultado con la marca skipped y nunca interrumpe la ejecución. Equivale a la variable FLASK_ENV que la guía califica de opcional, con la diferencia de que aquí la degradación está diseñada de forma deliberada.</w:t>
            </w:r>
          </w:p>
        </w:tc>
      </w:tr>
      <w:tr>
        <w:tc>
          <w:tcPr>
            <w:tcW w:type="dxa" w:w="1587"/>
          </w:tcPr>
          <w:p>
            <w:pPr>
              <w:spacing w:line="240" w:lineRule="auto" w:after="40" w:before="40"/>
              <w:ind w:firstLine="0"/>
            </w:pPr>
            <w:r/>
            <w:r>
              <w:rPr>
                <w:rFonts w:ascii="Times New Roman" w:hAnsi="Times New Roman"/>
                <w:sz w:val="20"/>
              </w:rPr>
              <w:t>Sensible</w:t>
            </w:r>
          </w:p>
        </w:tc>
        <w:tc>
          <w:tcPr>
            <w:tcW w:type="dxa" w:w="2494"/>
          </w:tcPr>
          <w:p>
            <w:pPr>
              <w:spacing w:line="240" w:lineRule="auto" w:after="40" w:before="40"/>
              <w:ind w:firstLine="0"/>
            </w:pPr>
            <w:r/>
            <w:r>
              <w:rPr>
                <w:rFonts w:ascii="Times New Roman" w:hAnsi="Times New Roman"/>
                <w:sz w:val="20"/>
              </w:rPr>
              <w:t>ENCRYPTION_KEY, AUTH_SECRET, CRON_SECRET, COBRO_HISTORY_SECRET</w:t>
            </w:r>
          </w:p>
        </w:tc>
        <w:tc>
          <w:tcPr>
            <w:tcW w:type="dxa" w:w="4989"/>
          </w:tcPr>
          <w:p>
            <w:pPr>
              <w:spacing w:line="240" w:lineRule="auto" w:after="40" w:before="40"/>
              <w:ind w:firstLine="0"/>
            </w:pPr>
            <w:r/>
            <w:r>
              <w:rPr>
                <w:rFonts w:ascii="Times New Roman" w:hAnsi="Times New Roman"/>
                <w:sz w:val="20"/>
              </w:rPr>
              <w:t>Residen en el archivo .env local, excluido por .gitignore y por .dockerignore, y en las variables de entorno de la plataforma de despliegue. Nunca se escriben en compose.yaml ni aparecen en una captura de pantalla.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El criterio de tratamiento corresponde a las reglas de arquitectura documentadas en el repositorio del proyecto.</w:t>
      </w:r>
    </w:p>
    <w:p>
      <w:pPr>
        <w:spacing w:line="480" w:lineRule="auto" w:after="0"/>
        <w:ind w:firstLine="720"/>
        <w:jc w:val="left"/>
      </w:pPr>
    </w:p>
    <w:p>
      <w:pPr>
        <w:spacing w:line="480" w:lineRule="auto" w:after="0"/>
        <w:ind w:firstLine="720"/>
        <w:jc w:val="left"/>
      </w:pPr>
      <w:r>
        <w:rPr>
          <w:rFonts w:ascii="Times New Roman" w:hAnsi="Times New Roman"/>
          <w:b w:val="0"/>
          <w:i w:val="0"/>
          <w:sz w:val="24"/>
        </w:rPr>
        <w:t>La comprobación solicitada exige acreditar la existencia de la variable sin revelar su valor. La forma correcta de hacerlo en una evidencia que se entrega consiste en recortar el contenido posterior al signo igual: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Correcto: se prueba la existencia, no se expone el valor</w:t>
            </w:r>
          </w:p>
          <w:p>
            <w:pPr>
              <w:spacing w:line="240" w:lineRule="auto" w:after="0" w:before="0"/>
              <w:ind w:firstLine="0"/>
            </w:pPr>
            <w:r>
              <w:rPr>
                <w:rFonts w:ascii="Courier New" w:hAnsi="Courier New"/>
                <w:sz w:val="20"/>
              </w:rPr>
              <w:t>grep -c '^ENCRYPTION_KEY=' .env          # -&gt; 1</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 | cut -d= -f1</w:t>
            </w:r>
          </w:p>
          <w:p>
            <w:pPr>
              <w:spacing w:line="240" w:lineRule="auto" w:after="0" w:before="0"/>
              <w:ind w:firstLine="0"/>
            </w:pPr>
            <w:r>
              <w:rPr>
                <w:rFonts w:ascii="Courier New" w:hAnsi="Courier New"/>
                <w:sz w:val="20"/>
              </w:rPr>
              <w:t># SQLD_NODE</w:t>
            </w:r>
          </w:p>
          <w:p>
            <w:pPr>
              <w:spacing w:line="240" w:lineRule="auto" w:after="0" w:before="0"/>
              <w:ind w:firstLine="0"/>
            </w:pPr>
            <w:r>
              <w:rPr>
                <w:rFonts w:ascii="Courier New" w:hAnsi="Courier New"/>
                <w:sz w:val="20"/>
              </w:rPr>
              <w:t># SQLD_DB_PATH</w:t>
            </w:r>
          </w:p>
          <w:p>
            <w:pPr>
              <w:spacing w:line="240" w:lineRule="auto" w:after="80" w:before="0"/>
              <w:ind w:firstLine="0"/>
            </w:pPr>
            <w:r>
              <w:rPr>
                <w:rFonts w:ascii="Courier New" w:hAnsi="Courier New"/>
                <w:sz w:val="20"/>
              </w:rPr>
              <w:t># PATH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Resulta oportuno señalar que la guía incurre en su propio ejemplo en la práctica que posteriormente advierte: publica el valor SECRET_KEY=tu-clave-secreta-mejor-cambiar-en-produccion dentro del archivo compose.yaml reproducido en el documento. La propia guía lo corrige en la sección 12, al recomendar la interpolación desde un archivo .env local mediante la sintaxis SECRET_KEY=${SECRET_KEY}. El proyecto CodeByMike aplica esa regla de forma sistemática: ningún secreto figura escrito en compose.yaml.</w:t>
      </w:r>
    </w:p>
    <w:p>
      <w:pPr>
        <w:keepNext/>
        <w:spacing w:line="480" w:lineRule="auto" w:after="0"/>
        <w:ind w:firstLine="0"/>
        <w:jc w:val="left"/>
      </w:pPr>
      <w:r>
        <w:rPr>
          <w:rFonts w:ascii="Times New Roman" w:hAnsi="Times New Roman"/>
          <w:b/>
          <w:i w:val="0"/>
          <w:sz w:val="24"/>
        </w:rPr>
        <w:t>Figura 11</w:t>
      </w:r>
    </w:p>
    <w:p>
      <w:pPr>
        <w:keepNext/>
        <w:spacing w:line="480" w:lineRule="auto" w:after="80"/>
        <w:ind w:firstLine="0"/>
        <w:jc w:val="left"/>
      </w:pPr>
      <w:r>
        <w:rPr>
          <w:rFonts w:ascii="Times New Roman" w:hAnsi="Times New Roman"/>
          <w:b w:val="0"/>
          <w:i/>
          <w:sz w:val="24"/>
        </w:rPr>
        <w:t>Comprobación de variables de entorno sin exposición de valores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 | cut -d= -f1</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grep -c '^ENCRYPTION_KEY=' .env</w:t>
            </w:r>
          </w:p>
          <w:p>
            <w:pPr>
              <w:keepNext/>
              <w:spacing w:line="240" w:lineRule="auto" w:after="0"/>
              <w:ind w:firstLine="0" w:left="340"/>
            </w:pPr>
            <w:r>
              <w:rPr>
                <w:rFonts w:ascii="Courier New" w:hAnsi="Courier New"/>
                <w:sz w:val="18"/>
              </w:rPr>
              <w:t>grep -nE '^\.env' .dockerignore .gitignore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variables del contenedor con sus valores (no son secretos: SQLD_NODE y SQLD_DB_PATH), la misma consulta recortada a solo los nombres, el conteo que acredita la existencia de ENCRYPTION_KEY sin mostrarla, y las líneas de .dockerignore y .gitignore que excluyen el archivo .env. Verificar antes de capturar que no haya ningún valor secreto visible en la terminal.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5. Persistencia mediante Bind Mount</w:t>
      </w:r>
    </w:p>
    <w:p>
      <w:pPr>
        <w:spacing w:line="480" w:lineRule="auto" w:after="0"/>
        <w:ind w:firstLine="720"/>
        <w:jc w:val="left"/>
      </w:pPr>
      <w:r>
        <w:rPr>
          <w:b w:val="0"/>
          <w:i/>
        </w:rPr>
        <w:t xml:space="preserve">Problema planteado. </w:t>
      </w:r>
      <w:r>
        <w:rPr>
          <w:b w:val="0"/>
          <w:i w:val="0"/>
        </w:rPr>
        <w:t>Conservar los datos mediante el bind mount declarado en compose.yaml: registrar información, reiniciar el contenedor y comprobar que permanece.</w:t>
      </w:r>
    </w:p>
    <w:p>
      <w:pPr>
        <w:spacing w:line="480" w:lineRule="auto" w:after="0"/>
        <w:ind w:firstLine="720"/>
        <w:jc w:val="left"/>
      </w:pPr>
      <w:r>
        <w:rPr>
          <w:rFonts w:ascii="Times New Roman" w:hAnsi="Times New Roman"/>
          <w:b w:val="0"/>
          <w:i w:val="0"/>
          <w:sz w:val="24"/>
        </w:rPr>
        <w:t>El proyecto emplea volúmenes gestionados por Docker y no montajes de enlace, decisión que resulta apropiada para datos de servicio: Docker administra los permisos y el ciclo de vida del almacenamiento, y los archivos no contaminan el árbol del repositorio. Para desarrollar el ejercicio se dispuso un archivo de anulación que modifica únicamente ese aspecto, sin alterar el comportamiento predeterminado del proyecto. El archivo docs/manuales-sena/compose.sena-bind.yaml contiene: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services:</w:t>
            </w:r>
          </w:p>
          <w:p>
            <w:pPr>
              <w:spacing w:line="240" w:lineRule="auto" w:after="0" w:before="0"/>
              <w:ind w:firstLine="0"/>
            </w:pPr>
            <w:r>
              <w:rPr>
                <w:rFonts w:ascii="Courier New" w:hAnsi="Courier New"/>
                <w:sz w:val="20"/>
              </w:rPr>
              <w:t xml:space="preserve">  libsql-main:</w:t>
            </w:r>
          </w:p>
          <w:p>
            <w:pPr>
              <w:spacing w:line="240" w:lineRule="auto" w:after="0" w:before="0"/>
              <w:ind w:firstLine="0"/>
            </w:pPr>
            <w:r>
              <w:rPr>
                <w:rFonts w:ascii="Courier New" w:hAnsi="Courier New"/>
                <w:sz w:val="20"/>
              </w:rPr>
              <w:t xml:space="preserve">    volumes:</w:t>
            </w:r>
          </w:p>
          <w:p>
            <w:pPr>
              <w:spacing w:line="240" w:lineRule="auto" w:after="80" w:before="0"/>
              <w:ind w:firstLine="0"/>
            </w:pPr>
            <w:r>
              <w:rPr>
                <w:rFonts w:ascii="Courier New" w:hAnsi="Courier New"/>
                <w:sz w:val="20"/>
              </w:rPr>
              <w:t xml:space="preserve">      - ./.data/libsql-main:/var/lib/sqld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procedimiento completo, con el orden de las comprobaciones, es el siguiente: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1. Estado inicial: volumen gestionado por Docker</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 -&gt; {{.Destination}}{{println}}{{end}}'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2. Levantar los servicios con el archivo de anulación</w:t>
            </w:r>
          </w:p>
          <w:p>
            <w:pPr>
              <w:spacing w:line="240" w:lineRule="auto" w:after="0" w:before="0"/>
              <w:ind w:firstLine="0"/>
            </w:pPr>
            <w:r>
              <w:rPr>
                <w:rFonts w:ascii="Courier New" w:hAnsi="Courier New"/>
                <w:sz w:val="20"/>
              </w:rPr>
              <w:t>docker compose -f compose.yaml \</w:t>
            </w:r>
          </w:p>
          <w:p>
            <w:pPr>
              <w:spacing w:line="240" w:lineRule="auto" w:after="0" w:before="0"/>
              <w:ind w:firstLine="0"/>
            </w:pPr>
            <w:r>
              <w:rPr>
                <w:rFonts w:ascii="Courier New" w:hAnsi="Courier New"/>
                <w:sz w:val="20"/>
              </w:rPr>
              <w:t xml:space="preserve">  -f docs/manuales-sena/compose.sena-bind.yaml up -d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3. Confirmar el cambio de tipo de montaje (vista Bind mounts)</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 -&gt; {{.Destination}}{{println}}{{end}}'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4. La carpeta aparece en el anfitrión, que es el propósito del bind mount</w:t>
            </w:r>
          </w:p>
          <w:p>
            <w:pPr>
              <w:spacing w:line="240" w:lineRule="auto" w:after="0" w:before="0"/>
              <w:ind w:firstLine="0"/>
            </w:pPr>
            <w:r>
              <w:rPr>
                <w:rFonts w:ascii="Courier New" w:hAnsi="Courier New"/>
                <w:sz w:val="20"/>
              </w:rPr>
              <w:t>ls -la .data/libsql-main</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5. Escribir datos, reiniciar y comprobar</w:t>
            </w:r>
          </w:p>
          <w:p>
            <w:pPr>
              <w:spacing w:line="240" w:lineRule="auto" w:after="0" w:before="0"/>
              <w:ind w:firstLine="0"/>
            </w:pPr>
            <w:r>
              <w:rPr>
                <w:rFonts w:ascii="Courier New" w:hAnsi="Courier New"/>
                <w:sz w:val="20"/>
              </w:rPr>
              <w:t>npm run db:seed</w:t>
            </w:r>
          </w:p>
          <w:p>
            <w:pPr>
              <w:spacing w:line="240" w:lineRule="auto" w:after="0" w:before="0"/>
              <w:ind w:firstLine="0"/>
            </w:pPr>
            <w:r>
              <w:rPr>
                <w:rFonts w:ascii="Courier New" w:hAnsi="Courier New"/>
                <w:sz w:val="20"/>
              </w:rPr>
              <w:t>docker compose restart libsql-main</w:t>
            </w:r>
          </w:p>
          <w:p>
            <w:pPr>
              <w:spacing w:line="240" w:lineRule="auto" w:after="80" w:before="0"/>
              <w:ind w:firstLine="0"/>
            </w:pPr>
            <w:r>
              <w:rPr>
                <w:rFonts w:ascii="Courier New" w:hAnsi="Courier New"/>
                <w:sz w:val="20"/>
              </w:rPr>
              <w:t>du -sh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una comprobación más explícita, equivalente a registrar un usuario y verificar que su puntuación permanece tras el reinicio, se inserta un registro, se reinicia el contenedor y se consulta nuevamente: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node -e "</w:t>
            </w:r>
          </w:p>
          <w:p>
            <w:pPr>
              <w:spacing w:line="240" w:lineRule="auto" w:after="0" w:before="0"/>
              <w:ind w:firstLine="0"/>
            </w:pPr>
            <w:r>
              <w:rPr>
                <w:rFonts w:ascii="Courier New" w:hAnsi="Courier New"/>
                <w:sz w:val="20"/>
              </w:rPr>
              <w:t>const {createClient} = require('@libsql/client');</w:t>
            </w:r>
          </w:p>
          <w:p>
            <w:pPr>
              <w:spacing w:line="240" w:lineRule="auto" w:after="0" w:before="0"/>
              <w:ind w:firstLine="0"/>
            </w:pPr>
            <w:r>
              <w:rPr>
                <w:rFonts w:ascii="Courier New" w:hAnsi="Courier New"/>
                <w:sz w:val="20"/>
              </w:rPr>
              <w:t>const c = createClient({url:'http://127.0.0.1:8080'});</w:t>
            </w:r>
          </w:p>
          <w:p>
            <w:pPr>
              <w:spacing w:line="240" w:lineRule="auto" w:after="0" w:before="0"/>
              <w:ind w:firstLine="0"/>
            </w:pPr>
            <w:r>
              <w:rPr>
                <w:rFonts w:ascii="Courier New" w:hAnsi="Courier New"/>
                <w:sz w:val="20"/>
              </w:rPr>
              <w:t>(async () =&gt; {</w:t>
            </w:r>
          </w:p>
          <w:p>
            <w:pPr>
              <w:spacing w:line="240" w:lineRule="auto" w:after="0" w:before="0"/>
              <w:ind w:firstLine="0"/>
            </w:pPr>
            <w:r>
              <w:rPr>
                <w:rFonts w:ascii="Courier New" w:hAnsi="Courier New"/>
                <w:sz w:val="20"/>
              </w:rPr>
              <w:t xml:space="preserve">  await c.execute('CREATE TABLE IF NOT EXISTS prueba_sena(id INTEGER PRIMARY KEY, nota TEXT)');</w:t>
            </w:r>
          </w:p>
          <w:p>
            <w:pPr>
              <w:spacing w:line="240" w:lineRule="auto" w:after="0" w:before="0"/>
              <w:ind w:firstLine="0"/>
            </w:pPr>
            <w:r>
              <w:rPr>
                <w:rFonts w:ascii="Courier New" w:hAnsi="Courier New"/>
                <w:sz w:val="20"/>
              </w:rPr>
              <w:t xml:space="preserve">  await c.execute(\"INSERT INTO prueba_sena(nota) VALUES('antes del reinicio')\");</w:t>
            </w:r>
          </w:p>
          <w:p>
            <w:pPr>
              <w:spacing w:line="240" w:lineRule="auto" w:after="0" w:before="0"/>
              <w:ind w:firstLine="0"/>
            </w:pPr>
            <w:r>
              <w:rPr>
                <w:rFonts w:ascii="Courier New" w:hAnsi="Courier New"/>
                <w:sz w:val="20"/>
              </w:rPr>
              <w:t xml:space="preserve">  console.log('filas:', (await c.execute('SELECT count(*) n FROM prueba_sena')).rows[0].n);</w:t>
            </w:r>
          </w:p>
          <w:p>
            <w:pPr>
              <w:spacing w:line="240" w:lineRule="auto" w:after="0" w:before="0"/>
              <w:ind w:firstLine="0"/>
            </w:pPr>
            <w:r>
              <w:rPr>
                <w:rFonts w:ascii="Courier New" w:hAnsi="Courier New"/>
                <w:sz w:val="20"/>
              </w:rPr>
              <w: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compose restart libsql-main &amp;&amp; sleep 5</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node -e "</w:t>
            </w:r>
          </w:p>
          <w:p>
            <w:pPr>
              <w:spacing w:line="240" w:lineRule="auto" w:after="0" w:before="0"/>
              <w:ind w:firstLine="0"/>
            </w:pPr>
            <w:r>
              <w:rPr>
                <w:rFonts w:ascii="Courier New" w:hAnsi="Courier New"/>
                <w:sz w:val="20"/>
              </w:rPr>
              <w:t>const {createClient} = require('@libsql/client');</w:t>
            </w:r>
          </w:p>
          <w:p>
            <w:pPr>
              <w:spacing w:line="240" w:lineRule="auto" w:after="0" w:before="0"/>
              <w:ind w:firstLine="0"/>
            </w:pPr>
            <w:r>
              <w:rPr>
                <w:rFonts w:ascii="Courier New" w:hAnsi="Courier New"/>
                <w:sz w:val="20"/>
              </w:rPr>
              <w:t>createClient({url:'http://127.0.0.1:8080'})</w:t>
            </w:r>
          </w:p>
          <w:p>
            <w:pPr>
              <w:spacing w:line="240" w:lineRule="auto" w:after="0" w:before="0"/>
              <w:ind w:firstLine="0"/>
            </w:pPr>
            <w:r>
              <w:rPr>
                <w:rFonts w:ascii="Courier New" w:hAnsi="Courier New"/>
                <w:sz w:val="20"/>
              </w:rPr>
              <w:t xml:space="preserve">  .execute('SELECT count(*) n, max(nota) nota FROM prueba_sena')</w:t>
            </w:r>
          </w:p>
          <w:p>
            <w:pPr>
              <w:spacing w:line="240" w:lineRule="auto" w:after="80" w:before="0"/>
              <w:ind w:firstLine="0"/>
            </w:pPr>
            <w:r>
              <w:rPr>
                <w:rFonts w:ascii="Courier New" w:hAnsi="Courier New"/>
                <w:sz w:val="20"/>
              </w:rPr>
              <w:t xml:space="preserve">  .then(r =&gt; console.log('tras el reinicio:', r.rows[0].n, '|', r.rows[0].nota));"</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resultado obtenido en el entorno descrito fue el siguiente: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filas: 1</w:t>
            </w:r>
          </w:p>
          <w:p>
            <w:pPr>
              <w:spacing w:line="240" w:lineRule="auto" w:after="80" w:before="0"/>
              <w:ind w:firstLine="0"/>
            </w:pPr>
            <w:r>
              <w:rPr>
                <w:rFonts w:ascii="Courier New" w:hAnsi="Courier New"/>
                <w:sz w:val="20"/>
              </w:rPr>
              <w:t>tras el reinicio: 1 | antes del reinicio</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restablecer el modo predeterminado del proyecto se recrean los servicios sin el archivo de anulación:</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compose up -d --force-recreate</w:t>
            </w:r>
          </w:p>
        </w:tc>
      </w:tr>
    </w:tbl>
    <w:p>
      <w:pPr>
        <w:spacing w:line="480" w:lineRule="auto" w:after="0"/>
        <w:ind w:firstLine="720"/>
        <w:jc w:val="left"/>
      </w:pPr>
    </w:p>
    <w:p>
      <w:pPr>
        <w:spacing w:line="480" w:lineRule="auto" w:after="0"/>
        <w:ind w:firstLine="720"/>
        <w:jc w:val="left"/>
      </w:pPr>
      <w:r>
        <w:rPr>
          <w:b/>
          <w:i w:val="0"/>
        </w:rPr>
        <w:t xml:space="preserve">Hallazgo específico del entorno GNU/Linux. </w:t>
      </w:r>
      <w:r>
        <w:rPr>
          <w:b w:val="0"/>
          <w:i w:val="0"/>
        </w:rPr>
        <w:t>Los archivos que sqld crea dentro de la carpeta enlazada quedan bajo el identificador de usuario del contenedor (666) y no bajo el del usuario del anfitrión. En consecuencia, su eliminación desde el sistema anfitrión falla con el mensaje Permission denied, y debe realizarse desde un contenedor, que si dispone de privilegios de superusuario: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--rm -v "$PWD/.data:/x" alpine rm -rf /x/libsql-main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Este comportamiento no se manifiesta en Windows con Docker Desktop, dado que el acceso al sistema de archivos se realiza a través de una capa de traducción que homogeniza la propiedad de los archivos. Constituye una de las diferencias reales entre ambas plataformas y explica por que en equipos GNU/Linux se prefieren volúmenes gestionados para datos de servicio, reservando los montajes de enlace para el código fuente durante el desarrollo.</w:t>
      </w:r>
    </w:p>
    <w:p>
      <w:pPr>
        <w:keepNext/>
        <w:spacing w:line="480" w:lineRule="auto" w:after="0"/>
        <w:ind w:firstLine="0"/>
        <w:jc w:val="left"/>
      </w:pPr>
      <w:r>
        <w:rPr>
          <w:rFonts w:ascii="Times New Roman" w:hAnsi="Times New Roman"/>
          <w:b/>
          <w:i w:val="0"/>
          <w:sz w:val="24"/>
        </w:rPr>
        <w:t>Figura 12</w:t>
      </w:r>
    </w:p>
    <w:p>
      <w:pPr>
        <w:keepNext/>
        <w:spacing w:line="480" w:lineRule="auto" w:after="80"/>
        <w:ind w:firstLine="0"/>
        <w:jc w:val="left"/>
      </w:pPr>
      <w:r>
        <w:rPr>
          <w:rFonts w:ascii="Times New Roman" w:hAnsi="Times New Roman"/>
          <w:b w:val="0"/>
          <w:i/>
          <w:sz w:val="24"/>
        </w:rPr>
        <w:t>Cambió del tipo de montaje: de volumen gestionado a bind mount</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 -&gt; {{.Destination}}{{println}}{{end}}'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compose -f compose.yaml \</w:t>
            </w:r>
          </w:p>
          <w:p>
            <w:pPr>
              <w:keepNext/>
              <w:spacing w:line="240" w:lineRule="auto" w:after="0"/>
              <w:ind w:firstLine="0" w:left="340"/>
            </w:pPr>
            <w:r>
              <w:rPr>
                <w:rFonts w:ascii="Courier New" w:hAnsi="Courier New"/>
                <w:sz w:val="18"/>
              </w:rPr>
              <w:t xml:space="preserve">  -f docs/manuales-sena/compose.sena-bind.yaml up -d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 -&gt; {{.Destination}}{{println}}{{end}}'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ls -la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dos consultas de montaje una debajo de la otra: la primera con el prefijo volume y una ruta bajo /var/lib/docker/volumes, la segunda con el prefijo bind y la ruta del repositorio. Al final, el listado de la carpeta creada en el anfitrión. Equivale a la pestaña Bind mounts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13</w:t>
      </w:r>
    </w:p>
    <w:p>
      <w:pPr>
        <w:keepNext/>
        <w:spacing w:line="480" w:lineRule="auto" w:after="80"/>
        <w:ind w:firstLine="0"/>
        <w:jc w:val="left"/>
      </w:pPr>
      <w:r>
        <w:rPr>
          <w:rFonts w:ascii="Times New Roman" w:hAnsi="Times New Roman"/>
          <w:b w:val="0"/>
          <w:i/>
          <w:sz w:val="24"/>
        </w:rPr>
        <w:t>Comprobación de la persistencia de los datos tras el reinicio del contenedor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 inserción, reinicio y nueva consulta (bloques node -e de esta sección)</w:t>
            </w:r>
          </w:p>
          <w:p>
            <w:pPr>
              <w:keepNext/>
              <w:spacing w:line="240" w:lineRule="auto" w:after="0"/>
              <w:ind w:firstLine="0" w:left="340"/>
            </w:pPr>
            <w:r>
              <w:rPr>
                <w:rFonts w:ascii="Courier New" w:hAnsi="Courier New"/>
                <w:sz w:val="18"/>
              </w:rPr>
              <w:t>docker compose restart libsql-main</w:t>
            </w:r>
          </w:p>
          <w:p>
            <w:pPr>
              <w:keepNext/>
              <w:spacing w:line="240" w:lineRule="auto" w:after="0"/>
              <w:ind w:firstLine="0" w:left="340"/>
            </w:pPr>
            <w:r>
              <w:rPr>
                <w:rFonts w:ascii="Courier New" w:hAnsi="Courier New"/>
                <w:sz w:val="18"/>
              </w:rPr>
              <w:t>du -sh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secuencia completa en una sola terminal: filas: 1, el reinicio del contenedor y el resultado tras el reinicio: 1 | antes del reinicio. Esta figura acredita el criterio de evaluación relativo a la persistencia.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6. Diagnóstico de un Puerto Ocupado</w:t>
      </w:r>
    </w:p>
    <w:p>
      <w:pPr>
        <w:spacing w:line="480" w:lineRule="auto" w:after="0"/>
        <w:ind w:firstLine="720"/>
        <w:jc w:val="left"/>
      </w:pPr>
      <w:r>
        <w:rPr>
          <w:b w:val="0"/>
          <w:i/>
        </w:rPr>
        <w:t xml:space="preserve">Problema planteado. </w:t>
      </w:r>
      <w:r>
        <w:rPr>
          <w:b w:val="0"/>
          <w:i w:val="0"/>
        </w:rPr>
        <w:t>Diagnosticar un conflicto de puerto y adaptar el puerto del anfitrión en compose.yaml.</w:t>
      </w:r>
    </w:p>
    <w:p>
      <w:pPr>
        <w:spacing w:line="480" w:lineRule="auto" w:after="0"/>
        <w:ind w:firstLine="720"/>
        <w:jc w:val="left"/>
      </w:pPr>
      <w:r>
        <w:rPr>
          <w:rFonts w:ascii="Times New Roman" w:hAnsi="Times New Roman"/>
          <w:b w:val="0"/>
          <w:i w:val="0"/>
          <w:sz w:val="24"/>
        </w:rPr>
        <w:t>El error se reproduce de forma deliberada y no es necesario esperar a que ocurra. Con el contenedor codebymike-libsql-main ocupando el puerto 8080, basta solicitar el mismo puerto para otro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-d --name choque -p 127.0.0.1:8080:80 nginx</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mensaje obtenido en el entorno descrito fue: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Error response from daemon: failed to set up container networking:</w:t>
            </w:r>
          </w:p>
          <w:p>
            <w:pPr>
              <w:spacing w:line="240" w:lineRule="auto" w:after="0" w:before="0"/>
              <w:ind w:firstLine="0"/>
            </w:pPr>
            <w:r>
              <w:rPr>
                <w:rFonts w:ascii="Courier New" w:hAnsi="Courier New"/>
                <w:sz w:val="20"/>
              </w:rPr>
              <w:t>driver failed programming external connectivity on endpoint choque:</w:t>
            </w:r>
          </w:p>
          <w:p>
            <w:pPr>
              <w:spacing w:line="240" w:lineRule="auto" w:after="80" w:before="0"/>
              <w:ind w:firstLine="0"/>
            </w:pPr>
            <w:r>
              <w:rPr>
                <w:rFonts w:ascii="Courier New" w:hAnsi="Courier New"/>
                <w:sz w:val="20"/>
              </w:rPr>
              <w:t>Bind for 127.0.0.1:8080 failed: port is already allocated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diagnóstico, equivalente a identificar en la vista Containers cual servicio ocupa el puerto, se realiza en dos niveles: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Si el puerto lo ocupa un contenedor</w:t>
            </w:r>
          </w:p>
          <w:p>
            <w:pPr>
              <w:spacing w:line="240" w:lineRule="auto" w:after="0" w:before="0"/>
              <w:ind w:firstLine="0"/>
            </w:pPr>
            <w:r>
              <w:rPr>
                <w:rFonts w:ascii="Courier New" w:hAnsi="Courier New"/>
                <w:sz w:val="20"/>
              </w:rPr>
              <w:t>docker ps --filter publish=8080 --format '{{.Names}} -&gt; {{.Ports}}'</w:t>
            </w:r>
          </w:p>
          <w:p>
            <w:pPr>
              <w:spacing w:line="240" w:lineRule="auto" w:after="0" w:before="0"/>
              <w:ind w:firstLine="0"/>
            </w:pPr>
            <w:r>
              <w:rPr>
                <w:rFonts w:ascii="Courier New" w:hAnsi="Courier New"/>
                <w:sz w:val="20"/>
              </w:rPr>
              <w:t># codebymike-libsql-main -&gt; 5001/tcp, 127.0.0.1:8080-&gt;8080/tcp</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Si lo ocupa un proceso nativo del anfitrión</w:t>
            </w:r>
          </w:p>
          <w:p>
            <w:pPr>
              <w:spacing w:line="240" w:lineRule="auto" w:after="80" w:before="0"/>
              <w:ind w:firstLine="0"/>
            </w:pPr>
            <w:r>
              <w:rPr>
                <w:rFonts w:ascii="Courier New" w:hAnsi="Courier New"/>
                <w:sz w:val="20"/>
              </w:rPr>
              <w:t>ss -ltnp | grep :8080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comando constituye una ventaja del entorno GNU/Linux: cuando el puerto se encuentra ocupado por un proceso del sistema anfitrión y no por un contenedor, Docker Desktop no puede identificarlo y el diagnóstico queda incompleto.</w:t>
      </w:r>
    </w:p>
    <w:p>
      <w:pPr>
        <w:spacing w:line="480" w:lineRule="auto" w:after="0"/>
        <w:ind w:firstLine="720"/>
        <w:jc w:val="left"/>
      </w:pPr>
      <w:r>
        <w:rPr>
          <w:rFonts w:ascii="Times New Roman" w:hAnsi="Times New Roman"/>
          <w:b w:val="0"/>
          <w:i w:val="0"/>
          <w:sz w:val="24"/>
        </w:rPr>
        <w:t>La solución propuesta por la guía consiste en modificar el puerto del anfitrión y no el del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rm -f choque</w:t>
            </w:r>
          </w:p>
          <w:p>
            <w:pPr>
              <w:spacing w:line="240" w:lineRule="auto" w:after="0" w:before="0"/>
              <w:ind w:firstLine="0"/>
            </w:pPr>
            <w:r>
              <w:rPr>
                <w:rFonts w:ascii="Courier New" w:hAnsi="Courier New"/>
                <w:sz w:val="20"/>
              </w:rPr>
              <w:t>docker run -d --name choque -p 127.0.0.1:8086:80 nginx</w:t>
            </w:r>
          </w:p>
          <w:p>
            <w:pPr>
              <w:spacing w:line="240" w:lineRule="auto" w:after="0" w:before="0"/>
              <w:ind w:firstLine="0"/>
            </w:pPr>
            <w:r>
              <w:rPr>
                <w:rFonts w:ascii="Courier New" w:hAnsi="Courier New"/>
                <w:sz w:val="20"/>
              </w:rPr>
              <w:t>curl -s -o /dev/null -w 'HTTP %{http_code}\n' http://127.0.0.1:8086</w:t>
            </w:r>
          </w:p>
          <w:p>
            <w:pPr>
              <w:spacing w:line="240" w:lineRule="auto" w:after="80" w:before="0"/>
              <w:ind w:firstLine="0"/>
            </w:pPr>
            <w:r>
              <w:rPr>
                <w:rFonts w:ascii="Courier New" w:hAnsi="Courier New"/>
                <w:sz w:val="20"/>
              </w:rPr>
              <w:t>docker rm -f choque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En la notación ANFITRIÓN:CONTENEDOR, el valor del lado derecho lo determina la aplicación (sqld escucha en el puerto 8080 y no admite negociación), mientras que el del lado izquierdo es de libre elección. Por esa razón la corrección consiste siempre en desplazar el valor izquierdo, y por esa misma razón la instrucción EXPOSE no publica puerto alguno: únicamente documenta el puerto interno.</w:t>
      </w:r>
    </w:p>
    <w:p>
      <w:pPr>
        <w:keepNext/>
        <w:spacing w:line="480" w:lineRule="auto" w:after="0"/>
        <w:ind w:firstLine="0"/>
        <w:jc w:val="left"/>
      </w:pPr>
      <w:r>
        <w:rPr>
          <w:rFonts w:ascii="Times New Roman" w:hAnsi="Times New Roman"/>
          <w:b/>
          <w:i w:val="0"/>
          <w:sz w:val="24"/>
        </w:rPr>
        <w:t>Figura 14</w:t>
      </w:r>
    </w:p>
    <w:p>
      <w:pPr>
        <w:keepNext/>
        <w:spacing w:line="480" w:lineRule="auto" w:after="80"/>
        <w:ind w:firstLine="0"/>
        <w:jc w:val="left"/>
      </w:pPr>
      <w:r>
        <w:rPr>
          <w:rFonts w:ascii="Times New Roman" w:hAnsi="Times New Roman"/>
          <w:b w:val="0"/>
          <w:i/>
          <w:sz w:val="24"/>
        </w:rPr>
        <w:t>Conflicto de puerto, diagnóstico y resolución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raíz del repositorio.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choque -p 127.0.0.1:8080:80 nginx</w:t>
            </w:r>
          </w:p>
          <w:p>
            <w:pPr>
              <w:keepNext/>
              <w:spacing w:line="240" w:lineRule="auto" w:after="0"/>
              <w:ind w:firstLine="0" w:left="340"/>
            </w:pPr>
            <w:r>
              <w:rPr>
                <w:rFonts w:ascii="Courier New" w:hAnsi="Courier New"/>
                <w:sz w:val="18"/>
              </w:rPr>
              <w:t>docker ps --filter publish=8080 --format '{{.Names}} -&gt; {{.Ports}}'</w:t>
            </w:r>
          </w:p>
          <w:p>
            <w:pPr>
              <w:keepNext/>
              <w:spacing w:line="240" w:lineRule="auto" w:after="0"/>
              <w:ind w:firstLine="0" w:left="340"/>
            </w:pPr>
            <w:r>
              <w:rPr>
                <w:rFonts w:ascii="Courier New" w:hAnsi="Courier New"/>
                <w:sz w:val="18"/>
              </w:rPr>
              <w:t>ss -ltnp | grep :8080</w:t>
            </w:r>
          </w:p>
          <w:p>
            <w:pPr>
              <w:keepNext/>
              <w:spacing w:line="240" w:lineRule="auto" w:after="0"/>
              <w:ind w:firstLine="0" w:left="340"/>
            </w:pPr>
            <w:r>
              <w:rPr>
                <w:rFonts w:ascii="Courier New" w:hAnsi="Courier New"/>
                <w:sz w:val="18"/>
              </w:rPr>
              <w:t>docker rm -f choque</w:t>
            </w:r>
          </w:p>
          <w:p>
            <w:pPr>
              <w:keepNext/>
              <w:spacing w:line="240" w:lineRule="auto" w:after="0"/>
              <w:ind w:firstLine="0" w:left="340"/>
            </w:pPr>
            <w:r>
              <w:rPr>
                <w:rFonts w:ascii="Courier New" w:hAnsi="Courier New"/>
                <w:sz w:val="18"/>
              </w:rPr>
              <w:t>docker run -d --name choque -p 127.0.0.1:8086:80 nginx</w:t>
            </w:r>
          </w:p>
          <w:p>
            <w:pPr>
              <w:keepNext/>
              <w:spacing w:line="240" w:lineRule="auto" w:after="0"/>
              <w:ind w:firstLine="0" w:left="340"/>
            </w:pPr>
            <w:r>
              <w:rPr>
                <w:rFonts w:ascii="Courier New" w:hAnsi="Courier New"/>
                <w:sz w:val="18"/>
              </w:rPr>
              <w:t>curl -s -o /dev/null -w 'HTTP %{http_code}\n' http://127.0.0.1:8086</w:t>
            </w:r>
          </w:p>
          <w:p>
            <w:pPr>
              <w:keepNext/>
              <w:spacing w:line="240" w:lineRule="auto" w:after="0"/>
              <w:ind w:firstLine="0" w:left="340"/>
            </w:pPr>
            <w:r>
              <w:rPr>
                <w:rFonts w:ascii="Courier New" w:hAnsi="Courier New"/>
                <w:sz w:val="18"/>
              </w:rPr>
              <w:t>docker rm -f choque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secuencia completa: el mensaje port is already allocated, la identificación del contenedor que ocupa el puerto, la confirmación a nivel de sistema operativo, y el mismo contenedor operando correctamente en el puerto alterno con respuesta HTTP 200.</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r>
        <w:br w:type="page"/>
      </w:r>
    </w:p>
    <w:p>
      <w:pPr>
        <w:pStyle w:val="Heading1"/>
      </w:pPr>
      <w:r>
        <w:t>Actividades de Aprendizaje</w:t>
      </w:r>
    </w:p>
    <w:p>
      <w:pPr>
        <w:pStyle w:val="Heading2"/>
      </w:pPr>
      <w:r>
        <w:t>Reflexión Inicial</w:t>
      </w:r>
    </w:p>
    <w:p>
      <w:pPr>
        <w:spacing w:line="480" w:lineRule="auto" w:after="0"/>
        <w:ind w:firstLine="720"/>
        <w:jc w:val="left"/>
      </w:pPr>
      <w:r>
        <w:rPr>
          <w:rFonts w:ascii="Times New Roman" w:hAnsi="Times New Roman"/>
          <w:b w:val="0"/>
          <w:i w:val="0"/>
          <w:sz w:val="24"/>
        </w:rPr>
        <w:t>Empaquetar una aplicación consiste en entregar el programa junto con la totalidad de los elementos que requiere para ejecutarse (intérprete o máquina de ejecución, bibliotecas, configuración y comando de arranque) dentro de una unidad que no depende de la configuración previa de la máquina de destino.</w:t>
      </w:r>
    </w:p>
    <w:p>
      <w:pPr>
        <w:spacing w:line="480" w:lineRule="auto" w:after="0"/>
        <w:ind w:firstLine="720"/>
        <w:jc w:val="left"/>
      </w:pPr>
      <w:r>
        <w:rPr>
          <w:rFonts w:ascii="Times New Roman" w:hAnsi="Times New Roman"/>
          <w:b w:val="0"/>
          <w:i w:val="0"/>
          <w:sz w:val="24"/>
        </w:rPr>
        <w:t>El caso concreto en el cual una aplicación funciona en un equipo y falla en otro se encuentra documentado en el propio repositorio del proyecto y coincide exactamente con el problema que la guía enuncia en su introducción: el intérprete de Node presente por defecto en la ruta de ejecución del sistema corresponde a la versión 20, mientras que la compilación mediante astro build exige la versión 22.12 o superior. El mismo repositorio y el mismo comando producen resultados distintos según la máquina. El directorio .devcontainer constituye la respuesta a ese problema: fija la versión 22.12 dentro de una imagen y elimina esa clase completa de fallo.</w:t>
      </w:r>
    </w:p>
    <w:p>
      <w:pPr>
        <w:pStyle w:val="Heading2"/>
      </w:pPr>
      <w:r>
        <w:t>Contextualización y Conocimientos Previos</w:t>
      </w:r>
    </w:p>
    <w:p>
      <w:pPr>
        <w:pStyle w:val="ListBullet"/>
        <w:spacing w:line="480" w:lineRule="auto" w:after="0"/>
        <w:ind w:left="720"/>
      </w:pPr>
      <w:r>
        <w:rPr>
          <w:rFonts w:ascii="Times New Roman" w:hAnsi="Times New Roman"/>
          <w:b/>
          <w:i w:val="0"/>
          <w:sz w:val="24"/>
        </w:rPr>
        <w:t xml:space="preserve">Dockerfile. </w:t>
      </w:r>
      <w:r>
        <w:rPr>
          <w:rFonts w:ascii="Times New Roman" w:hAnsi="Times New Roman"/>
          <w:b w:val="0"/>
          <w:i w:val="0"/>
          <w:sz w:val="24"/>
        </w:rPr>
        <w:t>Archivo de texto que contiene la receta de construcción. En este proyecto, .devcontainer/Dockerfile, versionado junto con el código fuente.</w:t>
      </w:r>
    </w:p>
    <w:p>
      <w:pPr>
        <w:pStyle w:val="ListBullet"/>
        <w:spacing w:line="480" w:lineRule="auto" w:after="0"/>
        <w:ind w:left="720"/>
      </w:pPr>
      <w:r>
        <w:rPr>
          <w:rFonts w:ascii="Times New Roman" w:hAnsi="Times New Roman"/>
          <w:b/>
          <w:i w:val="0"/>
          <w:sz w:val="24"/>
        </w:rPr>
        <w:t xml:space="preserve">Imagen. </w:t>
      </w:r>
      <w:r>
        <w:rPr>
          <w:rFonts w:ascii="Times New Roman" w:hAnsi="Times New Roman"/>
          <w:b w:val="0"/>
          <w:i w:val="0"/>
          <w:sz w:val="24"/>
        </w:rPr>
        <w:t>Resultado de ejecutar esa receta. Es inmutable y está organizada en capas superpuestas y reutilizables mediante memoria caché. Se consulta con docker images.</w:t>
      </w:r>
    </w:p>
    <w:p>
      <w:pPr>
        <w:pStyle w:val="ListBullet"/>
        <w:spacing w:line="480" w:lineRule="auto" w:after="0"/>
        <w:ind w:left="720"/>
      </w:pPr>
      <w:r>
        <w:rPr>
          <w:rFonts w:ascii="Times New Roman" w:hAnsi="Times New Roman"/>
          <w:b/>
          <w:i w:val="0"/>
          <w:sz w:val="24"/>
        </w:rPr>
        <w:t xml:space="preserve">Contenedor. </w:t>
      </w:r>
      <w:r>
        <w:rPr>
          <w:rFonts w:ascii="Times New Roman" w:hAnsi="Times New Roman"/>
          <w:b w:val="0"/>
          <w:i w:val="0"/>
          <w:sz w:val="24"/>
        </w:rPr>
        <w:t>Instancia en ejecución de una imagen, con una capa de escritura propia. De una misma imagen se derivan múltiples contenedores: codebymike-libsql-main y codebymike-libsql-demo ejecutan la misma imagen con configuración distinta, hecho que se aprecia directamente en la salida de docker ps.</w:t>
      </w:r>
    </w:p>
    <w:p>
      <w:pPr>
        <w:pStyle w:val="Heading2"/>
      </w:pPr>
      <w:r>
        <w:t>Apropiación del Conocimiento</w:t>
      </w:r>
    </w:p>
    <w:p>
      <w:pPr>
        <w:spacing w:line="480" w:lineRule="auto" w:after="0"/>
        <w:ind w:firstLine="720"/>
        <w:jc w:val="left"/>
      </w:pPr>
      <w:r>
        <w:rPr>
          <w:rFonts w:ascii="Times New Roman" w:hAnsi="Times New Roman"/>
          <w:b w:val="0"/>
          <w:i w:val="0"/>
          <w:sz w:val="24"/>
        </w:rPr>
        <w:t>Los contenidos de apropiación quedan cubiertos por los ejercicios 2 (capas y memoria cache), 3 (orquestación con Compose) y 5 (persistencia). La actividad consistente en modificar un elemento y reconstruir la imagen se traduce, en este proyecto, en alterar el valor de ARG PLAYWRIGHT_VERSION del Dockerfile del entorno de desarrollo y observar en la construcción siguiente que capas se invalidan y cuales se conservan en caché: la modificación invalida esa instrucción y todas las posteriores, mientras que la imagen base declarada en FROM no vuelve a descargarse.</w:t>
      </w:r>
    </w:p>
    <w:p>
      <w:r>
        <w:br w:type="page"/>
      </w:r>
    </w:p>
    <w:p>
      <w:pPr>
        <w:pStyle w:val="Heading1"/>
      </w:pPr>
      <w:r>
        <w:t>Relación de Evidencias y Criterios de Evaluación</w:t>
      </w:r>
    </w:p>
    <w:p>
      <w:pPr>
        <w:spacing w:line="480" w:lineRule="auto" w:after="0"/>
        <w:ind w:firstLine="720"/>
        <w:jc w:val="left"/>
      </w:pPr>
      <w:r>
        <w:rPr>
          <w:rFonts w:ascii="Times New Roman" w:hAnsi="Times New Roman"/>
          <w:b w:val="0"/>
          <w:i w:val="0"/>
          <w:sz w:val="24"/>
        </w:rPr>
        <w:t>La Tabla 7 relaciona cada figura del presente informe con el criterio de evaluación de la sección 19 de la guía que dicha evidencia acredita.</w:t>
      </w:r>
    </w:p>
    <w:p>
      <w:pPr>
        <w:keepNext/>
        <w:spacing w:line="480" w:lineRule="auto" w:after="0"/>
        <w:ind w:firstLine="0"/>
        <w:jc w:val="left"/>
      </w:pPr>
      <w:r>
        <w:rPr>
          <w:rFonts w:ascii="Times New Roman" w:hAnsi="Times New Roman"/>
          <w:b/>
          <w:i w:val="0"/>
          <w:sz w:val="24"/>
        </w:rPr>
        <w:t>Tabla 7</w:t>
      </w:r>
    </w:p>
    <w:p>
      <w:pPr>
        <w:keepNext/>
        <w:spacing w:line="480" w:lineRule="auto" w:after="80"/>
        <w:ind w:firstLine="0"/>
        <w:jc w:val="left"/>
      </w:pPr>
      <w:r>
        <w:rPr>
          <w:rFonts w:ascii="Times New Roman" w:hAnsi="Times New Roman"/>
          <w:b w:val="0"/>
          <w:i/>
          <w:sz w:val="24"/>
        </w:rPr>
        <w:t>Relación entre las evidencias gráficas y los criterios de evaluación</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020"/>
            <w:tcBorders>
              <w:bottom w:val="single" w:sz="6" w:color="000000"/>
            </w:tcBorders>
          </w:tcPr>
          <w:p>
            <w:pPr>
              <w:spacing w:line="240" w:lineRule="auto" w:after="40" w:before="40"/>
              <w:ind w:firstLine="0"/>
            </w:pPr>
            <w:r/>
            <w:r>
              <w:rPr>
                <w:rFonts w:ascii="Times New Roman" w:hAnsi="Times New Roman"/>
                <w:b/>
                <w:sz w:val="20"/>
              </w:rPr>
              <w:t>Figura</w:t>
            </w:r>
          </w:p>
        </w:tc>
        <w:tc>
          <w:tcPr>
            <w:tcW w:type="dxa" w:w="3515"/>
            <w:tcBorders>
              <w:bottom w:val="single" w:sz="6" w:color="000000"/>
            </w:tcBorders>
          </w:tcPr>
          <w:p>
            <w:pPr>
              <w:spacing w:line="240" w:lineRule="auto" w:after="40" w:before="40"/>
              <w:ind w:firstLine="0"/>
            </w:pPr>
            <w:r/>
            <w:r>
              <w:rPr>
                <w:rFonts w:ascii="Times New Roman" w:hAnsi="Times New Roman"/>
                <w:b/>
                <w:sz w:val="20"/>
              </w:rPr>
              <w:t>Evidencia</w:t>
            </w:r>
          </w:p>
        </w:tc>
        <w:tc>
          <w:tcPr>
            <w:tcW w:type="dxa" w:w="4535"/>
            <w:tcBorders>
              <w:bottom w:val="single" w:sz="6" w:color="000000"/>
            </w:tcBorders>
          </w:tcPr>
          <w:p>
            <w:pPr>
              <w:spacing w:line="240" w:lineRule="auto" w:after="40" w:before="40"/>
              <w:ind w:firstLine="0"/>
            </w:pPr>
            <w:r/>
            <w:r>
              <w:rPr>
                <w:rFonts w:ascii="Times New Roman" w:hAnsi="Times New Roman"/>
                <w:b/>
                <w:sz w:val="20"/>
              </w:rPr>
              <w:t>Criterio de evaluación acreditado</w:t>
            </w:r>
          </w:p>
        </w:tc>
      </w:tr>
      <w:tr>
        <w:tc>
          <w:tcPr>
            <w:tcW w:type="dxa" w:w="1020"/>
          </w:tcPr>
          <w:p>
            <w:pPr>
              <w:spacing w:line="240" w:lineRule="auto" w:after="40" w:before="40"/>
              <w:ind w:firstLine="0"/>
            </w:pPr>
            <w:r/>
            <w:r>
              <w:rPr>
                <w:rFonts w:ascii="Times New Roman" w:hAnsi="Times New Roman"/>
                <w:sz w:val="20"/>
              </w:rPr>
              <w:t>1 y 2</w:t>
            </w:r>
          </w:p>
        </w:tc>
        <w:tc>
          <w:tcPr>
            <w:tcW w:type="dxa" w:w="3515"/>
          </w:tcPr>
          <w:p>
            <w:pPr>
              <w:spacing w:line="240" w:lineRule="auto" w:after="40" w:before="40"/>
              <w:ind w:firstLine="0"/>
            </w:pPr>
            <w:r/>
            <w:r>
              <w:rPr>
                <w:rFonts w:ascii="Times New Roman" w:hAnsi="Times New Roman"/>
                <w:sz w:val="20"/>
              </w:rPr>
              <w:t>Motor instalado, activo, habilitado y accesible sin privilegios de superusuario</w:t>
            </w:r>
          </w:p>
        </w:tc>
        <w:tc>
          <w:tcPr>
            <w:tcW w:type="dxa" w:w="4535"/>
          </w:tcPr>
          <w:p>
            <w:pPr>
              <w:spacing w:line="240" w:lineRule="auto" w:after="40" w:before="40"/>
              <w:ind w:firstLine="0"/>
            </w:pPr>
            <w:r/>
            <w:r>
              <w:rPr>
                <w:rFonts w:ascii="Times New Roman" w:hAnsi="Times New Roman"/>
                <w:sz w:val="20"/>
              </w:rPr>
              <w:t>Instala Docker y se orienta correctamente en su entorno de operación</w:t>
            </w:r>
          </w:p>
        </w:tc>
      </w:tr>
      <w:tr>
        <w:tc>
          <w:tcPr>
            <w:tcW w:type="dxa" w:w="1020"/>
          </w:tcPr>
          <w:p>
            <w:pPr>
              <w:spacing w:line="240" w:lineRule="auto" w:after="40" w:before="40"/>
              <w:ind w:firstLine="0"/>
            </w:pPr>
            <w:r/>
            <w:r>
              <w:rPr>
                <w:rFonts w:ascii="Times New Roman" w:hAnsi="Times New Roman"/>
                <w:sz w:val="20"/>
              </w:rPr>
              <w:t>3</w:t>
            </w:r>
          </w:p>
        </w:tc>
        <w:tc>
          <w:tcPr>
            <w:tcW w:type="dxa" w:w="3515"/>
          </w:tcPr>
          <w:p>
            <w:pPr>
              <w:spacing w:line="240" w:lineRule="auto" w:after="40" w:before="40"/>
              <w:ind w:firstLine="0"/>
            </w:pPr>
            <w:r/>
            <w:r>
              <w:rPr>
                <w:rFonts w:ascii="Times New Roman" w:hAnsi="Times New Roman"/>
                <w:sz w:val="20"/>
              </w:rPr>
              <w:t>Salida de docker info con los mecanismos de aislamiento del núcleo</w:t>
            </w:r>
          </w:p>
        </w:tc>
        <w:tc>
          <w:tcPr>
            <w:tcW w:type="dxa" w:w="4535"/>
          </w:tcPr>
          <w:p>
            <w:pPr>
              <w:spacing w:line="240" w:lineRule="auto" w:after="40" w:before="40"/>
              <w:ind w:firstLine="0"/>
            </w:pPr>
            <w:r/>
            <w:r>
              <w:rPr>
                <w:rFonts w:ascii="Times New Roman" w:hAnsi="Times New Roman"/>
                <w:sz w:val="20"/>
              </w:rPr>
              <w:t>Comprende los componentes del motor y su modelo de aislamiento</w:t>
            </w:r>
          </w:p>
        </w:tc>
      </w:tr>
      <w:tr>
        <w:tc>
          <w:tcPr>
            <w:tcW w:type="dxa" w:w="1020"/>
          </w:tcPr>
          <w:p>
            <w:pPr>
              <w:spacing w:line="240" w:lineRule="auto" w:after="40" w:before="40"/>
              <w:ind w:firstLine="0"/>
            </w:pPr>
            <w:r/>
            <w:r>
              <w:rPr>
                <w:rFonts w:ascii="Times New Roman" w:hAnsi="Times New Roman"/>
                <w:sz w:val="20"/>
              </w:rPr>
              <w:t>4 y 5</w:t>
            </w:r>
          </w:p>
        </w:tc>
        <w:tc>
          <w:tcPr>
            <w:tcW w:type="dxa" w:w="3515"/>
          </w:tcPr>
          <w:p>
            <w:pPr>
              <w:spacing w:line="240" w:lineRule="auto" w:after="40" w:before="40"/>
              <w:ind w:firstLine="0"/>
            </w:pPr>
            <w:r/>
            <w:r>
              <w:rPr>
                <w:rFonts w:ascii="Times New Roman" w:hAnsi="Times New Roman"/>
                <w:sz w:val="20"/>
              </w:rPr>
              <w:t>Ejecución de hello-world y de un contenedor con puerto publicado</w:t>
            </w:r>
          </w:p>
        </w:tc>
        <w:tc>
          <w:tcPr>
            <w:tcW w:type="dxa" w:w="4535"/>
          </w:tcPr>
          <w:p>
            <w:pPr>
              <w:spacing w:line="240" w:lineRule="auto" w:after="40" w:before="40"/>
              <w:ind w:firstLine="0"/>
            </w:pPr>
            <w:r/>
            <w:r>
              <w:rPr>
                <w:rFonts w:ascii="Times New Roman" w:hAnsi="Times New Roman"/>
                <w:sz w:val="20"/>
              </w:rPr>
              <w:t>Ejecuta imagenes y verifica el funcionamiento del motor</w:t>
            </w:r>
          </w:p>
        </w:tc>
      </w:tr>
      <w:tr>
        <w:tc>
          <w:tcPr>
            <w:tcW w:type="dxa" w:w="1020"/>
          </w:tcPr>
          <w:p>
            <w:pPr>
              <w:spacing w:line="240" w:lineRule="auto" w:after="40" w:before="40"/>
              <w:ind w:firstLine="0"/>
            </w:pPr>
            <w:r/>
            <w:r>
              <w:rPr>
                <w:rFonts w:ascii="Times New Roman" w:hAnsi="Times New Roman"/>
                <w:sz w:val="20"/>
              </w:rPr>
              <w:t>6, 7 y 8</w:t>
            </w:r>
          </w:p>
        </w:tc>
        <w:tc>
          <w:tcPr>
            <w:tcW w:type="dxa" w:w="3515"/>
          </w:tcPr>
          <w:p>
            <w:pPr>
              <w:spacing w:line="240" w:lineRule="auto" w:after="40" w:before="40"/>
              <w:ind w:firstLine="0"/>
            </w:pPr>
            <w:r/>
            <w:r>
              <w:rPr>
                <w:rFonts w:ascii="Times New Roman" w:hAnsi="Times New Roman"/>
                <w:sz w:val="20"/>
              </w:rPr>
              <w:t>Construcción de la imagen, aprovechamiento de la caché y revisión de capas</w:t>
            </w:r>
          </w:p>
        </w:tc>
        <w:tc>
          <w:tcPr>
            <w:tcW w:type="dxa" w:w="4535"/>
          </w:tcPr>
          <w:p>
            <w:pPr>
              <w:spacing w:line="240" w:lineRule="auto" w:after="40" w:before="40"/>
              <w:ind w:firstLine="0"/>
            </w:pPr>
            <w:r/>
            <w:r>
              <w:rPr>
                <w:rFonts w:ascii="Times New Roman" w:hAnsi="Times New Roman"/>
                <w:sz w:val="20"/>
              </w:rPr>
              <w:t>Construye la imagen y analiza el proceso desde el historial de construcciones</w:t>
            </w:r>
          </w:p>
        </w:tc>
      </w:tr>
      <w:tr>
        <w:tc>
          <w:tcPr>
            <w:tcW w:type="dxa" w:w="1020"/>
          </w:tcPr>
          <w:p>
            <w:pPr>
              <w:spacing w:line="240" w:lineRule="auto" w:after="40" w:before="40"/>
              <w:ind w:firstLine="0"/>
            </w:pPr>
            <w:r/>
            <w:r>
              <w:rPr>
                <w:rFonts w:ascii="Times New Roman" w:hAnsi="Times New Roman"/>
                <w:sz w:val="20"/>
              </w:rPr>
              <w:t>9 y 10</w:t>
            </w:r>
          </w:p>
        </w:tc>
        <w:tc>
          <w:tcPr>
            <w:tcW w:type="dxa" w:w="3515"/>
          </w:tcPr>
          <w:p>
            <w:pPr>
              <w:spacing w:line="240" w:lineRule="auto" w:after="40" w:before="40"/>
              <w:ind w:firstLine="0"/>
            </w:pPr>
            <w:r/>
            <w:r>
              <w:rPr>
                <w:rFonts w:ascii="Times New Roman" w:hAnsi="Times New Roman"/>
                <w:sz w:val="20"/>
              </w:rPr>
              <w:t>Servicios de Compose en ejecución y aplicación accesible por el puerto publicado</w:t>
            </w:r>
          </w:p>
        </w:tc>
        <w:tc>
          <w:tcPr>
            <w:tcW w:type="dxa" w:w="4535"/>
          </w:tcPr>
          <w:p>
            <w:pPr>
              <w:spacing w:line="240" w:lineRule="auto" w:after="40" w:before="40"/>
              <w:ind w:firstLine="0"/>
            </w:pPr>
            <w:r/>
            <w:r>
              <w:rPr>
                <w:rFonts w:ascii="Times New Roman" w:hAnsi="Times New Roman"/>
                <w:sz w:val="20"/>
              </w:rPr>
              <w:t>Ejecuta y comprueba el proyecto mediante Compose y el puerto publicado</w:t>
            </w:r>
          </w:p>
        </w:tc>
      </w:tr>
      <w:tr>
        <w:tc>
          <w:tcPr>
            <w:tcW w:type="dxa" w:w="1020"/>
          </w:tcPr>
          <w:p>
            <w:pPr>
              <w:spacing w:line="240" w:lineRule="auto" w:after="40" w:before="40"/>
              <w:ind w:firstLine="0"/>
            </w:pPr>
            <w:r/>
            <w:r>
              <w:rPr>
                <w:rFonts w:ascii="Times New Roman" w:hAnsi="Times New Roman"/>
                <w:sz w:val="20"/>
              </w:rPr>
              <w:t>11</w:t>
            </w:r>
          </w:p>
        </w:tc>
        <w:tc>
          <w:tcPr>
            <w:tcW w:type="dxa" w:w="3515"/>
          </w:tcPr>
          <w:p>
            <w:pPr>
              <w:spacing w:line="240" w:lineRule="auto" w:after="40" w:before="40"/>
              <w:ind w:firstLine="0"/>
            </w:pPr>
            <w:r/>
            <w:r>
              <w:rPr>
                <w:rFonts w:ascii="Times New Roman" w:hAnsi="Times New Roman"/>
                <w:sz w:val="20"/>
              </w:rPr>
              <w:t>Variables de entorno verificadas sin exposición de valores sensibles</w:t>
            </w:r>
          </w:p>
        </w:tc>
        <w:tc>
          <w:tcPr>
            <w:tcW w:type="dxa" w:w="4535"/>
          </w:tcPr>
          <w:p>
            <w:pPr>
              <w:spacing w:line="240" w:lineRule="auto" w:after="40" w:before="40"/>
              <w:ind w:firstLine="0"/>
            </w:pPr>
            <w:r/>
            <w:r>
              <w:rPr>
                <w:rFonts w:ascii="Times New Roman" w:hAnsi="Times New Roman"/>
                <w:sz w:val="20"/>
              </w:rPr>
              <w:t>Distingue variables opcionales, predeterminadas y sensibles; entrega evidencias sin exponer información sensible</w:t>
            </w:r>
          </w:p>
        </w:tc>
      </w:tr>
      <w:tr>
        <w:tc>
          <w:tcPr>
            <w:tcW w:type="dxa" w:w="1020"/>
          </w:tcPr>
          <w:p>
            <w:pPr>
              <w:spacing w:line="240" w:lineRule="auto" w:after="40" w:before="40"/>
              <w:ind w:firstLine="0"/>
            </w:pPr>
            <w:r/>
            <w:r>
              <w:rPr>
                <w:rFonts w:ascii="Times New Roman" w:hAnsi="Times New Roman"/>
                <w:sz w:val="20"/>
              </w:rPr>
              <w:t>12 y 13</w:t>
            </w:r>
          </w:p>
        </w:tc>
        <w:tc>
          <w:tcPr>
            <w:tcW w:type="dxa" w:w="3515"/>
          </w:tcPr>
          <w:p>
            <w:pPr>
              <w:spacing w:line="240" w:lineRule="auto" w:after="40" w:before="40"/>
              <w:ind w:firstLine="0"/>
            </w:pPr>
            <w:r/>
            <w:r>
              <w:rPr>
                <w:rFonts w:ascii="Times New Roman" w:hAnsi="Times New Roman"/>
                <w:sz w:val="20"/>
              </w:rPr>
              <w:t>Cambió de tipo de montaje y persistencia comprobada tras el reinicio</w:t>
            </w:r>
          </w:p>
        </w:tc>
        <w:tc>
          <w:tcPr>
            <w:tcW w:type="dxa" w:w="4535"/>
          </w:tcPr>
          <w:p>
            <w:pPr>
              <w:spacing w:line="240" w:lineRule="auto" w:after="40" w:before="40"/>
              <w:ind w:firstLine="0"/>
            </w:pPr>
            <w:r/>
            <w:r>
              <w:rPr>
                <w:rFonts w:ascii="Times New Roman" w:hAnsi="Times New Roman"/>
                <w:sz w:val="20"/>
              </w:rPr>
              <w:t>Configura y verifica la persistencia mediante el montaje declarado en compose.yaml</w:t>
            </w:r>
          </w:p>
        </w:tc>
      </w:tr>
      <w:tr>
        <w:tc>
          <w:tcPr>
            <w:tcW w:type="dxa" w:w="1020"/>
          </w:tcPr>
          <w:p>
            <w:pPr>
              <w:spacing w:line="240" w:lineRule="auto" w:after="40" w:before="40"/>
              <w:ind w:firstLine="0"/>
            </w:pPr>
            <w:r/>
            <w:r>
              <w:rPr>
                <w:rFonts w:ascii="Times New Roman" w:hAnsi="Times New Roman"/>
                <w:sz w:val="20"/>
              </w:rPr>
              <w:t>14</w:t>
            </w:r>
          </w:p>
        </w:tc>
        <w:tc>
          <w:tcPr>
            <w:tcW w:type="dxa" w:w="3515"/>
          </w:tcPr>
          <w:p>
            <w:pPr>
              <w:spacing w:line="240" w:lineRule="auto" w:after="40" w:before="40"/>
              <w:ind w:firstLine="0"/>
            </w:pPr>
            <w:r/>
            <w:r>
              <w:rPr>
                <w:rFonts w:ascii="Times New Roman" w:hAnsi="Times New Roman"/>
                <w:sz w:val="20"/>
              </w:rPr>
              <w:t>Conflicto de puerto, diagnóstico y resolución</w:t>
            </w:r>
          </w:p>
        </w:tc>
        <w:tc>
          <w:tcPr>
            <w:tcW w:type="dxa" w:w="4535"/>
          </w:tcPr>
          <w:p>
            <w:pPr>
              <w:spacing w:line="240" w:lineRule="auto" w:after="40" w:before="40"/>
              <w:ind w:firstLine="0"/>
            </w:pPr>
            <w:r/>
            <w:r>
              <w:rPr>
                <w:rFonts w:ascii="Times New Roman" w:hAnsi="Times New Roman"/>
                <w:sz w:val="20"/>
              </w:rPr>
              <w:t>Interpreta registros y corrige errores frecuentes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los criterios enunciados en la sección 19 de la guía del SENA.</w:t>
      </w:r>
    </w:p>
    <w:p>
      <w:pPr>
        <w:spacing w:line="480" w:lineRule="auto" w:after="0"/>
        <w:ind w:firstLine="720"/>
        <w:jc w:val="left"/>
      </w:pPr>
    </w:p>
    <w:p>
      <w:pPr>
        <w:spacing w:line="480" w:lineRule="auto" w:after="0"/>
        <w:ind w:firstLine="720"/>
        <w:jc w:val="left"/>
      </w:pPr>
      <w:r>
        <w:rPr>
          <w:rFonts w:ascii="Times New Roman" w:hAnsi="Times New Roman"/>
          <w:b w:val="0"/>
          <w:i w:val="0"/>
          <w:sz w:val="24"/>
        </w:rPr>
        <w:t>Antes de la entrega debe verificarse que ninguna captura exhiba el valor de una variable sensible. El propio criterio de evaluación lo exige de forma expresa y, en este proyecto, constituye además una regla de arquitectura documentada.</w:t>
      </w:r>
    </w:p>
    <w:p>
      <w:r>
        <w:br w:type="page"/>
      </w:r>
    </w:p>
    <w:p>
      <w:pPr>
        <w:pStyle w:val="Heading1"/>
      </w:pPr>
      <w:r>
        <w:t>Conclusiones</w:t>
      </w:r>
    </w:p>
    <w:p>
      <w:pPr>
        <w:spacing w:line="480" w:lineRule="auto" w:after="0"/>
        <w:ind w:firstLine="720"/>
        <w:jc w:val="left"/>
      </w:pPr>
      <w:r>
        <w:rPr>
          <w:rFonts w:ascii="Times New Roman" w:hAnsi="Times New Roman"/>
          <w:b w:val="0"/>
          <w:i w:val="0"/>
          <w:sz w:val="24"/>
        </w:rPr>
        <w:t>El desarrollo del taller sobre un entorno GNU/Linux no supuso una reducción del alcance formativo sino un desplazamiento del punto de observación. Los conceptos evaluados por la guía (imagen, contenedor, Dockerfile, contexto de construcción, publicación de puertos, variables de entorno, montajes, persistencia, registros y orquestación mediante Compose) se ejercitaron en su totalidad; lo que cambió fue la vía de acceso al motor y la aplicación empleada como caso de estudio.</w:t>
      </w:r>
    </w:p>
    <w:p>
      <w:pPr>
        <w:spacing w:line="480" w:lineRule="auto" w:after="0"/>
        <w:ind w:firstLine="720"/>
        <w:jc w:val="left"/>
      </w:pPr>
      <w:r>
        <w:rPr>
          <w:rFonts w:ascii="Times New Roman" w:hAnsi="Times New Roman"/>
          <w:b w:val="0"/>
          <w:i w:val="0"/>
          <w:sz w:val="24"/>
        </w:rPr>
        <w:t>Operar Docker Engine de forma directa expuso elementos que la interfaz gráfica encapsula y que resultan pertinentes para la formación profesional: la naturaleza del motor como servicio del sistema, el modelo de permisos basado en el socket del demonio y sus implicaciones de seguridad, la propiedad de los archivos generados en montajes de enlace, y la posibilidad de diagnosticar conflictos de puerto a nivel del sistema operativo y no únicamente entre contenedores.</w:t>
      </w:r>
    </w:p>
    <w:p>
      <w:pPr>
        <w:spacing w:line="480" w:lineRule="auto" w:after="0"/>
        <w:ind w:firstLine="720"/>
        <w:jc w:val="left"/>
      </w:pPr>
      <w:r>
        <w:rPr>
          <w:rFonts w:ascii="Times New Roman" w:hAnsi="Times New Roman"/>
          <w:b w:val="0"/>
          <w:i w:val="0"/>
          <w:sz w:val="24"/>
        </w:rPr>
        <w:t>La aplicación del taller a un proyecto real permitió además contrastar el ejemplo didáctico con prácticas de mayor exigencia: la fijación de imagenes por digest criptográfico frente al uso de etiquetas mutables, la publicación de puertos restringida a la interfaz de bucle local, la reducción del conjunto de capacidades del núcleo otorgadas al contenedor, y la exclusión sistemática de secretos del contexto de construcción. Finalmente, la delimitación del ámbito de aplicación de la herramienta, es decir, el reconocimiento de que la contenerización resuelve el entorno de desarrollo y de pruebas de este proyecto pero no su despliegue en producción, constituye en si misma un resultado de aprendizaje.</w:t>
      </w:r>
    </w:p>
    <w:p>
      <w:r>
        <w:br w:type="page"/>
      </w:r>
    </w:p>
    <w:p>
      <w:pPr>
        <w:pStyle w:val="Heading1"/>
      </w:pPr>
      <w:r>
        <w:t>Referencias</w:t>
      </w:r>
    </w:p>
    <w:p>
      <w:pPr>
        <w:spacing w:line="480" w:lineRule="auto" w:after="0"/>
        <w:ind w:hanging="720" w:left="720"/>
      </w:pPr>
      <w:r>
        <w:rPr>
          <w:rFonts w:ascii="Times New Roman" w:hAnsi="Times New Roman"/>
          <w:sz w:val="24"/>
        </w:rPr>
        <w:t>Docker Inc. (2026a). Docker overview. Docker Docs. https://docs.docker.com/get-started/docker-overview/</w:t>
      </w:r>
    </w:p>
    <w:p>
      <w:pPr>
        <w:spacing w:line="480" w:lineRule="auto" w:after="0"/>
        <w:ind w:hanging="720" w:left="720"/>
      </w:pPr>
      <w:r>
        <w:rPr>
          <w:rFonts w:ascii="Times New Roman" w:hAnsi="Times New Roman"/>
          <w:sz w:val="24"/>
        </w:rPr>
        <w:t>Docker Inc. (2026b). Docker Desktop WSL 2 backend on Windows. Docker Docs. https://docs.docker.com/desktop/features/wsl/</w:t>
      </w:r>
    </w:p>
    <w:p>
      <w:pPr>
        <w:spacing w:line="480" w:lineRule="auto" w:after="0"/>
        <w:ind w:hanging="720" w:left="720"/>
      </w:pPr>
      <w:r>
        <w:rPr>
          <w:rFonts w:ascii="Times New Roman" w:hAnsi="Times New Roman"/>
          <w:sz w:val="24"/>
        </w:rPr>
        <w:t>Docker Inc. (2026c). Install Docker Engine on Ubuntu. Docker Docs. https://docs.docker.com/engine/install/ubuntu/</w:t>
      </w:r>
    </w:p>
    <w:p>
      <w:pPr>
        <w:spacing w:line="480" w:lineRule="auto" w:after="0"/>
        <w:ind w:hanging="720" w:left="720"/>
      </w:pPr>
      <w:r>
        <w:rPr>
          <w:rFonts w:ascii="Times New Roman" w:hAnsi="Times New Roman"/>
          <w:sz w:val="24"/>
        </w:rPr>
        <w:t>Docker Inc. (2026d). Post-installation steps for Linux. Docker Docs. https://docs.docker.com/engine/install/linux-postinstall/</w:t>
      </w:r>
    </w:p>
    <w:p>
      <w:pPr>
        <w:spacing w:line="480" w:lineRule="auto" w:after="0"/>
        <w:ind w:hanging="720" w:left="720"/>
      </w:pPr>
      <w:r>
        <w:rPr>
          <w:rFonts w:ascii="Times New Roman" w:hAnsi="Times New Roman"/>
          <w:sz w:val="24"/>
        </w:rPr>
        <w:t>Docker Inc. (2026e). Dockerfile reference. Docker Docs. https://docs.docker.com/reference/dockerfile/</w:t>
      </w:r>
    </w:p>
    <w:p>
      <w:pPr>
        <w:spacing w:line="480" w:lineRule="auto" w:after="0"/>
        <w:ind w:hanging="720" w:left="720"/>
      </w:pPr>
      <w:r>
        <w:rPr>
          <w:rFonts w:ascii="Times New Roman" w:hAnsi="Times New Roman"/>
          <w:sz w:val="24"/>
        </w:rPr>
        <w:t>Docker Inc. (2026f). Build context. Docker Docs. https://docs.docker.com/build/concepts/context/</w:t>
      </w:r>
    </w:p>
    <w:p>
      <w:pPr>
        <w:spacing w:line="480" w:lineRule="auto" w:after="0"/>
        <w:ind w:hanging="720" w:left="720"/>
      </w:pPr>
      <w:r>
        <w:rPr>
          <w:rFonts w:ascii="Times New Roman" w:hAnsi="Times New Roman"/>
          <w:sz w:val="24"/>
        </w:rPr>
        <w:t>Docker Inc. (2026g). Bind mounts. Docker Docs. https://docs.docker.com/engine/storage/bind-mounts/</w:t>
      </w:r>
    </w:p>
    <w:p>
      <w:pPr>
        <w:spacing w:line="480" w:lineRule="auto" w:after="0"/>
        <w:ind w:hanging="720" w:left="720"/>
      </w:pPr>
      <w:r>
        <w:rPr>
          <w:rFonts w:ascii="Times New Roman" w:hAnsi="Times New Roman"/>
          <w:sz w:val="24"/>
        </w:rPr>
        <w:t>Docker Inc. (2026h). Environment variables in Compose. Docker Docs. https://docs.docker.com/compose/how-tos/environment-variables/</w:t>
      </w:r>
    </w:p>
    <w:p>
      <w:pPr>
        <w:spacing w:line="480" w:lineRule="auto" w:after="0"/>
        <w:ind w:hanging="720" w:left="720"/>
      </w:pPr>
      <w:r>
        <w:rPr>
          <w:rFonts w:ascii="Times New Roman" w:hAnsi="Times New Roman"/>
          <w:sz w:val="24"/>
        </w:rPr>
        <w:t>Docker Inc. (2026i). Publishing and exposing ports. Docker Docs. https://docs.docker.com/get-started/docker-concepts/running-containers/publishing-ports/</w:t>
      </w:r>
    </w:p>
    <w:p>
      <w:pPr>
        <w:spacing w:line="480" w:lineRule="auto" w:after="0"/>
        <w:ind w:hanging="720" w:left="720"/>
      </w:pPr>
      <w:r>
        <w:rPr>
          <w:rFonts w:ascii="Times New Roman" w:hAnsi="Times New Roman"/>
          <w:sz w:val="24"/>
        </w:rPr>
        <w:t>Docker Inc. (2026j). Run the Docker daemon as a non-root user (rootless mode). Docker Docs. https://docs.docker.com/engine/security/rootless/</w:t>
      </w:r>
    </w:p>
    <w:p>
      <w:pPr>
        <w:spacing w:line="480" w:lineRule="auto" w:after="0"/>
        <w:ind w:hanging="720" w:left="720"/>
      </w:pPr>
      <w:r>
        <w:rPr>
          <w:rFonts w:ascii="Times New Roman" w:hAnsi="Times New Roman"/>
          <w:sz w:val="24"/>
        </w:rPr>
        <w:t>Servicio Nacional de Aprendizaje. (2026). Instalación y uso de Docker [Guía de aprendizaje]. Formación en Ambientes Virtuales de Aprendizaje.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