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18" w:space="5" w:color="C0C0C0"/>
          <w:bottom w:val="single" w:sz="18" w:space="5" w:color="C0C0C0"/>
        </w:pBdr>
        <w:tabs>
          <w:tab w:val="clear" w:pos="720"/>
          <w:tab w:val="left" w:pos="2850" w:leader="none"/>
        </w:tabs>
        <w:spacing w:lineRule="auto" w:line="240" w:before="1560" w:after="0"/>
        <w:ind w:hanging="0" w:left="851" w:right="2098"/>
        <w:jc w:val="center"/>
        <w:rPr>
          <w:b/>
          <w:sz w:val="28"/>
          <w:szCs w:val="28"/>
        </w:rPr>
      </w:pPr>
      <w:r>
        <w:rPr>
          <w:b/>
          <w:sz w:val="28"/>
          <w:szCs w:val="28"/>
        </w:rPr>
        <w:t>Documento de Especificación de Arquitectura</w:t>
      </w:r>
    </w:p>
    <w:p>
      <w:pPr>
        <w:pStyle w:val="normal1"/>
        <w:rPr/>
      </w:pPr>
      <w:r>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720"/>
        <w:rPr>
          <w:sz w:val="24"/>
          <w:szCs w:val="28"/>
        </w:rPr>
      </w:pPr>
      <w:r>
        <w:rPr>
          <w:sz w:val="24"/>
          <w:szCs w:val="28"/>
        </w:rPr>
        <w:t>Realizado por:</w:t>
      </w:r>
    </w:p>
    <w:p>
      <w:pPr>
        <w:pStyle w:val="normal1"/>
        <w:ind w:firstLine="708"/>
        <w:rPr>
          <w:b/>
          <w:bCs/>
        </w:rPr>
      </w:pPr>
      <w:r>
        <w:rPr>
          <w:rFonts w:cs="Arial"/>
          <w:b/>
          <w:bCs/>
          <w:sz w:val="24"/>
          <w:szCs w:val="24"/>
        </w:rPr>
        <w:t>Michael David Rodríguez Beltran</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ab/>
        <w:t>Ficha: 3114731</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val="false"/>
        <w:pageBreakBefore w:val="false"/>
        <w:widowControl/>
        <w:shd w:val="clear" w:fill="auto"/>
        <w:spacing w:lineRule="auto" w:line="240" w:before="200" w:after="0"/>
        <w:ind w:hanging="0" w:left="0" w:right="-81"/>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t>HISTORIAL DE REVISIONES</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tbl>
      <w:tblPr>
        <w:tblStyle w:val="Table1"/>
        <w:tblW w:w="8415" w:type="dxa"/>
        <w:jc w:val="center"/>
        <w:tblInd w:w="0" w:type="dxa"/>
        <w:tblLayout w:type="fixed"/>
        <w:tblCellMar>
          <w:top w:w="0" w:type="dxa"/>
          <w:left w:w="108" w:type="dxa"/>
          <w:bottom w:w="0" w:type="dxa"/>
          <w:right w:w="108" w:type="dxa"/>
        </w:tblCellMar>
        <w:tblLook w:val="0000"/>
      </w:tblPr>
      <w:tblGrid>
        <w:gridCol w:w="1485"/>
        <w:gridCol w:w="1305"/>
        <w:gridCol w:w="1545"/>
        <w:gridCol w:w="2040"/>
        <w:gridCol w:w="2040"/>
      </w:tblGrid>
      <w:tr>
        <w:trPr>
          <w:tblHeader w:val="true"/>
          <w:trHeight w:val="690" w:hRule="atLeast"/>
          <w:cantSplit w:val="true"/>
        </w:trPr>
        <w:tc>
          <w:tcPr>
            <w:tcW w:w="1485" w:type="dxa"/>
            <w:tcBorders>
              <w:top w:val="single" w:sz="12" w:space="0" w:color="000000"/>
              <w:left w:val="single" w:sz="12" w:space="0" w:color="000000"/>
              <w:bottom w:val="single" w:sz="6" w:space="0" w:color="000000"/>
              <w:right w:val="single" w:sz="6" w:space="0" w:color="000000"/>
            </w:tcBorders>
            <w:shd w:fill="auto" w:val="clear"/>
            <w:vAlign w:val="center"/>
          </w:tcPr>
          <w:p>
            <w:pPr>
              <w:pStyle w:val="normal1"/>
              <w:jc w:val="center"/>
              <w:rPr>
                <w:b/>
              </w:rPr>
            </w:pPr>
            <w:r>
              <w:rPr>
                <w:b/>
              </w:rPr>
              <w:t>Fecha</w:t>
            </w:r>
          </w:p>
        </w:tc>
        <w:tc>
          <w:tcPr>
            <w:tcW w:w="130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Versión</w:t>
            </w:r>
          </w:p>
        </w:tc>
        <w:tc>
          <w:tcPr>
            <w:tcW w:w="154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Autor</w:t>
            </w:r>
          </w:p>
        </w:tc>
        <w:tc>
          <w:tcPr>
            <w:tcW w:w="2040"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Descripción</w:t>
            </w:r>
          </w:p>
        </w:tc>
        <w:tc>
          <w:tcPr>
            <w:tcW w:w="2040" w:type="dxa"/>
            <w:tcBorders>
              <w:top w:val="single" w:sz="12" w:space="0" w:color="000000"/>
              <w:left w:val="single" w:sz="6" w:space="0" w:color="000000"/>
              <w:bottom w:val="single" w:sz="6" w:space="0" w:color="000000"/>
              <w:right w:val="single" w:sz="12" w:space="0" w:color="000000"/>
            </w:tcBorders>
            <w:shd w:fill="auto" w:val="clear"/>
          </w:tcPr>
          <w:p>
            <w:pPr>
              <w:pStyle w:val="normal1"/>
              <w:jc w:val="center"/>
              <w:rPr>
                <w:b/>
              </w:rPr>
            </w:pPr>
            <w:r>
              <w:rPr>
                <w:b/>
              </w:rPr>
            </w:r>
          </w:p>
          <w:p>
            <w:pPr>
              <w:pStyle w:val="normal1"/>
              <w:jc w:val="center"/>
              <w:rPr>
                <w:b/>
              </w:rPr>
            </w:pPr>
            <w:r>
              <w:rPr>
                <w:b/>
              </w:rPr>
              <w:t>Revisado Por</w:t>
            </w:r>
          </w:p>
        </w:tc>
      </w:tr>
      <w:tr>
        <w:trPr>
          <w:trHeight w:val="593" w:hRule="atLeast"/>
          <w:cantSplit w:val="true"/>
        </w:trPr>
        <w:tc>
          <w:tcPr>
            <w:tcW w:w="1485" w:type="dxa"/>
            <w:tcBorders>
              <w:top w:val="single" w:sz="6" w:space="0" w:color="000000"/>
              <w:left w:val="single" w:sz="12" w:space="0" w:color="000000"/>
              <w:bottom w:val="single" w:sz="12" w:space="0" w:color="000000"/>
              <w:right w:val="single" w:sz="6" w:space="0" w:color="000000"/>
            </w:tcBorders>
          </w:tcPr>
          <w:p>
            <w:pPr>
              <w:pStyle w:val="normal1"/>
              <w:rPr/>
            </w:pPr>
            <w:r>
              <w:rPr>
                <w:rFonts w:cs="Arial"/>
                <w:b w:val="false"/>
                <w:sz w:val="20"/>
                <w:szCs w:val="20"/>
              </w:rPr>
              <w:t>24/07/2026</w:t>
            </w:r>
          </w:p>
        </w:tc>
        <w:tc>
          <w:tcPr>
            <w:tcW w:w="130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1.0</w:t>
            </w:r>
          </w:p>
        </w:tc>
        <w:tc>
          <w:tcPr>
            <w:tcW w:w="154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Michael R.</w:t>
            </w:r>
          </w:p>
        </w:tc>
        <w:tc>
          <w:tcPr>
            <w:tcW w:w="2040"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Documento de arquitectura del proyecto portfolio (codebymike.tech)</w:t>
            </w:r>
          </w:p>
        </w:tc>
        <w:tc>
          <w:tcPr>
            <w:tcW w:w="2040" w:type="dxa"/>
            <w:tcBorders>
              <w:top w:val="single" w:sz="6" w:space="0" w:color="000000"/>
              <w:left w:val="single" w:sz="6" w:space="0" w:color="000000"/>
              <w:bottom w:val="single" w:sz="12" w:space="0" w:color="000000"/>
              <w:right w:val="single" w:sz="12" w:space="0" w:color="000000"/>
            </w:tcBorders>
          </w:tcPr>
          <w:p>
            <w:pPr>
              <w:pStyle w:val="normal1"/>
              <w:rPr>
                <w:rFonts w:ascii="Arial" w:hAnsi="Arial" w:cs="Arial"/>
                <w:b w:val="false"/>
                <w:sz w:val="20"/>
                <w:szCs w:val="20"/>
              </w:rPr>
            </w:pPr>
            <w:r>
              <w:rPr>
                <w:rFonts w:cs="Arial"/>
                <w:b w:val="false"/>
                <w:sz w:val="20"/>
                <w:szCs w:val="20"/>
              </w:rPr>
              <w:t>Michael R.</w:t>
            </w:r>
          </w:p>
        </w:tc>
      </w:tr>
    </w:tbl>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r>
        <w:br w:type="page"/>
      </w:r>
    </w:p>
    <w:p>
      <w:pPr>
        <w:pStyle w:val="normal1"/>
        <w:keepNext w:val="true"/>
        <w:keepLines/>
        <w:widowControl/>
        <w:shd w:val="clear" w:fill="auto"/>
        <w:spacing w:lineRule="auto" w:line="276" w:before="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Contenido</w:t>
      </w:r>
    </w:p>
    <w:p>
      <w:pPr>
        <w:pStyle w:val="normal1"/>
        <w:widowControl/>
        <w:shd w:val="clear" w:fill="auto"/>
        <w:spacing w:lineRule="auto" w:line="276" w:before="0" w:after="0"/>
        <w:ind w:hanging="0" w:left="0" w:right="0"/>
        <w:jc w:val="center"/>
        <w:rPr>
          <w:sz w:val="28"/>
          <w:szCs w:val="24"/>
        </w:rPr>
      </w:pPr>
      <w:r>
        <w:rPr>
          <w:sz w:val="28"/>
          <w:szCs w:val="24"/>
        </w:rPr>
      </w:r>
    </w:p>
    <w:p>
      <w:pPr>
        <w:pStyle w:val="normal1"/>
        <w:widowControl/>
        <w:spacing w:lineRule="auto" w:line="240" w:before="0" w:after="40"/>
        <w:ind w:hanging="0" w:left="0" w:right="0"/>
        <w:jc w:val="left"/>
        <w:rPr>
          <w:sz w:val="24"/>
          <w:szCs w:val="20"/>
        </w:rPr>
      </w:pPr>
      <w:r>
        <w:rPr>
          <w:rFonts w:eastAsia="Arial" w:cs="Arial"/>
          <w:b/>
          <w:color w:val="000000"/>
          <w:sz w:val="24"/>
          <w:szCs w:val="20"/>
        </w:rPr>
        <w:t>1. Documento de Arquitectura de Software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1.1 Introducción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1.2 Propósito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1.3 Alcance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1.4 Requerimientos no funcionales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1.5 Definiciones, acrónimos y abreviaciones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2. Generalidades del Proyecto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2.1 Justificación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2.2 Problema a resolver</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2.3 Objetivos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2.4 Descripción general del sistema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2.5 Identificación de los Stakeholders y sus responsabilidades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3. Vistas de la Arquitectura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3.1 Vista de casos de uso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3.2 Vista de procesos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3.3 Vista lógica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3.4 Vista de implementación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3.5 Vista de despliegue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3.6 Arquitectura en capas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3.7 Vista de datos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4. Definición de Interfaces de Usuario</w:t>
      </w:r>
    </w:p>
    <w:p>
      <w:pPr>
        <w:pStyle w:val="normal1"/>
        <w:widowControl/>
        <w:spacing w:lineRule="auto" w:line="240" w:before="0" w:after="40"/>
        <w:ind w:hanging="0" w:left="0" w:right="0"/>
        <w:jc w:val="left"/>
        <w:rPr>
          <w:rFonts w:ascii="Arial" w:hAnsi="Arial" w:eastAsia="Arial" w:cs="Arial"/>
          <w:b/>
          <w:color w:val="000000"/>
        </w:rPr>
      </w:pPr>
      <w:r>
        <w:rPr>
          <w:rFonts w:eastAsia="Arial" w:cs="Arial"/>
          <w:b/>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5. Características Generales de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5.1 Tamaño y performance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5.2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5.3 Usabilidad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5.4 Eficiencia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5.5 Seguridad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5.6 Confiabilidad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5.7 Mantenibilidad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Evidencia técnica: normas y estándares aplicables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rPr>
          <w:sz w:val="24"/>
          <w:szCs w:val="20"/>
        </w:rPr>
      </w:pPr>
      <w:r>
        <w:rPr>
          <w:rFonts w:cs="Arial"/>
          <w:b/>
          <w:sz w:val="24"/>
          <w:szCs w:val="20"/>
        </w:rPr>
        <w:t>Documento de Arquitectura de Software</w:t>
      </w:r>
    </w:p>
    <w:p>
      <w:pPr>
        <w:pStyle w:val="normal1"/>
        <w:rPr>
          <w:rFonts w:ascii="Arial" w:hAnsi="Arial" w:cs="Arial"/>
          <w:b/>
        </w:rPr>
      </w:pPr>
      <w:r>
        <w:rPr>
          <w:rFonts w:cs="Arial"/>
          <w:b/>
        </w:rPr>
      </w:r>
    </w:p>
    <w:p>
      <w:pPr>
        <w:pStyle w:val="normal1"/>
        <w:rPr>
          <w:sz w:val="24"/>
          <w:szCs w:val="20"/>
        </w:rPr>
      </w:pPr>
      <w:r>
        <w:rPr>
          <w:rFonts w:cs="Arial"/>
          <w:b/>
          <w:sz w:val="24"/>
          <w:szCs w:val="20"/>
        </w:rPr>
        <w:t>1.1 Introducción</w:t>
      </w:r>
    </w:p>
    <w:p>
      <w:pPr>
        <w:pStyle w:val="normal1"/>
        <w:rPr>
          <w:sz w:val="24"/>
          <w:szCs w:val="20"/>
        </w:rPr>
      </w:pPr>
      <w:r>
        <w:rPr>
          <w:rFonts w:cs="Arial"/>
          <w:b w:val="false"/>
          <w:sz w:val="24"/>
          <w:szCs w:val="20"/>
        </w:rPr>
        <w:t>Este documento describe la arquitectura del portafolio profesional y panel de control privado de Codebymike,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pPr>
        <w:pStyle w:val="normal1"/>
        <w:rPr>
          <w:sz w:val="24"/>
          <w:szCs w:val="20"/>
        </w:rPr>
      </w:pPr>
      <w:r>
        <w:rPr>
          <w:rFonts w:cs="Arial"/>
          <w:b w:val="false"/>
          <w:sz w:val="24"/>
          <w:szCs w:val="20"/>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1.2 Propósito</w:t>
      </w:r>
    </w:p>
    <w:p>
      <w:pPr>
        <w:pStyle w:val="normal1"/>
        <w:rPr>
          <w:sz w:val="24"/>
          <w:szCs w:val="20"/>
        </w:rPr>
      </w:pPr>
      <w:r>
        <w:rPr>
          <w:rFonts w:cs="Arial"/>
          <w:b w:val="false"/>
          <w:sz w:val="24"/>
          <w:szCs w:val="20"/>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pPr>
        <w:pStyle w:val="normal1"/>
        <w:rPr>
          <w:sz w:val="24"/>
          <w:szCs w:val="20"/>
        </w:rPr>
      </w:pPr>
      <w:r>
        <w:rPr>
          <w:rFonts w:cs="Arial"/>
          <w:b w:val="false"/>
          <w:sz w:val="24"/>
          <w:szCs w:val="20"/>
        </w:rPr>
        <w:t>Se incluyen diagramas de casos de uso, actividades, estados, secuencia, componentes, paquetes, despliegue y el modelo relacional de datos, para ilustrar tanto la interacción del usuario con el sistema como las decisiones estructurales internas.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1.3 Alcance</w:t>
      </w:r>
    </w:p>
    <w:p>
      <w:pPr>
        <w:pStyle w:val="normal1"/>
        <w:rPr>
          <w:sz w:val="24"/>
          <w:szCs w:val="20"/>
        </w:rPr>
      </w:pPr>
      <w:r>
        <w:rPr>
          <w:rFonts w:cs="Arial"/>
          <w:b w:val="false"/>
          <w:sz w:val="24"/>
          <w:szCs w:val="20"/>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Limitaciones del alcance</w:t>
      </w:r>
    </w:p>
    <w:p>
      <w:pPr>
        <w:pStyle w:val="normal1"/>
        <w:rPr>
          <w:rFonts w:ascii="Arial" w:hAnsi="Arial" w:cs="Arial"/>
          <w:b/>
        </w:rPr>
      </w:pPr>
      <w:r>
        <w:rPr>
          <w:rFonts w:cs="Arial"/>
          <w:b/>
        </w:rPr>
      </w:r>
    </w:p>
    <w:p>
      <w:pPr>
        <w:pStyle w:val="ListBullet"/>
        <w:numPr>
          <w:ilvl w:val="0"/>
          <w:numId w:val="3"/>
        </w:numPr>
        <w:rPr>
          <w:sz w:val="24"/>
          <w:szCs w:val="20"/>
        </w:rPr>
      </w:pPr>
      <w:r>
        <w:rPr>
          <w:rFonts w:cs="Arial"/>
          <w:b w:val="false"/>
          <w:sz w:val="24"/>
          <w:szCs w:val="20"/>
        </w:rPr>
        <w:t>El panel administrativo tiene un único administrador autorizado (allowlist de un solo login de GitHub); no hay roles ni permisos granulares.</w:t>
      </w:r>
    </w:p>
    <w:p>
      <w:pPr>
        <w:pStyle w:val="ListBullet"/>
        <w:numPr>
          <w:ilvl w:val="0"/>
          <w:numId w:val="3"/>
        </w:numPr>
        <w:rPr>
          <w:sz w:val="24"/>
          <w:szCs w:val="20"/>
        </w:rPr>
      </w:pPr>
      <w:r>
        <w:rPr>
          <w:rFonts w:cs="Arial"/>
          <w:b w:val="false"/>
          <w:sz w:val="24"/>
          <w:szCs w:val="20"/>
        </w:rPr>
        <w:t>El portal de clientes es de solo lectura/interacción limitada (facturas, hitos, documentos, mensajería); no reemplaza herramientas de gestión de proyecto completas.</w:t>
      </w:r>
    </w:p>
    <w:p>
      <w:pPr>
        <w:pStyle w:val="ListBullet"/>
        <w:numPr>
          <w:ilvl w:val="0"/>
          <w:numId w:val="3"/>
        </w:numPr>
        <w:rPr>
          <w:sz w:val="24"/>
          <w:szCs w:val="20"/>
        </w:rPr>
      </w:pPr>
      <w:r>
        <w:rPr>
          <w:rFonts w:cs="Arial"/>
          <w:b w:val="false"/>
          <w:sz w:val="24"/>
          <w:szCs w:val="20"/>
        </w:rPr>
        <w:t>La pasarela de pagos (Wompi) cubre Colombia; no hay soporte multi-gateway ni multi-región.</w:t>
      </w:r>
    </w:p>
    <w:p>
      <w:pPr>
        <w:pStyle w:val="ListBullet"/>
        <w:numPr>
          <w:ilvl w:val="0"/>
          <w:numId w:val="3"/>
        </w:numPr>
        <w:rPr>
          <w:sz w:val="24"/>
          <w:szCs w:val="20"/>
        </w:rPr>
      </w:pPr>
      <w:r>
        <w:rPr>
          <w:rFonts w:cs="Arial"/>
          <w:b w:val="false"/>
          <w:sz w:val="24"/>
          <w:szCs w:val="20"/>
        </w:rPr>
        <w:t>El módulo LAB documenta prácticas de ingeniería con fines educativos además de su función operativa real; algunas fases (pruebas de carga k6, parte de SAST/a11y automatizado) están planeadas pero no implementadas.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Usuarios objetivo</w:t>
      </w:r>
    </w:p>
    <w:p>
      <w:pPr>
        <w:pStyle w:val="normal1"/>
        <w:rPr>
          <w:rFonts w:ascii="Arial" w:hAnsi="Arial" w:cs="Arial"/>
          <w:b/>
        </w:rPr>
      </w:pPr>
      <w:r>
        <w:rPr>
          <w:rFonts w:cs="Arial"/>
          <w:b/>
        </w:rPr>
      </w:r>
    </w:p>
    <w:p>
      <w:pPr>
        <w:pStyle w:val="ListBullet"/>
        <w:numPr>
          <w:ilvl w:val="0"/>
          <w:numId w:val="4"/>
        </w:numPr>
        <w:rPr>
          <w:sz w:val="24"/>
          <w:szCs w:val="20"/>
        </w:rPr>
      </w:pPr>
      <w:r>
        <w:rPr>
          <w:rFonts w:cs="Arial"/>
          <w:b w:val="false"/>
          <w:sz w:val="24"/>
          <w:szCs w:val="20"/>
        </w:rPr>
        <w:t>El administrador único del sistema es Michael Rodriguez, vía el panel /admin.</w:t>
      </w:r>
    </w:p>
    <w:p>
      <w:pPr>
        <w:pStyle w:val="ListBullet"/>
        <w:numPr>
          <w:ilvl w:val="0"/>
          <w:numId w:val="4"/>
        </w:numPr>
        <w:rPr>
          <w:sz w:val="24"/>
          <w:szCs w:val="20"/>
        </w:rPr>
      </w:pPr>
      <w:r>
        <w:rPr>
          <w:rFonts w:cs="Arial"/>
          <w:b w:val="false"/>
          <w:sz w:val="24"/>
          <w:szCs w:val="20"/>
        </w:rPr>
        <w:t>Clientes de proyectos activos, vía el portal /portal y el checkout de pagos.</w:t>
      </w:r>
    </w:p>
    <w:p>
      <w:pPr>
        <w:pStyle w:val="ListBullet"/>
        <w:numPr>
          <w:ilvl w:val="0"/>
          <w:numId w:val="4"/>
        </w:numPr>
        <w:rPr>
          <w:sz w:val="24"/>
          <w:szCs w:val="20"/>
        </w:rPr>
      </w:pPr>
      <w:r>
        <w:rPr>
          <w:rFonts w:cs="Arial"/>
          <w:b w:val="false"/>
          <w:sz w:val="24"/>
          <w:szCs w:val="20"/>
        </w:rPr>
        <w:t>Visitantes públicos: reclutadores, clientes potenciales, buscadores.</w:t>
      </w:r>
    </w:p>
    <w:p>
      <w:pPr>
        <w:pStyle w:val="ListBullet"/>
        <w:numPr>
          <w:ilvl w:val="0"/>
          <w:numId w:val="4"/>
        </w:numPr>
        <w:rPr>
          <w:sz w:val="24"/>
          <w:szCs w:val="20"/>
        </w:rPr>
      </w:pPr>
      <w:r>
        <w:rPr>
          <w:rFonts w:cs="Arial"/>
          <w:b w:val="false"/>
          <w:sz w:val="24"/>
          <w:szCs w:val="20"/>
        </w:rPr>
        <w:t>Sistemas automatizados: crons externos, la pasarela de pagos, motores de búsqueda.</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1.4 Requerimientos no funcionales</w:t>
      </w:r>
    </w:p>
    <w:p>
      <w:pPr>
        <w:pStyle w:val="normal1"/>
        <w:rPr>
          <w:rFonts w:ascii="Arial" w:hAnsi="Arial" w:cs="Arial"/>
          <w:b/>
        </w:rPr>
      </w:pPr>
      <w:r>
        <w:rPr>
          <w:rFonts w:cs="Arial"/>
          <w:b/>
        </w:rPr>
      </w:r>
    </w:p>
    <w:p>
      <w:pPr>
        <w:pStyle w:val="normal1"/>
        <w:rPr>
          <w:sz w:val="24"/>
          <w:szCs w:val="20"/>
        </w:rPr>
      </w:pPr>
      <w:r>
        <w:rPr>
          <w:rFonts w:cs="Arial"/>
          <w:b w:val="false"/>
          <w:sz w:val="24"/>
          <w:szCs w:val="20"/>
        </w:rPr>
        <w:t>Los requerimientos no funcionales están catalogados y versionados como código en src/data/documentacion.ts, organizados según las categorías de ISO/IEC 25010.</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Categoría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Resumen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Seguridad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Cifrado de secretos en reposo (AES-256-GCM), autorización por allowlist, fail-open en todo el enforcement de seguridad, TTL obligatorio en bloqueos.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Confiabilidad y disponibilidad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Idempotencia de pagos, máquina de estados sin retrocesos, rollback automático de deploy, SLO configurable por monitor.</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Eficiencia de desempeño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Sensor de seguridad sin latencia perceptible, cache en memoria de 30s para blocklist/chaos, Core Web Vitals en banda 'good' (parcial).</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Mantenibilidad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Requerimientos y casos de uso como código TypeScript tipado; ADR por proyecto; purga de datos operativos a 90 días.</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Usabilidad y accesibilidad</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Panel operable desde móvil; auditoría de accesibilidad automatizada por PR (planeada).</w:t>
            </w:r>
          </w:p>
        </w:tc>
      </w:tr>
    </w:tbl>
    <w:p>
      <w:pPr>
        <w:pStyle w:val="normal1"/>
        <w:rPr>
          <w:rFonts w:ascii="Arial" w:hAnsi="Arial" w:cs="Arial"/>
          <w:b/>
        </w:rPr>
      </w:pPr>
      <w:r>
        <w:rPr>
          <w:rFonts w:cs="Arial"/>
          <w:b/>
        </w:rPr>
      </w:r>
    </w:p>
    <w:p>
      <w:pPr>
        <w:pStyle w:val="normal1"/>
        <w:rPr>
          <w:sz w:val="24"/>
          <w:szCs w:val="20"/>
        </w:rPr>
      </w:pPr>
      <w:r>
        <w:rPr>
          <w:rFonts w:cs="Arial"/>
          <w:b/>
          <w:sz w:val="24"/>
          <w:szCs w:val="20"/>
        </w:rPr>
        <w:t>1.5 Definiciones, acrónimos y abreviaciones</w:t>
      </w:r>
    </w:p>
    <w:p>
      <w:pPr>
        <w:pStyle w:val="normal1"/>
        <w:rPr>
          <w:rFonts w:ascii="Arial" w:hAnsi="Arial" w:cs="Arial"/>
          <w:b/>
        </w:rPr>
      </w:pPr>
      <w:r>
        <w:rPr>
          <w:rFonts w:cs="Arial"/>
          <w:b/>
        </w:rPr>
      </w:r>
    </w:p>
    <w:p>
      <w:pPr>
        <w:pStyle w:val="normal1"/>
        <w:numPr>
          <w:ilvl w:val="0"/>
          <w:numId w:val="5"/>
        </w:numPr>
        <w:rPr>
          <w:sz w:val="24"/>
          <w:szCs w:val="20"/>
        </w:rPr>
      </w:pPr>
      <w:r>
        <w:rPr>
          <w:rFonts w:cs="Arial"/>
          <w:b/>
          <w:sz w:val="24"/>
          <w:szCs w:val="20"/>
        </w:rPr>
        <w:t xml:space="preserve">ARQUITECTURA DE SOFTWARE: </w:t>
      </w:r>
      <w:r>
        <w:rPr>
          <w:rFonts w:cs="Arial"/>
          <w:b w:val="false"/>
          <w:sz w:val="24"/>
          <w:szCs w:val="20"/>
        </w:rPr>
        <w:t>Conjunto de elementos estáticos del diseño intelectual del sistema que dan forma al código fuente y al comportamiento en tiempo de ejecución.</w:t>
      </w:r>
    </w:p>
    <w:p>
      <w:pPr>
        <w:pStyle w:val="normal1"/>
        <w:numPr>
          <w:ilvl w:val="0"/>
          <w:numId w:val="5"/>
        </w:numPr>
        <w:rPr>
          <w:sz w:val="24"/>
          <w:szCs w:val="20"/>
        </w:rPr>
      </w:pPr>
      <w:r>
        <w:rPr>
          <w:rFonts w:cs="Arial"/>
          <w:b/>
          <w:sz w:val="24"/>
          <w:szCs w:val="20"/>
        </w:rPr>
        <w:t xml:space="preserve">SSR (Server-Side Rendering): </w:t>
      </w:r>
      <w:r>
        <w:rPr>
          <w:rFonts w:cs="Arial"/>
          <w:b w:val="false"/>
          <w:sz w:val="24"/>
          <w:szCs w:val="20"/>
        </w:rPr>
        <w:t>Renderizado del HTML en el servidor en cada request; Astro se configura con output: 'server' en este proyecto.</w:t>
      </w:r>
    </w:p>
    <w:p>
      <w:pPr>
        <w:pStyle w:val="normal1"/>
        <w:numPr>
          <w:ilvl w:val="0"/>
          <w:numId w:val="5"/>
        </w:numPr>
        <w:rPr>
          <w:sz w:val="24"/>
          <w:szCs w:val="20"/>
        </w:rPr>
      </w:pPr>
      <w:r>
        <w:rPr>
          <w:rFonts w:cs="Arial"/>
          <w:b/>
          <w:sz w:val="24"/>
          <w:szCs w:val="20"/>
        </w:rPr>
        <w:t xml:space="preserve">ORM (Object-Relational Mapping): </w:t>
      </w:r>
      <w:r>
        <w:rPr>
          <w:rFonts w:cs="Arial"/>
          <w:b w:val="false"/>
          <w:sz w:val="24"/>
          <w:szCs w:val="20"/>
        </w:rPr>
        <w:t>Capa de mapeo entre objetos TypeScript y tablas SQL; aquí, Drizzle ORM sobre libSQL/Turso.</w:t>
      </w:r>
    </w:p>
    <w:p>
      <w:pPr>
        <w:pStyle w:val="normal1"/>
        <w:numPr>
          <w:ilvl w:val="0"/>
          <w:numId w:val="5"/>
        </w:numPr>
        <w:rPr>
          <w:sz w:val="24"/>
          <w:szCs w:val="20"/>
        </w:rPr>
      </w:pPr>
      <w:r>
        <w:rPr>
          <w:rFonts w:cs="Arial"/>
          <w:b/>
          <w:sz w:val="24"/>
          <w:szCs w:val="20"/>
        </w:rPr>
        <w:t xml:space="preserve">SIEM (Security Information and Event Management): </w:t>
      </w:r>
      <w:r>
        <w:rPr>
          <w:rFonts w:cs="Arial"/>
          <w:b w:val="false"/>
          <w:sz w:val="24"/>
          <w:szCs w:val="20"/>
        </w:rPr>
        <w:t>Sistema de correlación y respuesta a eventos de seguridad; implementado como micro-SIEM propio en src/lib/security/.</w:t>
      </w:r>
    </w:p>
    <w:p>
      <w:pPr>
        <w:pStyle w:val="normal1"/>
        <w:numPr>
          <w:ilvl w:val="0"/>
          <w:numId w:val="5"/>
        </w:numPr>
        <w:rPr>
          <w:sz w:val="24"/>
          <w:szCs w:val="20"/>
        </w:rPr>
      </w:pPr>
      <w:r>
        <w:rPr>
          <w:rFonts w:cs="Arial"/>
          <w:b/>
          <w:sz w:val="24"/>
          <w:szCs w:val="20"/>
        </w:rPr>
        <w:t xml:space="preserve">Idempotencia: </w:t>
      </w:r>
      <w:r>
        <w:rPr>
          <w:rFonts w:cs="Arial"/>
          <w:b w:val="false"/>
          <w:sz w:val="24"/>
          <w:szCs w:val="20"/>
        </w:rPr>
        <w:t>Propiedad por la cual ejecutar una operación más de una vez con los mismos parámetros produce el mismo resultado que ejecutarla una sola vez.</w:t>
      </w:r>
    </w:p>
    <w:p>
      <w:pPr>
        <w:pStyle w:val="normal1"/>
        <w:numPr>
          <w:ilvl w:val="0"/>
          <w:numId w:val="5"/>
        </w:numPr>
        <w:rPr>
          <w:sz w:val="24"/>
          <w:szCs w:val="20"/>
        </w:rPr>
      </w:pPr>
      <w:r>
        <w:rPr>
          <w:rFonts w:cs="Arial"/>
          <w:b/>
          <w:sz w:val="24"/>
          <w:szCs w:val="20"/>
        </w:rPr>
        <w:t xml:space="preserve">Fail-open: </w:t>
      </w:r>
      <w:r>
        <w:rPr>
          <w:rFonts w:cs="Arial"/>
          <w:b w:val="false"/>
          <w:sz w:val="24"/>
          <w:szCs w:val="20"/>
        </w:rPr>
        <w:t>Filosofía de diseño en la que, si un mecanismo de seguridad falla internamente, el sistema deja pasar el request en vez de bloquearlo.</w:t>
      </w:r>
    </w:p>
    <w:p>
      <w:pPr>
        <w:pStyle w:val="normal1"/>
        <w:numPr>
          <w:ilvl w:val="0"/>
          <w:numId w:val="5"/>
        </w:numPr>
        <w:rPr>
          <w:sz w:val="24"/>
          <w:szCs w:val="20"/>
        </w:rPr>
      </w:pPr>
      <w:r>
        <w:rPr>
          <w:rFonts w:cs="Arial"/>
          <w:b/>
          <w:sz w:val="24"/>
          <w:szCs w:val="20"/>
        </w:rPr>
        <w:t xml:space="preserve">TTL (Time To Live): </w:t>
      </w:r>
      <w:r>
        <w:rPr>
          <w:rFonts w:cs="Arial"/>
          <w:b w:val="false"/>
          <w:sz w:val="24"/>
          <w:szCs w:val="20"/>
        </w:rPr>
        <w:t>Tiempo de vida obligatorio de un dato temporal (bloqueo de IP, flag de chaos, sesión de demo).</w:t>
      </w:r>
    </w:p>
    <w:p>
      <w:pPr>
        <w:pStyle w:val="normal1"/>
        <w:numPr>
          <w:ilvl w:val="0"/>
          <w:numId w:val="5"/>
        </w:numPr>
        <w:rPr>
          <w:sz w:val="24"/>
          <w:szCs w:val="20"/>
        </w:rPr>
      </w:pPr>
      <w:r>
        <w:rPr>
          <w:rFonts w:cs="Arial"/>
          <w:b/>
          <w:sz w:val="24"/>
          <w:szCs w:val="20"/>
        </w:rPr>
        <w:t xml:space="preserve">Webhook: </w:t>
      </w:r>
      <w:r>
        <w:rPr>
          <w:rFonts w:cs="Arial"/>
          <w:b w:val="false"/>
          <w:sz w:val="24"/>
          <w:szCs w:val="20"/>
        </w:rPr>
        <w:t>Notificación HTTP asíncrona que un sistema externo envía ante un evento, en este caso el resultado de una transacción.</w:t>
      </w:r>
    </w:p>
    <w:p>
      <w:pPr>
        <w:pStyle w:val="normal1"/>
        <w:numPr>
          <w:ilvl w:val="0"/>
          <w:numId w:val="5"/>
        </w:numPr>
        <w:rPr>
          <w:sz w:val="24"/>
          <w:szCs w:val="20"/>
        </w:rPr>
      </w:pPr>
      <w:r>
        <w:rPr>
          <w:rFonts w:cs="Arial"/>
          <w:b/>
          <w:sz w:val="24"/>
          <w:szCs w:val="20"/>
        </w:rPr>
        <w:t xml:space="preserve">AsyncLocalStorage: </w:t>
      </w:r>
      <w:r>
        <w:rPr>
          <w:rFonts w:cs="Arial"/>
          <w:b w:val="false"/>
          <w:sz w:val="24"/>
          <w:szCs w:val="20"/>
        </w:rPr>
        <w:t>Mecanismo de Node.js usado para propagar contexto (modo demo o no) a través de llamadas asíncronas.</w:t>
      </w:r>
    </w:p>
    <w:p>
      <w:pPr>
        <w:pStyle w:val="normal1"/>
        <w:numPr>
          <w:ilvl w:val="0"/>
          <w:numId w:val="5"/>
        </w:numPr>
        <w:rPr>
          <w:sz w:val="24"/>
          <w:szCs w:val="20"/>
        </w:rPr>
      </w:pPr>
      <w:r>
        <w:rPr>
          <w:rFonts w:cs="Arial"/>
          <w:b/>
          <w:sz w:val="24"/>
          <w:szCs w:val="20"/>
        </w:rPr>
        <w:t xml:space="preserve">P&amp;L (Profit &amp; Loss): </w:t>
      </w:r>
      <w:r>
        <w:rPr>
          <w:rFonts w:cs="Arial"/>
          <w:b w:val="false"/>
          <w:sz w:val="24"/>
          <w:szCs w:val="20"/>
        </w:rPr>
        <w:t>Cálculo de rentabilidad por proyecto contrastando ingresos cobrados contra costos de servicios asociados.</w:t>
      </w:r>
    </w:p>
    <w:p>
      <w:pPr>
        <w:pStyle w:val="normal1"/>
        <w:numPr>
          <w:ilvl w:val="0"/>
          <w:numId w:val="5"/>
        </w:numPr>
        <w:rPr>
          <w:sz w:val="24"/>
          <w:szCs w:val="20"/>
        </w:rPr>
      </w:pPr>
      <w:r>
        <w:rPr>
          <w:rFonts w:cs="Arial"/>
          <w:b/>
          <w:sz w:val="24"/>
          <w:szCs w:val="20"/>
        </w:rPr>
        <w:t xml:space="preserve">STAKEHOLDER: </w:t>
      </w:r>
      <w:r>
        <w:rPr>
          <w:rFonts w:cs="Arial"/>
          <w:b w:val="false"/>
          <w:sz w:val="24"/>
          <w:szCs w:val="20"/>
        </w:rPr>
        <w:t>Individuo, equipo o sistema con intereses relativos al sistema.</w:t>
      </w:r>
    </w:p>
    <w:p>
      <w:pPr>
        <w:pStyle w:val="normal1"/>
        <w:numPr>
          <w:ilvl w:val="0"/>
          <w:numId w:val="0"/>
        </w:numPr>
        <w:ind w:hanging="0" w:left="720"/>
        <w:rPr>
          <w:sz w:val="24"/>
          <w:szCs w:val="20"/>
        </w:rPr>
      </w:pPr>
      <w:r>
        <w:rPr>
          <w:sz w:val="24"/>
          <w:szCs w:val="20"/>
        </w:rPr>
      </w:r>
      <w:r>
        <w:br w:type="page"/>
      </w:r>
    </w:p>
    <w:p>
      <w:pPr>
        <w:pStyle w:val="normal1"/>
        <w:spacing w:before="0" w:after="0"/>
        <w:rPr>
          <w:sz w:val="24"/>
          <w:szCs w:val="20"/>
        </w:rPr>
      </w:pPr>
      <w:r>
        <w:rPr>
          <w:rFonts w:cs="Arial"/>
          <w:b/>
          <w:sz w:val="24"/>
          <w:szCs w:val="20"/>
        </w:rPr>
        <w:t>2. Generalidades del Proyecto</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2.1 Justificación</w:t>
      </w:r>
    </w:p>
    <w:p>
      <w:pPr>
        <w:pStyle w:val="normal1"/>
        <w:rPr>
          <w:sz w:val="24"/>
          <w:szCs w:val="20"/>
        </w:rPr>
      </w:pPr>
      <w:r>
        <w:rPr>
          <w:rFonts w:cs="Arial"/>
          <w:b w:val="false"/>
          <w:sz w:val="24"/>
          <w:szCs w:val="20"/>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2.2 Problema a resolver</w:t>
      </w:r>
    </w:p>
    <w:p>
      <w:pPr>
        <w:pStyle w:val="normal1"/>
        <w:rPr>
          <w:sz w:val="24"/>
          <w:szCs w:val="20"/>
        </w:rPr>
      </w:pPr>
      <w:r>
        <w:rPr>
          <w:rFonts w:cs="Arial"/>
          <w:b w:val="false"/>
          <w:sz w:val="24"/>
          <w:szCs w:val="20"/>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2.3 Objetivos</w:t>
      </w:r>
    </w:p>
    <w:p>
      <w:pPr>
        <w:pStyle w:val="normal1"/>
        <w:rPr>
          <w:rFonts w:ascii="Arial" w:hAnsi="Arial" w:cs="Arial"/>
          <w:b/>
        </w:rPr>
      </w:pPr>
      <w:r>
        <w:rPr>
          <w:rFonts w:cs="Arial"/>
          <w:b/>
        </w:rPr>
      </w:r>
    </w:p>
    <w:p>
      <w:pPr>
        <w:pStyle w:val="normal1"/>
        <w:rPr>
          <w:sz w:val="24"/>
          <w:szCs w:val="20"/>
        </w:rPr>
      </w:pPr>
      <w:r>
        <w:rPr>
          <w:rFonts w:cs="Arial"/>
          <w:b/>
          <w:sz w:val="24"/>
          <w:szCs w:val="20"/>
        </w:rPr>
        <w:t>General:</w:t>
      </w:r>
    </w:p>
    <w:p>
      <w:pPr>
        <w:pStyle w:val="normal1"/>
        <w:rPr>
          <w:sz w:val="24"/>
          <w:szCs w:val="20"/>
        </w:rPr>
      </w:pPr>
      <w:r>
        <w:rPr>
          <w:rFonts w:cs="Arial"/>
          <w:b w:val="false"/>
          <w:sz w:val="24"/>
          <w:szCs w:val="20"/>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Específicos:</w:t>
      </w:r>
    </w:p>
    <w:p>
      <w:pPr>
        <w:pStyle w:val="normal1"/>
        <w:rPr>
          <w:rFonts w:ascii="Arial" w:hAnsi="Arial" w:cs="Arial"/>
          <w:b/>
        </w:rPr>
      </w:pPr>
      <w:r>
        <w:rPr>
          <w:rFonts w:cs="Arial"/>
          <w:b/>
        </w:rPr>
      </w:r>
    </w:p>
    <w:p>
      <w:pPr>
        <w:pStyle w:val="ListBullet"/>
        <w:rPr>
          <w:sz w:val="24"/>
          <w:szCs w:val="20"/>
        </w:rPr>
      </w:pPr>
      <w:r>
        <w:rPr>
          <w:rFonts w:cs="Arial"/>
          <w:b w:val="false"/>
          <w:sz w:val="24"/>
          <w:szCs w:val="20"/>
        </w:rPr>
        <w:t>1. Proveer un CRM interno para gestionar proyectos, clientes, briefings, seguimiento comercial y decisiones de arquitectura (ADRs) por proyecto.</w:t>
      </w:r>
    </w:p>
    <w:p>
      <w:pPr>
        <w:pStyle w:val="ListBullet"/>
        <w:rPr>
          <w:sz w:val="24"/>
          <w:szCs w:val="20"/>
        </w:rPr>
      </w:pPr>
      <w:r>
        <w:rPr>
          <w:rFonts w:cs="Arial"/>
          <w:b w:val="false"/>
          <w:sz w:val="24"/>
          <w:szCs w:val="20"/>
        </w:rPr>
        <w:t>2. Calcular la rentabilidad real (P&amp;L) de cada proyecto contrastando costos de servicios contra ingresos cobrados, en múltiples monedas.</w:t>
      </w:r>
    </w:p>
    <w:p>
      <w:pPr>
        <w:pStyle w:val="ListBullet"/>
        <w:rPr>
          <w:sz w:val="24"/>
          <w:szCs w:val="20"/>
        </w:rPr>
      </w:pPr>
      <w:r>
        <w:rPr>
          <w:rFonts w:cs="Arial"/>
          <w:b w:val="false"/>
          <w:sz w:val="24"/>
          <w:szCs w:val="20"/>
        </w:rPr>
        <w:t>3. Ofrecer un portal de clientes aislado por cuenta, con facturación, hitos, documentos y mensajería, sin exponer datos entre clientes distintos.</w:t>
      </w:r>
    </w:p>
    <w:p>
      <w:pPr>
        <w:pStyle w:val="ListBullet"/>
        <w:rPr>
          <w:sz w:val="24"/>
          <w:szCs w:val="20"/>
        </w:rPr>
      </w:pPr>
      <w:r>
        <w:rPr>
          <w:rFonts w:cs="Arial"/>
          <w:b w:val="false"/>
          <w:sz w:val="24"/>
          <w:szCs w:val="20"/>
        </w:rPr>
        <w:t>4. Procesar pagos con idempotencia garantizada, verificación de firma del gateway y una máquina de estados sin retrocesos ante eventos duplicados o fuera de orden.</w:t>
      </w:r>
    </w:p>
    <w:p>
      <w:pPr>
        <w:pStyle w:val="ListBullet"/>
        <w:rPr>
          <w:sz w:val="24"/>
          <w:szCs w:val="20"/>
        </w:rPr>
      </w:pPr>
      <w:r>
        <w:rPr>
          <w:rFonts w:cs="Arial"/>
          <w:b w:val="false"/>
          <w:sz w:val="24"/>
          <w:szCs w:val="20"/>
        </w:rPr>
        <w:t>5. Detectar y responder automáticamente a tráfico hostil mediante un micro-SIEM propio, con enforcement fail-open.</w:t>
      </w:r>
    </w:p>
    <w:p>
      <w:pPr>
        <w:pStyle w:val="ListBullet"/>
        <w:rPr>
          <w:sz w:val="24"/>
          <w:szCs w:val="20"/>
        </w:rPr>
      </w:pPr>
      <w:r>
        <w:rPr>
          <w:rFonts w:cs="Arial"/>
          <w:b w:val="false"/>
          <w:sz w:val="24"/>
          <w:szCs w:val="20"/>
        </w:rPr>
        <w:t>6. Monitorear la disponibilidad de servicios propios y de clientes, calculando SLOs y notificando incidentes en tiempo real.</w:t>
      </w:r>
    </w:p>
    <w:p>
      <w:pPr>
        <w:pStyle w:val="ListBullet"/>
        <w:rPr>
          <w:sz w:val="24"/>
          <w:szCs w:val="20"/>
        </w:rPr>
      </w:pPr>
      <w:r>
        <w:rPr>
          <w:rFonts w:cs="Arial"/>
          <w:b w:val="false"/>
          <w:sz w:val="24"/>
          <w:szCs w:val="20"/>
        </w:rPr>
        <w:t>7. Practicar y documentar disciplinas de ingeniería avanzada (chaos engineering, CI/CD con rollback automático, mutation testing) como evidencia técnica trazable para la formación SENA del autor.</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2.4 Descripción general del sistema</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Un cuarto modo, la demo pública (/demo), permite explorar una réplica de solo lectura del panel admin sin credenciales, apuntando a una instancia separada de Turso (aislamiento real de datos) seleccionada mediante un AsyncLocalStorage que envuelve cada request.</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2.5 Identificación de los Stakeholders y sus responsabilidades</w:t>
      </w:r>
    </w:p>
    <w:p>
      <w:pPr>
        <w:pStyle w:val="normal1"/>
        <w:rPr>
          <w:rFonts w:ascii="Arial" w:hAnsi="Arial" w:cs="Arial"/>
          <w:b/>
        </w:rPr>
      </w:pPr>
      <w:r>
        <w:rPr>
          <w:rFonts w:cs="Arial"/>
          <w:b/>
        </w:rPr>
      </w:r>
    </w:p>
    <w:tbl>
      <w:tblPr>
        <w:tblStyle w:val="Table1"/>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c>
          <w:tcPr>
            <w:tcW w:w="3024"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Stakeholder</w:t>
            </w:r>
          </w:p>
        </w:tc>
        <w:tc>
          <w:tcPr>
            <w:tcW w:w="3024" w:type="dxa"/>
            <w:tcBorders>
              <w:top w:val="single" w:sz="12" w:space="0" w:color="000000"/>
              <w:left w:val="single" w:sz="6" w:space="0" w:color="000000"/>
              <w:bottom w:val="single" w:sz="6" w:space="0" w:color="000000"/>
              <w:right w:val="single" w:sz="6" w:space="0" w:color="000000"/>
            </w:tcBorders>
          </w:tcPr>
          <w:p>
            <w:pPr>
              <w:pStyle w:val="normal1"/>
              <w:rPr>
                <w:sz w:val="24"/>
                <w:szCs w:val="20"/>
              </w:rPr>
            </w:pPr>
            <w:r>
              <w:rPr>
                <w:rFonts w:cs="Arial"/>
                <w:b/>
                <w:sz w:val="24"/>
                <w:szCs w:val="20"/>
              </w:rPr>
              <w:t>Descripción</w:t>
            </w:r>
          </w:p>
        </w:tc>
        <w:tc>
          <w:tcPr>
            <w:tcW w:w="302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Responsabilidad / Escenario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Único usuario con acceso al panel completo.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Gestiona proyectos, clientes, finanzas, seguridad y el LAB; responde a incidentes.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Persona de negocio de un proyecto gestionado.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Revisa facturas, hitos y documentos; envía mensajes; realiza pagos.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Reclutador, cliente potencial o buscador.</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Consulta proyectos, estado del sistema, notas técnicas; explora la demo.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Disparador automático periódico (cron-job.org / Vercel Cron).</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Ejecuta chequeos de uptime, backups, rollups de seguridad, vencimientos.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Sistema externo que procesa transacciones.</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Notifica el resultado de cada transacción vía webhook firmado.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Buscador (Google/Bing)</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Rastreador que indexa el contenido público.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Consume sitemap, RSS y recibe notificaciones IndexNow.</w:t>
            </w:r>
          </w:p>
        </w:tc>
      </w:tr>
      <w:tr>
        <w:trPr/>
        <w:tc>
          <w:tcPr>
            <w:tcW w:w="3024"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GitHub (CI/CD)</w:t>
            </w:r>
          </w:p>
        </w:tc>
        <w:tc>
          <w:tcPr>
            <w:tcW w:w="3024" w:type="dxa"/>
            <w:tcBorders>
              <w:top w:val="single" w:sz="6" w:space="0" w:color="000000"/>
              <w:left w:val="single" w:sz="6" w:space="0" w:color="000000"/>
              <w:bottom w:val="single" w:sz="12" w:space="0" w:color="000000"/>
              <w:right w:val="single" w:sz="6" w:space="0" w:color="000000"/>
            </w:tcBorders>
          </w:tcPr>
          <w:p>
            <w:pPr>
              <w:pStyle w:val="normal1"/>
              <w:rPr>
                <w:sz w:val="24"/>
                <w:szCs w:val="20"/>
              </w:rPr>
            </w:pPr>
            <w:r>
              <w:rPr>
                <w:rFonts w:cs="Arial"/>
                <w:b w:val="false"/>
                <w:sz w:val="24"/>
                <w:szCs w:val="20"/>
              </w:rPr>
              <w:t>Plataforma de repositorio y automatización.</w:t>
            </w:r>
          </w:p>
        </w:tc>
        <w:tc>
          <w:tcPr>
            <w:tcW w:w="302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Ejecuta el pipeline de calidad, seguridad, accesibilidad y mutation testing.</w:t>
            </w:r>
          </w:p>
        </w:tc>
      </w:tr>
    </w:tbl>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3. Vistas de la Arquitectura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3.1 Vista de casos de uso</w:t>
      </w:r>
    </w:p>
    <w:p>
      <w:pPr>
        <w:pStyle w:val="normal1"/>
        <w:rPr>
          <w:sz w:val="24"/>
          <w:szCs w:val="20"/>
        </w:rPr>
      </w:pPr>
      <w:r>
        <w:rPr>
          <w:rFonts w:cs="Arial"/>
          <w:b w:val="false"/>
          <w:sz w:val="24"/>
          <w:szCs w:val="20"/>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Actor</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Descripción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Cualquier persona que navega el sitio público sin autenticarse.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Único usuario con acceso al panel /admin, autenticado con GitHub OAuth vía allowlist.</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Persona de negocio de un proyecto gestionado; interactúa vía portal, contacto o presentaciones.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Disparador automático periódico (cron-job.org / Vercel Cron).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Sistema externo que envía webhooks de eventos de pago.</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Buscador</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Rastreador que consume sitemap, RSS y recibe notificaciones IndexNow.</w:t>
            </w:r>
          </w:p>
        </w:tc>
      </w:tr>
    </w:tbl>
    <w:p>
      <w:pPr>
        <w:pStyle w:val="normal1"/>
        <w:jc w:val="center"/>
        <w:rPr>
          <w:sz w:val="24"/>
          <w:szCs w:val="20"/>
        </w:rPr>
      </w:pPr>
      <w:r>
        <w:rPr/>
        <w:drawing>
          <wp:inline distT="0" distB="0" distL="0" distR="0">
            <wp:extent cx="5029200" cy="2876550"/>
            <wp:effectExtent l="0" t="0" r="0" b="0"/>
            <wp:docPr id="1" name="Picture 9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00" descr=""/>
                    <pic:cNvPicPr>
                      <a:picLocks noChangeAspect="1" noChangeArrowheads="1"/>
                    </pic:cNvPicPr>
                  </pic:nvPicPr>
                  <pic:blipFill>
                    <a:blip r:embed="rId2"/>
                    <a:stretch>
                      <a:fillRect/>
                    </a:stretch>
                  </pic:blipFill>
                  <pic:spPr bwMode="auto">
                    <a:xfrm>
                      <a:off x="0" y="0"/>
                      <a:ext cx="5029200" cy="28765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Visitante público.</w:t>
      </w:r>
    </w:p>
    <w:p>
      <w:pPr>
        <w:pStyle w:val="normal1"/>
        <w:jc w:val="center"/>
        <w:rPr>
          <w:sz w:val="24"/>
          <w:szCs w:val="20"/>
        </w:rPr>
      </w:pPr>
      <w:r>
        <w:rPr/>
        <w:drawing>
          <wp:inline distT="0" distB="0" distL="0" distR="0">
            <wp:extent cx="5029200" cy="1581150"/>
            <wp:effectExtent l="0" t="0" r="0" b="0"/>
            <wp:docPr id="2" name="Picture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01" descr=""/>
                    <pic:cNvPicPr>
                      <a:picLocks noChangeAspect="1" noChangeArrowheads="1"/>
                    </pic:cNvPicPr>
                  </pic:nvPicPr>
                  <pic:blipFill>
                    <a:blip r:embed="rId3"/>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Buscador (Google/Bing).</w:t>
      </w:r>
    </w:p>
    <w:p>
      <w:pPr>
        <w:pStyle w:val="normal1"/>
        <w:jc w:val="center"/>
        <w:rPr>
          <w:sz w:val="24"/>
          <w:szCs w:val="20"/>
        </w:rPr>
      </w:pPr>
      <w:r>
        <w:rPr/>
        <w:drawing>
          <wp:inline distT="0" distB="0" distL="0" distR="0">
            <wp:extent cx="5029200" cy="3124200"/>
            <wp:effectExtent l="0" t="0" r="0" b="0"/>
            <wp:docPr id="3" name="Picture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02" descr=""/>
                    <pic:cNvPicPr>
                      <a:picLocks noChangeAspect="1" noChangeArrowheads="1"/>
                    </pic:cNvPicPr>
                  </pic:nvPicPr>
                  <pic:blipFill>
                    <a:blip r:embed="rId4"/>
                    <a:stretch>
                      <a:fillRect/>
                    </a:stretch>
                  </pic:blipFill>
                  <pic:spPr bwMode="auto">
                    <a:xfrm>
                      <a:off x="0" y="0"/>
                      <a:ext cx="5029200" cy="3124200"/>
                    </a:xfrm>
                    <a:prstGeom prst="rect">
                      <a:avLst/>
                    </a:prstGeom>
                  </pic:spPr>
                </pic:pic>
              </a:graphicData>
            </a:graphic>
          </wp:inline>
        </w:drawing>
      </w:r>
    </w:p>
    <w:p>
      <w:pPr>
        <w:pStyle w:val="normal1"/>
        <w:jc w:val="center"/>
        <w:rPr>
          <w:sz w:val="24"/>
          <w:szCs w:val="20"/>
        </w:rPr>
      </w:pPr>
      <w:r>
        <w:rPr>
          <w:rFonts w:cs="Arial"/>
          <w:b w:val="false"/>
          <w:i/>
          <w:sz w:val="24"/>
          <w:szCs w:val="20"/>
        </w:rPr>
        <w:t>Módulo Autenticación y sesiones — Administrador.</w:t>
      </w:r>
    </w:p>
    <w:p>
      <w:pPr>
        <w:pStyle w:val="normal1"/>
        <w:jc w:val="center"/>
        <w:rPr>
          <w:sz w:val="24"/>
          <w:szCs w:val="20"/>
        </w:rPr>
      </w:pPr>
      <w:r>
        <w:rPr/>
        <w:drawing>
          <wp:inline distT="0" distB="0" distL="0" distR="0">
            <wp:extent cx="5760085" cy="1401445"/>
            <wp:effectExtent l="0" t="0" r="0" b="0"/>
            <wp:docPr id="4" name="Picture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03" descr=""/>
                    <pic:cNvPicPr>
                      <a:picLocks noChangeAspect="1" noChangeArrowheads="1"/>
                    </pic:cNvPicPr>
                  </pic:nvPicPr>
                  <pic:blipFill>
                    <a:blip r:embed="rId5"/>
                    <a:stretch>
                      <a:fillRect/>
                    </a:stretch>
                  </pic:blipFill>
                  <pic:spPr bwMode="auto">
                    <a:xfrm>
                      <a:off x="0" y="0"/>
                      <a:ext cx="5760085" cy="140144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Administrador.</w:t>
      </w:r>
    </w:p>
    <w:p>
      <w:pPr>
        <w:pStyle w:val="normal1"/>
        <w:jc w:val="center"/>
        <w:rPr>
          <w:sz w:val="24"/>
          <w:szCs w:val="20"/>
        </w:rPr>
      </w:pPr>
      <w:r>
        <w:rPr/>
        <w:drawing>
          <wp:inline distT="0" distB="0" distL="0" distR="0">
            <wp:extent cx="5760085" cy="1019810"/>
            <wp:effectExtent l="0" t="0" r="0" b="0"/>
            <wp:docPr id="5" name="Picture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04" descr=""/>
                    <pic:cNvPicPr>
                      <a:picLocks noChangeAspect="1" noChangeArrowheads="1"/>
                    </pic:cNvPicPr>
                  </pic:nvPicPr>
                  <pic:blipFill>
                    <a:blip r:embed="rId6"/>
                    <a:stretch>
                      <a:fillRect/>
                    </a:stretch>
                  </pic:blipFill>
                  <pic:spPr bwMode="auto">
                    <a:xfrm>
                      <a:off x="0" y="0"/>
                      <a:ext cx="5760085" cy="1019810"/>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Cliente.</w:t>
      </w:r>
    </w:p>
    <w:p>
      <w:pPr>
        <w:pStyle w:val="normal1"/>
        <w:jc w:val="center"/>
        <w:rPr>
          <w:sz w:val="24"/>
          <w:szCs w:val="20"/>
        </w:rPr>
      </w:pPr>
      <w:r>
        <w:rPr/>
        <w:drawing>
          <wp:inline distT="0" distB="0" distL="0" distR="0">
            <wp:extent cx="5760085" cy="1547495"/>
            <wp:effectExtent l="0" t="0" r="0" b="0"/>
            <wp:docPr id="6" name="Picture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05" descr=""/>
                    <pic:cNvPicPr>
                      <a:picLocks noChangeAspect="1" noChangeArrowheads="1"/>
                    </pic:cNvPicPr>
                  </pic:nvPicPr>
                  <pic:blipFill>
                    <a:blip r:embed="rId7"/>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Finanzas — Administrador.</w:t>
      </w:r>
    </w:p>
    <w:p>
      <w:pPr>
        <w:pStyle w:val="normal1"/>
        <w:jc w:val="center"/>
        <w:rPr>
          <w:sz w:val="24"/>
          <w:szCs w:val="20"/>
        </w:rPr>
      </w:pPr>
      <w:r>
        <w:rPr/>
        <w:drawing>
          <wp:inline distT="0" distB="0" distL="0" distR="0">
            <wp:extent cx="5760085" cy="1076960"/>
            <wp:effectExtent l="0" t="0" r="0" b="0"/>
            <wp:docPr id="7" name="Pictur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06" descr=""/>
                    <pic:cNvPicPr>
                      <a:picLocks noChangeAspect="1" noChangeArrowheads="1"/>
                    </pic:cNvPicPr>
                  </pic:nvPicPr>
                  <pic:blipFill>
                    <a:blip r:embed="rId8"/>
                    <a:stretch>
                      <a:fillRect/>
                    </a:stretch>
                  </pic:blipFill>
                  <pic:spPr bwMode="auto">
                    <a:xfrm>
                      <a:off x="0" y="0"/>
                      <a:ext cx="5760085" cy="107696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Cron externo.</w:t>
      </w:r>
    </w:p>
    <w:p>
      <w:pPr>
        <w:pStyle w:val="normal1"/>
        <w:jc w:val="center"/>
        <w:rPr>
          <w:sz w:val="24"/>
          <w:szCs w:val="20"/>
        </w:rPr>
      </w:pPr>
      <w:r>
        <w:rPr/>
        <w:drawing>
          <wp:inline distT="0" distB="0" distL="0" distR="0">
            <wp:extent cx="5029200" cy="1581150"/>
            <wp:effectExtent l="0" t="0" r="0" b="0"/>
            <wp:docPr id="8" name="Picture 9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07" descr=""/>
                    <pic:cNvPicPr>
                      <a:picLocks noChangeAspect="1" noChangeArrowheads="1"/>
                    </pic:cNvPicPr>
                  </pic:nvPicPr>
                  <pic:blipFill>
                    <a:blip r:embed="rId9"/>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Administrador.</w:t>
      </w:r>
    </w:p>
    <w:p>
      <w:pPr>
        <w:pStyle w:val="normal1"/>
        <w:jc w:val="center"/>
        <w:rPr>
          <w:sz w:val="24"/>
          <w:szCs w:val="20"/>
        </w:rPr>
      </w:pPr>
      <w:r>
        <w:rPr/>
        <w:drawing>
          <wp:inline distT="0" distB="0" distL="0" distR="0">
            <wp:extent cx="5760085" cy="1671955"/>
            <wp:effectExtent l="0" t="0" r="0" b="0"/>
            <wp:docPr id="9" name="Picture 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08" descr=""/>
                    <pic:cNvPicPr>
                      <a:picLocks noChangeAspect="1" noChangeArrowheads="1"/>
                    </pic:cNvPicPr>
                  </pic:nvPicPr>
                  <pic:blipFill>
                    <a:blip r:embed="rId10"/>
                    <a:stretch>
                      <a:fillRect/>
                    </a:stretch>
                  </pic:blipFill>
                  <pic:spPr bwMode="auto">
                    <a:xfrm>
                      <a:off x="0" y="0"/>
                      <a:ext cx="5760085" cy="1671955"/>
                    </a:xfrm>
                    <a:prstGeom prst="rect">
                      <a:avLst/>
                    </a:prstGeom>
                  </pic:spPr>
                </pic:pic>
              </a:graphicData>
            </a:graphic>
          </wp:inline>
        </w:drawing>
      </w:r>
    </w:p>
    <w:p>
      <w:pPr>
        <w:pStyle w:val="normal1"/>
        <w:jc w:val="center"/>
        <w:rPr>
          <w:sz w:val="24"/>
          <w:szCs w:val="20"/>
        </w:rPr>
      </w:pPr>
      <w:r>
        <w:rPr>
          <w:rFonts w:cs="Arial"/>
          <w:b w:val="false"/>
          <w:i/>
          <w:sz w:val="24"/>
          <w:szCs w:val="20"/>
        </w:rPr>
        <w:t>Módulo LAB — Pasarela de pagos (Wompi).</w:t>
      </w:r>
    </w:p>
    <w:p>
      <w:pPr>
        <w:pStyle w:val="normal1"/>
        <w:jc w:val="center"/>
        <w:rPr>
          <w:sz w:val="24"/>
          <w:szCs w:val="20"/>
        </w:rPr>
      </w:pPr>
      <w:r>
        <w:rPr/>
        <w:drawing>
          <wp:inline distT="0" distB="0" distL="0" distR="0">
            <wp:extent cx="5760085" cy="1547495"/>
            <wp:effectExtent l="0" t="0" r="0" b="0"/>
            <wp:docPr id="10" name="Picture 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9" descr=""/>
                    <pic:cNvPicPr>
                      <a:picLocks noChangeAspect="1" noChangeArrowheads="1"/>
                    </pic:cNvPicPr>
                  </pic:nvPicPr>
                  <pic:blipFill>
                    <a:blip r:embed="rId11"/>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LAB — Administrador.</w:t>
      </w:r>
    </w:p>
    <w:p>
      <w:pPr>
        <w:pStyle w:val="normal1"/>
        <w:jc w:val="center"/>
        <w:rPr>
          <w:sz w:val="24"/>
          <w:szCs w:val="20"/>
        </w:rPr>
      </w:pPr>
      <w:r>
        <w:rPr/>
        <w:drawing>
          <wp:inline distT="0" distB="0" distL="0" distR="0">
            <wp:extent cx="5760085" cy="2014220"/>
            <wp:effectExtent l="0" t="0" r="0" b="0"/>
            <wp:docPr id="11" name="Picture 9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10" descr=""/>
                    <pic:cNvPicPr>
                      <a:picLocks noChangeAspect="1" noChangeArrowheads="1"/>
                    </pic:cNvPicPr>
                  </pic:nvPicPr>
                  <pic:blipFill>
                    <a:blip r:embed="rId12"/>
                    <a:stretch>
                      <a:fillRect/>
                    </a:stretch>
                  </pic:blipFill>
                  <pic:spPr bwMode="auto">
                    <a:xfrm>
                      <a:off x="0" y="0"/>
                      <a:ext cx="5760085" cy="2014220"/>
                    </a:xfrm>
                    <a:prstGeom prst="rect">
                      <a:avLst/>
                    </a:prstGeom>
                  </pic:spPr>
                </pic:pic>
              </a:graphicData>
            </a:graphic>
          </wp:inline>
        </w:drawing>
      </w:r>
    </w:p>
    <w:p>
      <w:pPr>
        <w:pStyle w:val="normal1"/>
        <w:jc w:val="center"/>
        <w:rPr>
          <w:sz w:val="24"/>
          <w:szCs w:val="20"/>
        </w:rPr>
      </w:pPr>
      <w:r>
        <w:rPr>
          <w:rFonts w:cs="Arial"/>
          <w:b w:val="false"/>
          <w:i/>
          <w:sz w:val="24"/>
          <w:szCs w:val="20"/>
        </w:rPr>
        <w:t>Módulo Seguridad (micro-SIEM) — Administrador.</w:t>
      </w:r>
    </w:p>
    <w:p>
      <w:pPr>
        <w:pStyle w:val="normal1"/>
        <w:jc w:val="center"/>
        <w:rPr>
          <w:sz w:val="24"/>
          <w:szCs w:val="20"/>
        </w:rPr>
      </w:pPr>
      <w:r>
        <w:rPr/>
        <w:drawing>
          <wp:inline distT="0" distB="0" distL="0" distR="0">
            <wp:extent cx="5760085" cy="2640330"/>
            <wp:effectExtent l="0" t="0" r="0" b="0"/>
            <wp:docPr id="12" name="Picture 9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11" descr=""/>
                    <pic:cNvPicPr>
                      <a:picLocks noChangeAspect="1" noChangeArrowheads="1"/>
                    </pic:cNvPicPr>
                  </pic:nvPicPr>
                  <pic:blipFill>
                    <a:blip r:embed="rId13"/>
                    <a:stretch>
                      <a:fillRect/>
                    </a:stretch>
                  </pic:blipFill>
                  <pic:spPr bwMode="auto">
                    <a:xfrm>
                      <a:off x="0" y="0"/>
                      <a:ext cx="5760085" cy="2640330"/>
                    </a:xfrm>
                    <a:prstGeom prst="rect">
                      <a:avLst/>
                    </a:prstGeom>
                  </pic:spPr>
                </pic:pic>
              </a:graphicData>
            </a:graphic>
          </wp:inline>
        </w:drawing>
      </w:r>
    </w:p>
    <w:p>
      <w:pPr>
        <w:pStyle w:val="normal1"/>
        <w:jc w:val="center"/>
        <w:rPr>
          <w:sz w:val="24"/>
          <w:szCs w:val="20"/>
        </w:rPr>
      </w:pPr>
      <w:r>
        <w:rPr>
          <w:rFonts w:cs="Arial"/>
          <w:b w:val="false"/>
          <w:i/>
          <w:sz w:val="24"/>
          <w:szCs w:val="20"/>
        </w:rPr>
        <w:t>Módulo Sistema — Administrador.</w:t>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3.1.1 Módulo: Sitio público</w:t>
      </w:r>
    </w:p>
    <w:p>
      <w:pPr>
        <w:pStyle w:val="normal1"/>
        <w:rPr>
          <w:sz w:val="24"/>
          <w:szCs w:val="20"/>
        </w:rPr>
      </w:pPr>
      <w:r>
        <w:rPr>
          <w:rFonts w:cs="Arial"/>
          <w:b w:val="false"/>
          <w:sz w:val="24"/>
          <w:szCs w:val="20"/>
        </w:rPr>
        <w:t>Actor principal: Visitante público.</w:t>
      </w:r>
    </w:p>
    <w:p>
      <w:pPr>
        <w:pStyle w:val="ListBullet"/>
        <w:rPr>
          <w:sz w:val="24"/>
          <w:szCs w:val="20"/>
        </w:rPr>
      </w:pPr>
      <w:r>
        <w:rPr>
          <w:rFonts w:cs="Arial"/>
          <w:b w:val="false"/>
          <w:sz w:val="24"/>
          <w:szCs w:val="20"/>
        </w:rPr>
        <w:t>CU-01 Explorar proyectos públicos: navega el listado y entra al detalle de un proyecto.</w:t>
      </w:r>
    </w:p>
    <w:p>
      <w:pPr>
        <w:pStyle w:val="ListBullet"/>
        <w:rPr>
          <w:sz w:val="24"/>
          <w:szCs w:val="20"/>
        </w:rPr>
      </w:pPr>
      <w:r>
        <w:rPr>
          <w:rFonts w:cs="Arial"/>
          <w:b w:val="false"/>
          <w:sz w:val="24"/>
          <w:szCs w:val="20"/>
        </w:rPr>
        <w:t>CU-02 Enviar mensaje de contacto: completa el formulario y el mensaje queda en la bandeja del CRM.</w:t>
      </w:r>
    </w:p>
    <w:p>
      <w:pPr>
        <w:pStyle w:val="ListBullet"/>
        <w:rPr>
          <w:sz w:val="24"/>
          <w:szCs w:val="20"/>
        </w:rPr>
      </w:pPr>
      <w:r>
        <w:rPr>
          <w:rFonts w:cs="Arial"/>
          <w:b w:val="false"/>
          <w:sz w:val="24"/>
          <w:szCs w:val="20"/>
        </w:rPr>
        <w:t>CU-03 Consultar estado del sistema: revisa uptime, incidentes activos y latencia en tiempo real.</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3.1.2 Módulo: Autenticación y sesiones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CU-04 Iniciar sesión como administrador: se autentica con GitHub y accede si su login está en la allowlist (&lt;&lt;extends&gt;&gt; Rechazar login fuera de la allowlist).</w:t>
      </w:r>
    </w:p>
    <w:p>
      <w:pPr>
        <w:pStyle w:val="ListBullet"/>
        <w:rPr>
          <w:sz w:val="24"/>
          <w:szCs w:val="20"/>
        </w:rPr>
      </w:pPr>
      <w:r>
        <w:rPr>
          <w:rFonts w:cs="Arial"/>
          <w:b w:val="false"/>
          <w:sz w:val="24"/>
          <w:szCs w:val="20"/>
        </w:rPr>
        <w:t>CU-05 Gestionar sesiones de dispositivo: revisa dispositivos con sesión activa y revoca los que no reconoce.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3.1.3 Módulo: CRM</w:t>
      </w:r>
    </w:p>
    <w:p>
      <w:pPr>
        <w:pStyle w:val="normal1"/>
        <w:rPr>
          <w:sz w:val="24"/>
          <w:szCs w:val="20"/>
        </w:rPr>
      </w:pPr>
      <w:r>
        <w:rPr>
          <w:rFonts w:cs="Arial"/>
          <w:b w:val="false"/>
          <w:sz w:val="24"/>
          <w:szCs w:val="20"/>
        </w:rPr>
        <w:t>Actor principal: Administrador; actor secundario: Cliente.</w:t>
      </w:r>
    </w:p>
    <w:p>
      <w:pPr>
        <w:pStyle w:val="ListBullet"/>
        <w:rPr>
          <w:sz w:val="24"/>
          <w:szCs w:val="20"/>
        </w:rPr>
      </w:pPr>
      <w:r>
        <w:rPr>
          <w:rFonts w:cs="Arial"/>
          <w:b w:val="false"/>
          <w:sz w:val="24"/>
          <w:szCs w:val="20"/>
        </w:rPr>
        <w:t>CU-06 Registrar y dar seguimiento a un proyecto (&lt;&lt;include&gt;&gt; Registrar interacción, &lt;&lt;include&gt;&gt; Documentar ADR).</w:t>
      </w:r>
    </w:p>
    <w:p>
      <w:pPr>
        <w:pStyle w:val="ListBullet"/>
        <w:rPr>
          <w:sz w:val="24"/>
          <w:szCs w:val="20"/>
        </w:rPr>
      </w:pPr>
      <w:r>
        <w:rPr>
          <w:rFonts w:cs="Arial"/>
          <w:b w:val="false"/>
          <w:sz w:val="24"/>
          <w:szCs w:val="20"/>
        </w:rPr>
        <w:t>CU-07 Elaborar un briefing de cliente: objetivo, alcance, presupuesto e ítems antes de iniciar el proyecto.</w:t>
      </w:r>
    </w:p>
    <w:p>
      <w:pPr>
        <w:pStyle w:val="ListBullet"/>
        <w:rPr>
          <w:sz w:val="24"/>
          <w:szCs w:val="20"/>
        </w:rPr>
      </w:pPr>
      <w:r>
        <w:rPr>
          <w:rFonts w:cs="Arial"/>
          <w:b w:val="false"/>
          <w:sz w:val="24"/>
          <w:szCs w:val="20"/>
        </w:rPr>
        <w:t>CU-16 Presentar un proyecto a un cliente: control remoto de avance de diapositivas en tiempo real.</w:t>
      </w:r>
    </w:p>
    <w:p>
      <w:pPr>
        <w:pStyle w:val="ListBullet"/>
        <w:rPr>
          <w:sz w:val="24"/>
          <w:szCs w:val="20"/>
        </w:rPr>
      </w:pPr>
      <w:r>
        <w:rPr>
          <w:rFonts w:cs="Arial"/>
          <w:b w:val="false"/>
          <w:sz w:val="24"/>
          <w:szCs w:val="20"/>
        </w:rPr>
        <w:t>CU-19 Consultar proyectos en el portal: el cliente inicia sesión en /portal y revisa el listado de sus proyectos y el detalle de cada uno (hitos, documentos, facturas, mensajería).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3.1.4 Módulo: Finanzas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CU-08 Registrar costos y calcular P&amp;L (&lt;&lt;include&gt;&gt; Calcular P&amp;L del proyecto, &lt;&lt;extends&gt;&gt; Excluir costo sin tasa de cambio).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3.1.5 Módulo: Observabilidad</w:t>
      </w:r>
    </w:p>
    <w:p>
      <w:pPr>
        <w:pStyle w:val="normal1"/>
        <w:rPr>
          <w:sz w:val="24"/>
          <w:szCs w:val="20"/>
        </w:rPr>
      </w:pPr>
      <w:r>
        <w:rPr>
          <w:rFonts w:cs="Arial"/>
          <w:b w:val="false"/>
          <w:sz w:val="24"/>
          <w:szCs w:val="20"/>
        </w:rPr>
        <w:t>Actor principal: Cron externo; actor secundario: Administrador.</w:t>
      </w:r>
    </w:p>
    <w:p>
      <w:pPr>
        <w:pStyle w:val="ListBullet"/>
        <w:rPr>
          <w:sz w:val="24"/>
          <w:szCs w:val="20"/>
        </w:rPr>
      </w:pPr>
      <w:r>
        <w:rPr>
          <w:rFonts w:cs="Arial"/>
          <w:b w:val="false"/>
          <w:sz w:val="24"/>
          <w:szCs w:val="20"/>
        </w:rPr>
        <w:t>CU-09 Recibir alerta de monitor caído (&lt;&lt;include&gt;&gt; Abrir incidente, &lt;&lt;include&gt;&gt; Notificar caída por push).</w:t>
      </w:r>
    </w:p>
    <w:p>
      <w:pPr>
        <w:pStyle w:val="ListBullet"/>
        <w:rPr>
          <w:sz w:val="24"/>
          <w:szCs w:val="20"/>
        </w:rPr>
      </w:pPr>
      <w:r>
        <w:rPr>
          <w:rFonts w:cs="Arial"/>
          <w:b w:val="false"/>
          <w:sz w:val="24"/>
          <w:szCs w:val="20"/>
        </w:rPr>
        <w:t>CU-10 Evaluar SLO de un servicio: define objetivo y ventana, consulta el presupuesto de error restante.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3.1.6 Módulo: LAB</w:t>
      </w:r>
    </w:p>
    <w:p>
      <w:pPr>
        <w:pStyle w:val="normal1"/>
        <w:rPr>
          <w:sz w:val="24"/>
          <w:szCs w:val="20"/>
        </w:rPr>
      </w:pPr>
      <w:r>
        <w:rPr>
          <w:rFonts w:cs="Arial"/>
          <w:b w:val="false"/>
          <w:sz w:val="24"/>
          <w:szCs w:val="20"/>
        </w:rPr>
        <w:t>Actor principal: Pasarela de pagos (Wompi) y Administrador.</w:t>
      </w:r>
    </w:p>
    <w:p>
      <w:pPr>
        <w:pStyle w:val="ListBullet"/>
        <w:rPr>
          <w:sz w:val="24"/>
          <w:szCs w:val="20"/>
        </w:rPr>
      </w:pPr>
      <w:r>
        <w:rPr>
          <w:rFonts w:cs="Arial"/>
          <w:b w:val="false"/>
          <w:sz w:val="24"/>
          <w:szCs w:val="20"/>
        </w:rPr>
        <w:t>CU-12 Procesar un pago con idempotencia (&lt;&lt;extends&gt;&gt; Registrar evento duplicado, &lt;&lt;extends&gt;&gt; Registrar evento fuera de orden).</w:t>
      </w:r>
    </w:p>
    <w:p>
      <w:pPr>
        <w:pStyle w:val="ListBullet"/>
        <w:rPr>
          <w:sz w:val="24"/>
          <w:szCs w:val="20"/>
        </w:rPr>
      </w:pPr>
      <w:r>
        <w:rPr>
          <w:rFonts w:cs="Arial"/>
          <w:b w:val="false"/>
          <w:sz w:val="24"/>
          <w:szCs w:val="20"/>
        </w:rPr>
        <w:t>CU-13 Inyectar un fallo de chaos engineering (&lt;&lt;include&gt;&gt; Aplicar fallo simulado, &lt;&lt;extends&gt;&gt; Botón de pánico).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3.1.7 Módulo: Seguridad (micro-SIEM)</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CU-14 Bloquear una IP maliciosa (&lt;&lt;include&gt;&gt; Registrar evento de seguridad, &lt;&lt;extends&gt;&gt; Bloqueo manual).</w:t>
      </w:r>
    </w:p>
    <w:p>
      <w:pPr>
        <w:pStyle w:val="ListBullet"/>
        <w:rPr>
          <w:sz w:val="24"/>
          <w:szCs w:val="20"/>
        </w:rPr>
      </w:pPr>
      <w:r>
        <w:rPr>
          <w:rFonts w:cs="Arial"/>
          <w:b w:val="false"/>
          <w:sz w:val="24"/>
          <w:szCs w:val="20"/>
        </w:rPr>
        <w:t>CU-15 Aplicar rate limiting durable: limita a un cliente que excede el umbral usando estado persistido.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3.1.8 Módulo: Sistema</w:t>
      </w:r>
    </w:p>
    <w:p>
      <w:pPr>
        <w:pStyle w:val="normal1"/>
        <w:rPr>
          <w:sz w:val="24"/>
          <w:szCs w:val="20"/>
        </w:rPr>
      </w:pPr>
      <w:r>
        <w:rPr>
          <w:rFonts w:cs="Arial"/>
          <w:b w:val="false"/>
          <w:sz w:val="24"/>
          <w:szCs w:val="20"/>
        </w:rPr>
        <w:t>Actor principal: Administrador; actor secundario: Buscador.</w:t>
      </w:r>
    </w:p>
    <w:p>
      <w:pPr>
        <w:pStyle w:val="ListBullet"/>
        <w:rPr>
          <w:sz w:val="24"/>
          <w:szCs w:val="20"/>
        </w:rPr>
      </w:pPr>
      <w:r>
        <w:rPr>
          <w:rFonts w:cs="Arial"/>
          <w:b w:val="false"/>
          <w:sz w:val="24"/>
          <w:szCs w:val="20"/>
        </w:rPr>
        <w:t>CU-11 Ejecutar backup manual (&lt;&lt;extends&gt;&gt; Backup automático por cron).</w:t>
      </w:r>
    </w:p>
    <w:p>
      <w:pPr>
        <w:pStyle w:val="ListBullet"/>
        <w:rPr>
          <w:sz w:val="24"/>
          <w:szCs w:val="20"/>
        </w:rPr>
      </w:pPr>
      <w:r>
        <w:rPr>
          <w:rFonts w:cs="Arial"/>
          <w:b w:val="false"/>
          <w:sz w:val="24"/>
          <w:szCs w:val="20"/>
        </w:rPr>
        <w:t>CU-17 Indexar contenido nuevo en buscadores: notifica vía IndexNow al publicar contenido.</w:t>
      </w:r>
    </w:p>
    <w:p>
      <w:pPr>
        <w:pStyle w:val="ListBullet"/>
        <w:rPr>
          <w:sz w:val="24"/>
          <w:szCs w:val="20"/>
        </w:rPr>
      </w:pPr>
      <w:r>
        <w:rPr>
          <w:rFonts w:cs="Arial"/>
          <w:b w:val="false"/>
          <w:sz w:val="24"/>
          <w:szCs w:val="20"/>
        </w:rPr>
        <w:t>CU-18 Consultar documentación del proyecto (&lt;&lt;include&gt;&gt; Navegar subpágina, &lt;&lt;extends&gt;&gt; Consultar diagrama).</w:t>
      </w:r>
      <w:r>
        <w:br w:type="page"/>
      </w:r>
    </w:p>
    <w:p>
      <w:pPr>
        <w:pStyle w:val="normal1"/>
        <w:spacing w:before="0" w:after="0"/>
        <w:rPr>
          <w:sz w:val="24"/>
          <w:szCs w:val="20"/>
        </w:rPr>
      </w:pPr>
      <w:r>
        <w:rPr>
          <w:rFonts w:cs="Arial"/>
          <w:b/>
          <w:sz w:val="24"/>
          <w:szCs w:val="20"/>
        </w:rPr>
        <w:t>3.2 Vista de procesos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Diagramas de actividades</w:t>
      </w:r>
    </w:p>
    <w:p>
      <w:pPr>
        <w:pStyle w:val="normal1"/>
        <w:rPr>
          <w:rFonts w:ascii="Arial" w:hAnsi="Arial" w:cs="Arial"/>
          <w:b/>
        </w:rPr>
      </w:pPr>
      <w:r>
        <w:rPr>
          <w:rFonts w:cs="Arial"/>
          <w:b/>
        </w:rPr>
      </w:r>
    </w:p>
    <w:p>
      <w:pPr>
        <w:pStyle w:val="normal1"/>
        <w:rPr>
          <w:sz w:val="24"/>
          <w:szCs w:val="20"/>
        </w:rPr>
      </w:pPr>
      <w:r>
        <w:rPr>
          <w:rFonts w:cs="Arial"/>
          <w:b/>
          <w:sz w:val="24"/>
          <w:szCs w:val="20"/>
        </w:rPr>
        <w:t>3.2.1 Módulo Autenticación — Inicio de sesión del administrador (CU-04)</w:t>
      </w:r>
    </w:p>
    <w:p>
      <w:pPr>
        <w:pStyle w:val="normal1"/>
        <w:rPr>
          <w:sz w:val="24"/>
          <w:szCs w:val="20"/>
        </w:rPr>
      </w:pPr>
      <w:r>
        <w:rPr>
          <w:rFonts w:cs="Arial"/>
          <w:b w:val="false"/>
          <w:sz w:val="24"/>
          <w:szCs w:val="20"/>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pStyle w:val="normal1"/>
        <w:rPr>
          <w:sz w:val="24"/>
          <w:szCs w:val="20"/>
        </w:rPr>
      </w:pPr>
      <w:r>
        <w:rPr/>
        <w:drawing>
          <wp:inline distT="0" distB="0" distL="0" distR="0">
            <wp:extent cx="2695575" cy="5360035"/>
            <wp:effectExtent l="0" t="0" r="0" b="0"/>
            <wp:docPr id="1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
                    <pic:cNvPicPr>
                      <a:picLocks noChangeAspect="1" noChangeArrowheads="1"/>
                    </pic:cNvPicPr>
                  </pic:nvPicPr>
                  <pic:blipFill>
                    <a:blip r:embed="rId14"/>
                    <a:stretch>
                      <a:fillRect/>
                    </a:stretch>
                  </pic:blipFill>
                  <pic:spPr bwMode="auto">
                    <a:xfrm>
                      <a:off x="0" y="0"/>
                      <a:ext cx="2695575" cy="536003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3.2.2 Módulo Observabilidad — Chequeo de disponibilidad de un monitor (CU-09)</w:t>
      </w:r>
    </w:p>
    <w:p>
      <w:pPr>
        <w:pStyle w:val="normal1"/>
        <w:rPr>
          <w:sz w:val="24"/>
          <w:szCs w:val="20"/>
        </w:rPr>
      </w:pPr>
      <w:r>
        <w:rPr>
          <w:rFonts w:cs="Arial"/>
          <w:b w:val="false"/>
          <w:sz w:val="24"/>
          <w:szCs w:val="20"/>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3994150" cy="6688455"/>
            <wp:effectExtent l="0" t="0" r="0" b="0"/>
            <wp:docPr id="1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descr=""/>
                    <pic:cNvPicPr>
                      <a:picLocks noChangeAspect="1" noChangeArrowheads="1"/>
                    </pic:cNvPicPr>
                  </pic:nvPicPr>
                  <pic:blipFill>
                    <a:blip r:embed="rId15"/>
                    <a:stretch>
                      <a:fillRect/>
                    </a:stretch>
                  </pic:blipFill>
                  <pic:spPr bwMode="auto">
                    <a:xfrm>
                      <a:off x="0" y="0"/>
                      <a:ext cx="3994150" cy="6688455"/>
                    </a:xfrm>
                    <a:prstGeom prst="rect">
                      <a:avLst/>
                    </a:prstGeom>
                  </pic:spPr>
                </pic:pic>
              </a:graphicData>
            </a:graphic>
          </wp:inline>
        </w:drawing>
      </w:r>
    </w:p>
    <w:p>
      <w:pPr>
        <w:pStyle w:val="normal1"/>
        <w:rPr>
          <w:sz w:val="24"/>
          <w:szCs w:val="20"/>
        </w:rPr>
      </w:pPr>
      <w:r>
        <w:rPr>
          <w:sz w:val="24"/>
          <w:szCs w:val="20"/>
        </w:rPr>
      </w:r>
    </w:p>
    <w:p>
      <w:pPr>
        <w:pStyle w:val="normal1"/>
        <w:rPr>
          <w:sz w:val="24"/>
          <w:szCs w:val="20"/>
        </w:rPr>
      </w:pPr>
      <w:r>
        <w:rPr>
          <w:rFonts w:cs="Arial"/>
          <w:b/>
          <w:sz w:val="24"/>
          <w:szCs w:val="20"/>
        </w:rPr>
        <w:t>3.2.3 Módulo LAB — Procesamiento de un webhook de pago (CU-12)</w:t>
      </w:r>
    </w:p>
    <w:p>
      <w:pPr>
        <w:pStyle w:val="normal1"/>
        <w:rPr>
          <w:sz w:val="24"/>
          <w:szCs w:val="20"/>
        </w:rPr>
      </w:pPr>
      <w:r>
        <w:rPr>
          <w:rFonts w:cs="Arial"/>
          <w:b w:val="false"/>
          <w:sz w:val="24"/>
          <w:szCs w:val="20"/>
        </w:rPr>
        <w:t>Cada evento del gateway se registra siempre en la bitácora, incluso si es duplicado o fuera de orden. Solo se aplica una transición de estado si el evento es nuevo, en orden y el monto coincide exactamente con el del pago original.</w:t>
      </w:r>
    </w:p>
    <w:p>
      <w:pPr>
        <w:pStyle w:val="normal1"/>
        <w:jc w:val="center"/>
        <w:rPr>
          <w:sz w:val="24"/>
          <w:szCs w:val="20"/>
        </w:rPr>
      </w:pPr>
      <w:r>
        <w:rPr/>
        <w:drawing>
          <wp:inline distT="0" distB="0" distL="0" distR="0">
            <wp:extent cx="3640455" cy="6609080"/>
            <wp:effectExtent l="0" t="0" r="0" b="0"/>
            <wp:docPr id="1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descr=""/>
                    <pic:cNvPicPr>
                      <a:picLocks noChangeAspect="1" noChangeArrowheads="1"/>
                    </pic:cNvPicPr>
                  </pic:nvPicPr>
                  <pic:blipFill>
                    <a:blip r:embed="rId16"/>
                    <a:stretch>
                      <a:fillRect/>
                    </a:stretch>
                  </pic:blipFill>
                  <pic:spPr bwMode="auto">
                    <a:xfrm>
                      <a:off x="0" y="0"/>
                      <a:ext cx="3640455" cy="66090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3.2.4 Módulo Seguridad — Clasificación y bloqueo de tráfico hostil (CU-14)</w:t>
      </w:r>
    </w:p>
    <w:p>
      <w:pPr>
        <w:pStyle w:val="normal1"/>
        <w:rPr>
          <w:sz w:val="24"/>
          <w:szCs w:val="20"/>
        </w:rPr>
      </w:pPr>
      <w:r>
        <w:rPr>
          <w:rFonts w:cs="Arial"/>
          <w:b w:val="false"/>
          <w:sz w:val="24"/>
          <w:szCs w:val="20"/>
        </w:rPr>
        <w:t>El sensor clasifica cada request contra firmas OWASP. Un hit sobre un honeypot bloquea la IP inline, sin esperar al cron. Cualquier fallo de lectura de base de datos deja pasar el request (fail-open).</w:t>
      </w:r>
    </w:p>
    <w:p>
      <w:pPr>
        <w:pStyle w:val="normal1"/>
        <w:jc w:val="center"/>
        <w:rPr>
          <w:sz w:val="24"/>
          <w:szCs w:val="20"/>
        </w:rPr>
      </w:pPr>
      <w:r>
        <w:rPr/>
        <w:drawing>
          <wp:inline distT="0" distB="0" distL="0" distR="0">
            <wp:extent cx="2641600" cy="6657975"/>
            <wp:effectExtent l="0" t="0" r="0" b="0"/>
            <wp:docPr id="1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
                    <pic:cNvPicPr>
                      <a:picLocks noChangeAspect="1" noChangeArrowheads="1"/>
                    </pic:cNvPicPr>
                  </pic:nvPicPr>
                  <pic:blipFill>
                    <a:blip r:embed="rId17"/>
                    <a:stretch>
                      <a:fillRect/>
                    </a:stretch>
                  </pic:blipFill>
                  <pic:spPr bwMode="auto">
                    <a:xfrm>
                      <a:off x="0" y="0"/>
                      <a:ext cx="2641600" cy="665797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3.2.5 Módulo CRM — Registrar y dar seguimiento a un proyecto (CU-06)</w:t>
      </w:r>
    </w:p>
    <w:p>
      <w:pPr>
        <w:pStyle w:val="ListBullet"/>
        <w:rPr>
          <w:sz w:val="24"/>
          <w:szCs w:val="20"/>
        </w:rPr>
      </w:pPr>
      <w:r>
        <w:rPr>
          <w:rFonts w:cs="Arial"/>
          <w:b w:val="false"/>
          <w:sz w:val="24"/>
          <w:szCs w:val="20"/>
        </w:rPr>
        <w:t>El administrador crea el proyecto desde /admin/projects (requiere slug y title), estado 'activo' y no visible al público.</w:t>
      </w:r>
    </w:p>
    <w:p>
      <w:pPr>
        <w:pStyle w:val="ListBullet"/>
        <w:rPr>
          <w:sz w:val="24"/>
          <w:szCs w:val="20"/>
        </w:rPr>
      </w:pPr>
      <w:r>
        <w:rPr>
          <w:rFonts w:cs="Arial"/>
          <w:b w:val="false"/>
          <w:sz w:val="24"/>
          <w:szCs w:val="20"/>
        </w:rPr>
        <w:t>Registra una interacción de seguimiento (llamada, reunión, tarea) con próxima acción.</w:t>
      </w:r>
    </w:p>
    <w:p>
      <w:pPr>
        <w:pStyle w:val="ListBullet"/>
        <w:rPr>
          <w:sz w:val="24"/>
          <w:szCs w:val="20"/>
        </w:rPr>
      </w:pPr>
      <w:r>
        <w:rPr>
          <w:rFonts w:cs="Arial"/>
          <w:b w:val="false"/>
          <w:sz w:val="24"/>
          <w:szCs w:val="20"/>
        </w:rPr>
        <w:t>Documenta una decisión de arquitectura (ADR): contexto, decisión, justificación, estado.</w:t>
      </w:r>
    </w:p>
    <w:p>
      <w:pPr>
        <w:pStyle w:val="ListBullet"/>
        <w:rPr>
          <w:sz w:val="24"/>
          <w:szCs w:val="20"/>
        </w:rPr>
      </w:pPr>
      <w:r>
        <w:rPr>
          <w:rFonts w:cs="Arial"/>
          <w:b w:val="false"/>
          <w:sz w:val="24"/>
          <w:szCs w:val="20"/>
        </w:rPr>
        <w:t>Opcionalmente marca el ADR como público para exponerlo en la vitrina del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3.2.6 Módulo Finanzas — Registrar costos y calcular P&amp;L (CU-08)</w:t>
      </w:r>
    </w:p>
    <w:p>
      <w:pPr>
        <w:pStyle w:val="ListBullet"/>
        <w:rPr>
          <w:sz w:val="24"/>
          <w:szCs w:val="20"/>
        </w:rPr>
      </w:pPr>
      <w:r>
        <w:rPr>
          <w:rFonts w:cs="Arial"/>
          <w:b w:val="false"/>
          <w:sz w:val="24"/>
          <w:szCs w:val="20"/>
        </w:rPr>
        <w:t>El administrador registra un servicio o costo (ciclo, moneda, quién paga y a quién se factura).</w:t>
      </w:r>
    </w:p>
    <w:p>
      <w:pPr>
        <w:pStyle w:val="ListBullet"/>
        <w:rPr>
          <w:sz w:val="24"/>
          <w:szCs w:val="20"/>
        </w:rPr>
      </w:pPr>
      <w:r>
        <w:rPr>
          <w:rFonts w:cs="Arial"/>
          <w:b w:val="false"/>
          <w:sz w:val="24"/>
          <w:szCs w:val="20"/>
        </w:rPr>
        <w:t>projectPnL() calcula el costo mensual equivalente en USD y lo proyecta desde el inicio del proyecto.</w:t>
      </w:r>
    </w:p>
    <w:p>
      <w:pPr>
        <w:pStyle w:val="ListBullet"/>
        <w:rPr>
          <w:sz w:val="24"/>
          <w:szCs w:val="20"/>
        </w:rPr>
      </w:pPr>
      <w:r>
        <w:rPr>
          <w:rFonts w:cs="Arial"/>
          <w:b w:val="false"/>
          <w:sz w:val="24"/>
          <w:szCs w:val="20"/>
        </w:rPr>
        <w:t>Un costo en moneda sin tasa de cambio configurada se excluye del total y se marca como advertencia.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3.2.7 Módulo Sistema — Backup manual/automático (CU-11)</w:t>
      </w:r>
    </w:p>
    <w:p>
      <w:pPr>
        <w:pStyle w:val="ListBullet"/>
        <w:rPr>
          <w:sz w:val="24"/>
          <w:szCs w:val="20"/>
        </w:rPr>
      </w:pPr>
      <w:r>
        <w:rPr>
          <w:rFonts w:cs="Arial"/>
          <w:b w:val="false"/>
          <w:sz w:val="24"/>
          <w:szCs w:val="20"/>
        </w:rPr>
        <w:t>El administrador dispara el backup desde /admin/backup, o el cron externo lo hace automáticamente.</w:t>
      </w:r>
    </w:p>
    <w:p>
      <w:pPr>
        <w:pStyle w:val="ListBullet"/>
        <w:rPr>
          <w:sz w:val="24"/>
          <w:szCs w:val="20"/>
        </w:rPr>
      </w:pPr>
      <w:r>
        <w:rPr>
          <w:rFonts w:cs="Arial"/>
          <w:b w:val="false"/>
          <w:sz w:val="24"/>
          <w:szCs w:val="20"/>
        </w:rPr>
        <w:t>runBackup() arma un dump JSON de las tablas de negocio y lo sube a Vercel Blob con acceso privado.</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Diagramas de estados</w:t>
      </w:r>
    </w:p>
    <w:p>
      <w:pPr>
        <w:pStyle w:val="normal1"/>
        <w:rPr>
          <w:rFonts w:ascii="Arial" w:hAnsi="Arial" w:cs="Arial"/>
          <w:b/>
        </w:rPr>
      </w:pPr>
      <w:r>
        <w:rPr>
          <w:rFonts w:cs="Arial"/>
          <w:b/>
        </w:rPr>
      </w:r>
    </w:p>
    <w:p>
      <w:pPr>
        <w:pStyle w:val="normal1"/>
        <w:rPr>
          <w:sz w:val="24"/>
          <w:szCs w:val="20"/>
        </w:rPr>
      </w:pPr>
      <w:r>
        <w:rPr>
          <w:rFonts w:cs="Arial"/>
          <w:b/>
          <w:sz w:val="24"/>
          <w:szCs w:val="20"/>
        </w:rPr>
        <w:t>3.2.8 Estados de un pago (módulo LAB)</w:t>
      </w:r>
    </w:p>
    <w:p>
      <w:pPr>
        <w:pStyle w:val="normal1"/>
        <w:rPr>
          <w:sz w:val="24"/>
          <w:szCs w:val="20"/>
        </w:rPr>
      </w:pPr>
      <w:r>
        <w:rPr>
          <w:rFonts w:cs="Arial"/>
          <w:b w:val="false"/>
          <w:sz w:val="24"/>
          <w:szCs w:val="20"/>
        </w:rPr>
        <w:t>Máquina de estados pura (payments-state.ts), sin dependencias de base de datos. El único escape permitido desde un estado terminal es approved → voided.</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182235" cy="5005705"/>
            <wp:effectExtent l="0" t="0" r="0" b="0"/>
            <wp:docPr id="17"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
                    <pic:cNvPicPr>
                      <a:picLocks noChangeAspect="1" noChangeArrowheads="1"/>
                    </pic:cNvPicPr>
                  </pic:nvPicPr>
                  <pic:blipFill>
                    <a:blip r:embed="rId18"/>
                    <a:stretch>
                      <a:fillRect/>
                    </a:stretch>
                  </pic:blipFill>
                  <pic:spPr bwMode="auto">
                    <a:xfrm>
                      <a:off x="0" y="0"/>
                      <a:ext cx="5182235" cy="500570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3.2.9 Estados de un monitor (módulo Observabilidad)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3654425" cy="2996565"/>
            <wp:effectExtent l="0" t="0" r="0" b="0"/>
            <wp:docPr id="18"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descr=""/>
                    <pic:cNvPicPr>
                      <a:picLocks noChangeAspect="1" noChangeArrowheads="1"/>
                    </pic:cNvPicPr>
                  </pic:nvPicPr>
                  <pic:blipFill>
                    <a:blip r:embed="rId19"/>
                    <a:stretch>
                      <a:fillRect/>
                    </a:stretch>
                  </pic:blipFill>
                  <pic:spPr bwMode="auto">
                    <a:xfrm>
                      <a:off x="0" y="0"/>
                      <a:ext cx="3654425" cy="299656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3.2.10 Estados de un flag de chaos engineering (módulo LAB)</w:t>
      </w:r>
    </w:p>
    <w:p>
      <w:pPr>
        <w:pStyle w:val="normal1"/>
        <w:rPr>
          <w:sz w:val="24"/>
          <w:szCs w:val="20"/>
        </w:rPr>
      </w:pPr>
      <w:r>
        <w:rPr>
          <w:rFonts w:cs="Arial"/>
          <w:b w:val="false"/>
          <w:sz w:val="24"/>
          <w:szCs w:val="20"/>
        </w:rPr>
        <w:t>Todo flag tiene TTL obligatorio (máximo 15 minutos) y puede desactivarse vía un botón de pánico global. Las rutas /admin, /api/admin y /api/auth quedan excluidas por código.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3303270" cy="3251835"/>
            <wp:effectExtent l="0" t="0" r="0" b="0"/>
            <wp:docPr id="1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
                    <pic:cNvPicPr>
                      <a:picLocks noChangeAspect="1" noChangeArrowheads="1"/>
                    </pic:cNvPicPr>
                  </pic:nvPicPr>
                  <pic:blipFill>
                    <a:blip r:embed="rId20"/>
                    <a:stretch>
                      <a:fillRect/>
                    </a:stretch>
                  </pic:blipFill>
                  <pic:spPr bwMode="auto">
                    <a:xfrm>
                      <a:off x="0" y="0"/>
                      <a:ext cx="3303270" cy="3251835"/>
                    </a:xfrm>
                    <a:prstGeom prst="rect">
                      <a:avLst/>
                    </a:prstGeom>
                  </pic:spPr>
                </pic:pic>
              </a:graphicData>
            </a:graphic>
          </wp:inline>
        </w:drawing>
      </w:r>
    </w:p>
    <w:p>
      <w:pPr>
        <w:pStyle w:val="normal1"/>
        <w:spacing w:before="0" w:after="0"/>
        <w:rPr>
          <w:sz w:val="24"/>
          <w:szCs w:val="20"/>
        </w:rPr>
      </w:pPr>
      <w:r>
        <w:rPr>
          <w:rFonts w:cs="Arial"/>
          <w:b/>
          <w:sz w:val="24"/>
          <w:szCs w:val="20"/>
        </w:rPr>
        <w:t>3.3 Vista lógica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clases (entidades de dominio)</w:t>
      </w:r>
    </w:p>
    <w:p>
      <w:pPr>
        <w:pStyle w:val="normal1"/>
        <w:rPr>
          <w:sz w:val="24"/>
          <w:szCs w:val="20"/>
        </w:rPr>
      </w:pPr>
      <w:r>
        <w:rPr>
          <w:rFonts w:cs="Arial"/>
          <w:b w:val="false"/>
          <w:sz w:val="24"/>
          <w:szCs w:val="20"/>
        </w:rPr>
        <w:t>El esquema completo vive en src/db/schema.ts (Drizzle ORM, ~33 tablas). El siguiente diagrama muestra las entidades centrales y sus relaciones principales, agrupadas por los dominios de negocio, pagos, observabilidad, seguridad y portal de clientes.</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3404870"/>
            <wp:effectExtent l="0" t="0" r="0" b="0"/>
            <wp:docPr id="2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descr=""/>
                    <pic:cNvPicPr>
                      <a:picLocks noChangeAspect="1" noChangeArrowheads="1"/>
                    </pic:cNvPicPr>
                  </pic:nvPicPr>
                  <pic:blipFill>
                    <a:blip r:embed="rId21"/>
                    <a:stretch>
                      <a:fillRect/>
                    </a:stretch>
                  </pic:blipFill>
                  <pic:spPr bwMode="auto">
                    <a:xfrm>
                      <a:off x="0" y="0"/>
                      <a:ext cx="5760720" cy="34048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comunicación</w:t>
      </w:r>
    </w:p>
    <w:p>
      <w:pPr>
        <w:pStyle w:val="normal1"/>
        <w:rPr>
          <w:rFonts w:ascii="Arial" w:hAnsi="Arial" w:cs="Arial"/>
          <w:b/>
        </w:rPr>
      </w:pPr>
      <w:r>
        <w:rPr>
          <w:rFonts w:cs="Arial"/>
          <w:b/>
        </w:rPr>
      </w:r>
    </w:p>
    <w:p>
      <w:pPr>
        <w:pStyle w:val="normal1"/>
        <w:rPr>
          <w:sz w:val="24"/>
          <w:szCs w:val="20"/>
        </w:rPr>
      </w:pPr>
      <w:r>
        <w:rPr>
          <w:rFonts w:cs="Arial"/>
          <w:b/>
          <w:sz w:val="24"/>
          <w:szCs w:val="20"/>
        </w:rPr>
        <w:t>3.3.1 Módulo Sistema — Resolución de contexto demo vs. real</w:t>
      </w:r>
    </w:p>
    <w:p>
      <w:pPr>
        <w:pStyle w:val="normal1"/>
        <w:rPr>
          <w:sz w:val="24"/>
          <w:szCs w:val="20"/>
        </w:rPr>
      </w:pPr>
      <w:r>
        <w:rPr>
          <w:rFonts w:cs="Arial"/>
          <w:b w:val="false"/>
          <w:sz w:val="24"/>
          <w:szCs w:val="20"/>
        </w:rPr>
        <w:t>El objeto db exportado por src/db/index.ts es un Proxy que resuelve, en cada acceso, si debe apuntar a la base de datos real o a la demo, según el contexto propagado por AsyncLocalStorage a lo largo de la cadena async del request.</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86765"/>
            <wp:effectExtent l="0" t="0" r="0" b="0"/>
            <wp:docPr id="2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descr=""/>
                    <pic:cNvPicPr>
                      <a:picLocks noChangeAspect="1" noChangeArrowheads="1"/>
                    </pic:cNvPicPr>
                  </pic:nvPicPr>
                  <pic:blipFill>
                    <a:blip r:embed="rId22"/>
                    <a:stretch>
                      <a:fillRect/>
                    </a:stretch>
                  </pic:blipFill>
                  <pic:spPr bwMode="auto">
                    <a:xfrm>
                      <a:off x="0" y="0"/>
                      <a:ext cx="5760720" cy="78676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Diagramas de secuencia</w:t>
      </w:r>
    </w:p>
    <w:p>
      <w:pPr>
        <w:pStyle w:val="normal1"/>
        <w:rPr>
          <w:rFonts w:ascii="Arial" w:hAnsi="Arial" w:cs="Arial"/>
          <w:b/>
        </w:rPr>
      </w:pPr>
      <w:r>
        <w:rPr>
          <w:rFonts w:cs="Arial"/>
          <w:b/>
        </w:rPr>
      </w:r>
    </w:p>
    <w:p>
      <w:pPr>
        <w:pStyle w:val="normal1"/>
        <w:rPr>
          <w:sz w:val="24"/>
          <w:szCs w:val="20"/>
        </w:rPr>
      </w:pPr>
      <w:r>
        <w:rPr>
          <w:rFonts w:cs="Arial"/>
          <w:b/>
          <w:sz w:val="24"/>
          <w:szCs w:val="20"/>
        </w:rPr>
        <w:t>3.3.2 Módulo Autenticación — Inicio de sesión del administrador (CU-04)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4823460"/>
            <wp:effectExtent l="0" t="0" r="0" b="0"/>
            <wp:docPr id="2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1" descr=""/>
                    <pic:cNvPicPr>
                      <a:picLocks noChangeAspect="1" noChangeArrowheads="1"/>
                    </pic:cNvPicPr>
                  </pic:nvPicPr>
                  <pic:blipFill>
                    <a:blip r:embed="rId23"/>
                    <a:stretch>
                      <a:fillRect/>
                    </a:stretch>
                  </pic:blipFill>
                  <pic:spPr bwMode="auto">
                    <a:xfrm>
                      <a:off x="0" y="0"/>
                      <a:ext cx="5669280" cy="482346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3.3.3 Módulo Observabilidad — Alerta de monitor caído (CU-09)</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4603750" cy="3274695"/>
            <wp:effectExtent l="0" t="0" r="0" b="0"/>
            <wp:docPr id="2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2" descr=""/>
                    <pic:cNvPicPr>
                      <a:picLocks noChangeAspect="1" noChangeArrowheads="1"/>
                    </pic:cNvPicPr>
                  </pic:nvPicPr>
                  <pic:blipFill>
                    <a:blip r:embed="rId24"/>
                    <a:stretch>
                      <a:fillRect/>
                    </a:stretch>
                  </pic:blipFill>
                  <pic:spPr bwMode="auto">
                    <a:xfrm>
                      <a:off x="0" y="0"/>
                      <a:ext cx="4603750" cy="32746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3.3.4 Módulo LAB — Webhook de pago con idempotencia (CU-12)</w:t>
      </w:r>
    </w:p>
    <w:p>
      <w:pPr>
        <w:pStyle w:val="normal1"/>
        <w:rPr>
          <w:sz w:val="24"/>
          <w:szCs w:val="20"/>
        </w:rPr>
      </w:pPr>
      <w:r>
        <w:rPr>
          <w:rFonts w:cs="Arial"/>
          <w:b w:val="false"/>
          <w:sz w:val="24"/>
          <w:szCs w:val="20"/>
        </w:rPr>
        <w:t>La verificación de firma (timingSafeEqual) ocurre antes de tocar cualquier estado; ningún evento sin firma válida llega a modificar un pago.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487035" cy="2795270"/>
            <wp:effectExtent l="0" t="0" r="0" b="0"/>
            <wp:docPr id="2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descr=""/>
                    <pic:cNvPicPr>
                      <a:picLocks noChangeAspect="1" noChangeArrowheads="1"/>
                    </pic:cNvPicPr>
                  </pic:nvPicPr>
                  <pic:blipFill>
                    <a:blip r:embed="rId25"/>
                    <a:stretch>
                      <a:fillRect/>
                    </a:stretch>
                  </pic:blipFill>
                  <pic:spPr bwMode="auto">
                    <a:xfrm>
                      <a:off x="0" y="0"/>
                      <a:ext cx="5487035" cy="2795270"/>
                    </a:xfrm>
                    <a:prstGeom prst="rect">
                      <a:avLst/>
                    </a:prstGeom>
                  </pic:spPr>
                </pic:pic>
              </a:graphicData>
            </a:graphic>
          </wp:inline>
        </w:drawing>
      </w:r>
    </w:p>
    <w:p>
      <w:pPr>
        <w:pStyle w:val="normal1"/>
        <w:jc w:val="center"/>
        <w:rPr>
          <w:sz w:val="24"/>
          <w:szCs w:val="20"/>
        </w:rPr>
      </w:pPr>
      <w:r>
        <w:rPr/>
      </w:r>
    </w:p>
    <w:p>
      <w:pPr>
        <w:pStyle w:val="normal1"/>
        <w:rPr>
          <w:sz w:val="24"/>
          <w:szCs w:val="20"/>
        </w:rPr>
      </w:pPr>
      <w:r>
        <w:rPr>
          <w:rFonts w:cs="Arial"/>
          <w:b/>
          <w:sz w:val="24"/>
          <w:szCs w:val="20"/>
        </w:rPr>
        <w:t>3.3.5 Módulo Seguridad — Detección y bloqueo de una IP maliciosa (CU-14)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3592195"/>
            <wp:effectExtent l="0" t="0" r="0" b="0"/>
            <wp:docPr id="2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 descr=""/>
                    <pic:cNvPicPr>
                      <a:picLocks noChangeAspect="1" noChangeArrowheads="1"/>
                    </pic:cNvPicPr>
                  </pic:nvPicPr>
                  <pic:blipFill>
                    <a:blip r:embed="rId26"/>
                    <a:stretch>
                      <a:fillRect/>
                    </a:stretch>
                  </pic:blipFill>
                  <pic:spPr bwMode="auto">
                    <a:xfrm>
                      <a:off x="0" y="0"/>
                      <a:ext cx="5669280" cy="35921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3.3.6 Módulo Sistema — Backup manual/automático (CU-11)</w:t>
      </w:r>
    </w:p>
    <w:p>
      <w:pPr>
        <w:pStyle w:val="normal1"/>
        <w:jc w:val="center"/>
        <w:rPr>
          <w:sz w:val="24"/>
          <w:szCs w:val="20"/>
        </w:rPr>
      </w:pPr>
      <w:r>
        <w:rPr/>
        <w:drawing>
          <wp:inline distT="0" distB="0" distL="0" distR="0">
            <wp:extent cx="5669280" cy="3112770"/>
            <wp:effectExtent l="0" t="0" r="0" b="0"/>
            <wp:docPr id="2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5" descr=""/>
                    <pic:cNvPicPr>
                      <a:picLocks noChangeAspect="1" noChangeArrowheads="1"/>
                    </pic:cNvPicPr>
                  </pic:nvPicPr>
                  <pic:blipFill>
                    <a:blip r:embed="rId27"/>
                    <a:stretch>
                      <a:fillRect/>
                    </a:stretch>
                  </pic:blipFill>
                  <pic:spPr bwMode="auto">
                    <a:xfrm>
                      <a:off x="0" y="0"/>
                      <a:ext cx="5669280" cy="3112770"/>
                    </a:xfrm>
                    <a:prstGeom prst="rect">
                      <a:avLst/>
                    </a:prstGeom>
                  </pic:spPr>
                </pic:pic>
              </a:graphicData>
            </a:graphic>
          </wp:inline>
        </w:drawing>
      </w:r>
      <w:r>
        <w:br w:type="page"/>
      </w:r>
    </w:p>
    <w:p>
      <w:pPr>
        <w:pStyle w:val="normal1"/>
        <w:spacing w:before="0" w:after="0"/>
        <w:rPr>
          <w:sz w:val="24"/>
          <w:szCs w:val="20"/>
        </w:rPr>
      </w:pPr>
      <w:r>
        <w:rPr>
          <w:rFonts w:cs="Arial"/>
          <w:b/>
          <w:sz w:val="24"/>
          <w:szCs w:val="20"/>
        </w:rPr>
        <w:t>3.4 Vista de implementación</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componentes</w:t>
      </w:r>
    </w:p>
    <w:p>
      <w:pPr>
        <w:pStyle w:val="normal1"/>
        <w:rPr>
          <w:sz w:val="24"/>
          <w:szCs w:val="20"/>
        </w:rPr>
      </w:pPr>
      <w:r>
        <w:rPr>
          <w:rFonts w:cs="Arial"/>
          <w:b w:val="false"/>
          <w:sz w:val="24"/>
          <w:szCs w:val="20"/>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744345"/>
            <wp:effectExtent l="0" t="0" r="0" b="0"/>
            <wp:docPr id="2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6" descr=""/>
                    <pic:cNvPicPr>
                      <a:picLocks noChangeAspect="1" noChangeArrowheads="1"/>
                    </pic:cNvPicPr>
                  </pic:nvPicPr>
                  <pic:blipFill>
                    <a:blip r:embed="rId28"/>
                    <a:stretch>
                      <a:fillRect/>
                    </a:stretch>
                  </pic:blipFill>
                  <pic:spPr bwMode="auto">
                    <a:xfrm>
                      <a:off x="0" y="0"/>
                      <a:ext cx="5760720" cy="174434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paquetes</w:t>
      </w:r>
    </w:p>
    <w:p>
      <w:pPr>
        <w:pStyle w:val="normal1"/>
        <w:rPr>
          <w:rFonts w:ascii="Arial" w:hAnsi="Arial" w:cs="Arial"/>
          <w:b/>
        </w:rPr>
      </w:pPr>
      <w:r>
        <w:rPr>
          <w:rFonts w:cs="Arial"/>
          <w:b/>
        </w:rPr>
      </w:r>
    </w:p>
    <w:p>
      <w:pPr>
        <w:pStyle w:val="normal1"/>
        <w:rPr>
          <w:sz w:val="24"/>
          <w:szCs w:val="20"/>
        </w:rPr>
      </w:pPr>
      <w:r>
        <w:rPr>
          <w:rFonts w:cs="Arial"/>
          <w:b w:val="false"/>
          <w:sz w:val="24"/>
          <w:szCs w:val="20"/>
        </w:rPr>
        <w:t>src/lib/ concentra la lógica de dominio pura (testeable sin base de datos siempre que es posible); src/lib/security/ y src/lib/portal/ son subpaquetes especializados que no se mezclan con el resto.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2609850"/>
            <wp:effectExtent l="0" t="0" r="0" b="0"/>
            <wp:docPr id="2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7" descr=""/>
                    <pic:cNvPicPr>
                      <a:picLocks noChangeAspect="1" noChangeArrowheads="1"/>
                    </pic:cNvPicPr>
                  </pic:nvPicPr>
                  <pic:blipFill>
                    <a:blip r:embed="rId29"/>
                    <a:stretch>
                      <a:fillRect/>
                    </a:stretch>
                  </pic:blipFill>
                  <pic:spPr bwMode="auto">
                    <a:xfrm>
                      <a:off x="0" y="0"/>
                      <a:ext cx="5760720" cy="26098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3.5 Vista de despliegue</w:t>
      </w:r>
    </w:p>
    <w:p>
      <w:pPr>
        <w:pStyle w:val="normal1"/>
        <w:rPr>
          <w:rFonts w:ascii="Arial" w:hAnsi="Arial" w:cs="Arial"/>
          <w:b/>
        </w:rPr>
      </w:pPr>
      <w:r>
        <w:rPr>
          <w:rFonts w:cs="Arial"/>
          <w:b/>
        </w:rPr>
      </w:r>
    </w:p>
    <w:p>
      <w:pPr>
        <w:pStyle w:val="normal1"/>
        <w:rPr>
          <w:sz w:val="24"/>
          <w:szCs w:val="20"/>
        </w:rPr>
      </w:pPr>
      <w:r>
        <w:rPr>
          <w:rFonts w:cs="Arial"/>
          <w:b/>
          <w:sz w:val="24"/>
          <w:szCs w:val="20"/>
        </w:rPr>
        <w:t>Diagrama de despliegue</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410970"/>
            <wp:effectExtent l="0" t="0" r="0" b="0"/>
            <wp:docPr id="2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8" descr=""/>
                    <pic:cNvPicPr>
                      <a:picLocks noChangeAspect="1" noChangeArrowheads="1"/>
                    </pic:cNvPicPr>
                  </pic:nvPicPr>
                  <pic:blipFill>
                    <a:blip r:embed="rId30"/>
                    <a:stretch>
                      <a:fillRect/>
                    </a:stretch>
                  </pic:blipFill>
                  <pic:spPr bwMode="auto">
                    <a:xfrm>
                      <a:off x="0" y="0"/>
                      <a:ext cx="5760720" cy="14109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Infraestructura de red</w:t>
      </w:r>
    </w:p>
    <w:p>
      <w:pPr>
        <w:pStyle w:val="normal1"/>
        <w:rPr>
          <w:rFonts w:ascii="Arial" w:hAnsi="Arial" w:cs="Arial"/>
          <w:b/>
        </w:rPr>
      </w:pPr>
      <w:r>
        <w:rPr>
          <w:rFonts w:cs="Arial"/>
          <w:b/>
        </w:rPr>
      </w:r>
    </w:p>
    <w:p>
      <w:pPr>
        <w:pStyle w:val="normal1"/>
        <w:rPr>
          <w:sz w:val="24"/>
          <w:szCs w:val="20"/>
        </w:rPr>
      </w:pPr>
      <w:r>
        <w:rPr>
          <w:rFonts w:cs="Arial"/>
          <w:b w:val="false"/>
          <w:sz w:val="24"/>
          <w:szCs w:val="20"/>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91210"/>
            <wp:effectExtent l="0" t="0" r="0" b="0"/>
            <wp:docPr id="3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9" descr=""/>
                    <pic:cNvPicPr>
                      <a:picLocks noChangeAspect="1" noChangeArrowheads="1"/>
                    </pic:cNvPicPr>
                  </pic:nvPicPr>
                  <pic:blipFill>
                    <a:blip r:embed="rId31"/>
                    <a:stretch>
                      <a:fillRect/>
                    </a:stretch>
                  </pic:blipFill>
                  <pic:spPr bwMode="auto">
                    <a:xfrm>
                      <a:off x="0" y="0"/>
                      <a:ext cx="5760720" cy="79121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3.6 Arquitectura en capas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1990090" cy="6813550"/>
            <wp:effectExtent l="0" t="0" r="0" b="0"/>
            <wp:docPr id="3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0" descr=""/>
                    <pic:cNvPicPr>
                      <a:picLocks noChangeAspect="1" noChangeArrowheads="1"/>
                    </pic:cNvPicPr>
                  </pic:nvPicPr>
                  <pic:blipFill>
                    <a:blip r:embed="rId32"/>
                    <a:stretch>
                      <a:fillRect/>
                    </a:stretch>
                  </pic:blipFill>
                  <pic:spPr bwMode="auto">
                    <a:xfrm>
                      <a:off x="0" y="0"/>
                      <a:ext cx="1990090" cy="6813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Cuadro de tecnologías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Tecnologías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Presentación</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6 (componentes .astro), Tailwind 4, reveal.js (presentador de slides)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middleware sobre Vercel Fluid Compute (Node.js runtime completo)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API routes (src/pages/api/*), Zod para validación de entrada</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 (lógica pura)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TypeScript sin dependencias externas en src/lib/*</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Drizzle ORM + @libsql/client, patrón Proxy + AsyncLocalStorage</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Turso (libSQL) — instancia real y demo; Vercel Blob para binarios privados</w:t>
            </w:r>
          </w:p>
        </w:tc>
      </w:tr>
    </w:tbl>
    <w:p>
      <w:pPr>
        <w:pStyle w:val="normal1"/>
        <w:rPr>
          <w:rFonts w:ascii="Arial" w:hAnsi="Arial" w:cs="Arial"/>
          <w:b/>
        </w:rPr>
      </w:pPr>
      <w:r>
        <w:rPr>
          <w:rFonts w:cs="Arial"/>
          <w:b/>
        </w:rPr>
      </w:r>
    </w:p>
    <w:p>
      <w:pPr>
        <w:pStyle w:val="normal1"/>
        <w:rPr>
          <w:sz w:val="24"/>
          <w:szCs w:val="20"/>
        </w:rPr>
      </w:pPr>
      <w:r>
        <w:rPr>
          <w:rFonts w:cs="Arial"/>
          <w:b/>
          <w:sz w:val="24"/>
          <w:szCs w:val="20"/>
        </w:rPr>
        <w:t>Cuadro de patrones de diseño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Patrón aplicado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Chain of Responsibility (chaos → sensor → blocklist → rate limit → auth gate → headers)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Idempotency Key, Circuit-breaker parcial vía fail-open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State Machine pura (payments-state.ts), Strategy (clasificador de firmas)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Proxy + Context propagation (db Proxy resuelto por AsyncLocalStorage)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Optimistic concurrency control (UPDATE ... WHERE version = ?)</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Transversal</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Observer/Sensor (registro fire-and-forget de eventos de seguridad)</w:t>
            </w:r>
          </w:p>
        </w:tc>
      </w:tr>
    </w:tbl>
    <w:p>
      <w:pPr>
        <w:pStyle w:val="normal1"/>
        <w:spacing w:before="0" w:after="0"/>
        <w:rPr>
          <w:rFonts w:ascii="Arial" w:hAnsi="Arial" w:cs="Arial"/>
          <w:b/>
        </w:rPr>
      </w:pPr>
      <w:r>
        <w:rPr>
          <w:rFonts w:cs="Arial"/>
          <w:b/>
        </w:rPr>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3.7 Vista de datos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Modelo Relacional del portfolio</w:t>
      </w:r>
    </w:p>
    <w:p>
      <w:pPr>
        <w:pStyle w:val="normal1"/>
        <w:rPr>
          <w:sz w:val="24"/>
          <w:szCs w:val="20"/>
        </w:rPr>
      </w:pPr>
      <w:r>
        <w:rPr>
          <w:rFonts w:cs="Arial"/>
          <w:b w:val="false"/>
          <w:sz w:val="24"/>
          <w:szCs w:val="20"/>
        </w:rPr>
        <w:t>El modelo relacional (Drizzle ORM sobre SQLite/Turso, ~33 tablas) se organiza en siete dominios funcionales.</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 Negocio / CRM</w:t>
      </w:r>
    </w:p>
    <w:p>
      <w:pPr>
        <w:pStyle w:val="ListBullet"/>
        <w:rPr>
          <w:sz w:val="24"/>
          <w:szCs w:val="20"/>
        </w:rPr>
      </w:pPr>
      <w:r>
        <w:rPr>
          <w:rFonts w:cs="Arial"/>
          <w:b w:val="false"/>
          <w:sz w:val="24"/>
          <w:szCs w:val="20"/>
        </w:rPr>
        <w:t>clients: empresa/cliente, con portalEnabled y billingInfo (JSON).</w:t>
      </w:r>
    </w:p>
    <w:p>
      <w:pPr>
        <w:pStyle w:val="ListBullet"/>
        <w:rPr>
          <w:sz w:val="24"/>
          <w:szCs w:val="20"/>
        </w:rPr>
      </w:pPr>
      <w:r>
        <w:rPr>
          <w:rFonts w:cs="Arial"/>
          <w:b w:val="false"/>
          <w:sz w:val="24"/>
          <w:szCs w:val="20"/>
        </w:rPr>
        <w:t>projects: proyecto gestionado, con slug, status y clientId → clients.</w:t>
      </w:r>
    </w:p>
    <w:p>
      <w:pPr>
        <w:pStyle w:val="ListBullet"/>
        <w:rPr>
          <w:sz w:val="24"/>
          <w:szCs w:val="20"/>
        </w:rPr>
      </w:pPr>
      <w:r>
        <w:rPr>
          <w:rFonts w:cs="Arial"/>
          <w:b w:val="false"/>
          <w:sz w:val="24"/>
          <w:szCs w:val="20"/>
        </w:rPr>
        <w:t>interactions: bitácora de seguimiento comercial con recordatorios.</w:t>
      </w:r>
    </w:p>
    <w:p>
      <w:pPr>
        <w:pStyle w:val="ListBullet"/>
        <w:rPr>
          <w:sz w:val="24"/>
          <w:szCs w:val="20"/>
        </w:rPr>
      </w:pPr>
      <w:r>
        <w:rPr>
          <w:rFonts w:cs="Arial"/>
          <w:b w:val="false"/>
          <w:sz w:val="24"/>
          <w:szCs w:val="20"/>
        </w:rPr>
        <w:t>briefings / briefing_items: documento de alcance por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 Infraestructura y costos</w:t>
      </w:r>
    </w:p>
    <w:p>
      <w:pPr>
        <w:pStyle w:val="ListBullet"/>
        <w:rPr>
          <w:sz w:val="24"/>
          <w:szCs w:val="20"/>
        </w:rPr>
      </w:pPr>
      <w:r>
        <w:rPr>
          <w:rFonts w:cs="Arial"/>
          <w:b w:val="false"/>
          <w:sz w:val="24"/>
          <w:szCs w:val="20"/>
        </w:rPr>
        <w:t>project_services: costo por servicio, con secrets cifrados AES-256-GCM, payer y billedToClient.</w:t>
      </w:r>
    </w:p>
    <w:p>
      <w:pPr>
        <w:pStyle w:val="ListBullet"/>
        <w:rPr>
          <w:sz w:val="24"/>
          <w:szCs w:val="20"/>
        </w:rPr>
      </w:pPr>
      <w:r>
        <w:rPr>
          <w:rFonts w:cs="Arial"/>
          <w:b w:val="false"/>
          <w:sz w:val="24"/>
          <w:szCs w:val="20"/>
        </w:rPr>
        <w:t>project_env_vars, project_contacts, project_adrs, app_settings.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 Observabilidad de negocio</w:t>
      </w:r>
    </w:p>
    <w:p>
      <w:pPr>
        <w:pStyle w:val="ListBullet"/>
        <w:rPr>
          <w:sz w:val="24"/>
          <w:szCs w:val="20"/>
        </w:rPr>
      </w:pPr>
      <w:r>
        <w:rPr>
          <w:rFonts w:cs="Arial"/>
          <w:b w:val="false"/>
          <w:sz w:val="24"/>
          <w:szCs w:val="20"/>
        </w:rPr>
        <w:t>monitors, monitor_checks (purgado a 90 días), monitor_incidents, web_vitals.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4. Micro-SIEM (seguridad)</w:t>
      </w:r>
    </w:p>
    <w:p>
      <w:pPr>
        <w:pStyle w:val="ListBullet"/>
        <w:rPr>
          <w:sz w:val="24"/>
          <w:szCs w:val="20"/>
        </w:rPr>
      </w:pPr>
      <w:r>
        <w:rPr>
          <w:rFonts w:cs="Arial"/>
          <w:b w:val="false"/>
          <w:sz w:val="24"/>
          <w:szCs w:val="20"/>
        </w:rPr>
        <w:t>security_events (ipHash, category, severity, ruleId, hits), security_rollups, blocked_ips, rate_limit_buckets, security_anomalies, security_findings.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5. Autenticación admin</w:t>
      </w:r>
    </w:p>
    <w:p>
      <w:pPr>
        <w:pStyle w:val="ListBullet"/>
        <w:rPr>
          <w:sz w:val="24"/>
          <w:szCs w:val="20"/>
        </w:rPr>
      </w:pPr>
      <w:r>
        <w:rPr>
          <w:rFonts w:cs="Arial"/>
          <w:b w:val="false"/>
          <w:sz w:val="24"/>
          <w:szCs w:val="20"/>
        </w:rPr>
        <w:t>admin_sessions (revocación de dispositivos), webauthn_credentials (passkeys FIDO2).</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6. Pagos</w:t>
      </w:r>
    </w:p>
    <w:p>
      <w:pPr>
        <w:pStyle w:val="ListBullet"/>
        <w:rPr>
          <w:sz w:val="24"/>
          <w:szCs w:val="20"/>
        </w:rPr>
      </w:pPr>
      <w:r>
        <w:rPr>
          <w:rFonts w:cs="Arial"/>
          <w:b w:val="false"/>
          <w:sz w:val="24"/>
          <w:szCs w:val="20"/>
        </w:rPr>
        <w:t>payments (idempotencyKey único, version optimista), payment_events (bitácora íntegra).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7. Portal de clientes</w:t>
      </w:r>
    </w:p>
    <w:p>
      <w:pPr>
        <w:pStyle w:val="ListBullet"/>
        <w:rPr>
          <w:sz w:val="24"/>
          <w:szCs w:val="20"/>
        </w:rPr>
      </w:pPr>
      <w:r>
        <w:rPr>
          <w:rFonts w:cs="Arial"/>
          <w:b w:val="false"/>
          <w:sz w:val="24"/>
          <w:szCs w:val="20"/>
        </w:rPr>
        <w:t>client_users (scrypt, roles, lockout), portal_sessions (revocación inmediata), invoices/invoice_items, portal_documents (Vercel Blob), portal_threads/messages.</w:t>
      </w:r>
    </w:p>
    <w:p>
      <w:pPr>
        <w:pStyle w:val="ListBullet"/>
        <w:rPr>
          <w:rFonts w:ascii="Arial" w:hAnsi="Arial" w:cs="Arial"/>
          <w:b w:val="false"/>
        </w:rPr>
      </w:pPr>
      <w:r>
        <w:rPr>
          <w:rFonts w:cs="Arial"/>
          <w:b w:val="false"/>
        </w:rPr>
      </w:r>
    </w:p>
    <w:p>
      <w:pPr>
        <w:pStyle w:val="normal1"/>
        <w:jc w:val="center"/>
        <w:rPr>
          <w:sz w:val="24"/>
          <w:szCs w:val="20"/>
        </w:rPr>
      </w:pPr>
      <w:r>
        <w:rPr/>
        <w:drawing>
          <wp:inline distT="0" distB="0" distL="0" distR="0">
            <wp:extent cx="5760720" cy="1419225"/>
            <wp:effectExtent l="0" t="0" r="0" b="0"/>
            <wp:docPr id="32"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 descr=""/>
                    <pic:cNvPicPr>
                      <a:picLocks noChangeAspect="1" noChangeArrowheads="1"/>
                    </pic:cNvPicPr>
                  </pic:nvPicPr>
                  <pic:blipFill>
                    <a:blip r:embed="rId33"/>
                    <a:stretch>
                      <a:fillRect/>
                    </a:stretch>
                  </pic:blipFill>
                  <pic:spPr bwMode="auto">
                    <a:xfrm>
                      <a:off x="0" y="0"/>
                      <a:ext cx="5760720" cy="1419225"/>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del dominio de negocio (CRM, proyectos, finanzas, monitoreo).</w:t>
      </w:r>
    </w:p>
    <w:p>
      <w:pPr>
        <w:pStyle w:val="normal1"/>
        <w:jc w:val="center"/>
        <w:rPr>
          <w:rFonts w:ascii="Arial" w:hAnsi="Arial" w:cs="Arial"/>
          <w:b w:val="false"/>
          <w:i/>
          <w:i/>
        </w:rPr>
      </w:pPr>
      <w:r>
        <w:rPr>
          <w:rFonts w:cs="Arial"/>
          <w:b w:val="false"/>
          <w:i/>
        </w:rPr>
      </w:r>
    </w:p>
    <w:p>
      <w:pPr>
        <w:pStyle w:val="normal1"/>
        <w:jc w:val="center"/>
        <w:rPr>
          <w:sz w:val="24"/>
          <w:szCs w:val="20"/>
        </w:rPr>
      </w:pPr>
      <w:r>
        <w:rPr/>
        <w:drawing>
          <wp:inline distT="0" distB="0" distL="0" distR="0">
            <wp:extent cx="5760720" cy="1069340"/>
            <wp:effectExtent l="0" t="0" r="0" b="0"/>
            <wp:docPr id="33"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2" descr=""/>
                    <pic:cNvPicPr>
                      <a:picLocks noChangeAspect="1" noChangeArrowheads="1"/>
                    </pic:cNvPicPr>
                  </pic:nvPicPr>
                  <pic:blipFill>
                    <a:blip r:embed="rId34"/>
                    <a:stretch>
                      <a:fillRect/>
                    </a:stretch>
                  </pic:blipFill>
                  <pic:spPr bwMode="auto">
                    <a:xfrm>
                      <a:off x="0" y="0"/>
                      <a:ext cx="5760720" cy="1069340"/>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 seguridad, pagos y portal de clientes.</w:t>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Relaciones clave</w:t>
      </w:r>
    </w:p>
    <w:p>
      <w:pPr>
        <w:pStyle w:val="normal1"/>
        <w:rPr>
          <w:rFonts w:ascii="Arial" w:hAnsi="Arial" w:cs="Arial"/>
          <w:b/>
        </w:rPr>
      </w:pPr>
      <w:r>
        <w:rPr>
          <w:rFonts w:cs="Arial"/>
          <w:b/>
        </w:rPr>
      </w:r>
    </w:p>
    <w:p>
      <w:pPr>
        <w:pStyle w:val="ListBullet"/>
        <w:numPr>
          <w:ilvl w:val="0"/>
          <w:numId w:val="6"/>
        </w:numPr>
        <w:rPr>
          <w:sz w:val="24"/>
          <w:szCs w:val="20"/>
        </w:rPr>
      </w:pPr>
      <w:r>
        <w:rPr>
          <w:rFonts w:cs="Arial"/>
          <w:b w:val="false"/>
          <w:sz w:val="24"/>
          <w:szCs w:val="20"/>
        </w:rPr>
        <w:t>Cliente – Proyecto: un cliente puede tener varios proyectos gestionados.</w:t>
      </w:r>
    </w:p>
    <w:p>
      <w:pPr>
        <w:pStyle w:val="ListBullet"/>
        <w:numPr>
          <w:ilvl w:val="0"/>
          <w:numId w:val="6"/>
        </w:numPr>
        <w:rPr>
          <w:sz w:val="24"/>
          <w:szCs w:val="20"/>
        </w:rPr>
      </w:pPr>
      <w:r>
        <w:rPr>
          <w:rFonts w:cs="Arial"/>
          <w:b w:val="false"/>
          <w:sz w:val="24"/>
          <w:szCs w:val="20"/>
        </w:rPr>
        <w:t>Proyecto – Servicios/Costos: cada proyecto acumula los costos base del cálculo de P&amp;L.</w:t>
      </w:r>
    </w:p>
    <w:p>
      <w:pPr>
        <w:pStyle w:val="ListBullet"/>
        <w:numPr>
          <w:ilvl w:val="0"/>
          <w:numId w:val="6"/>
        </w:numPr>
        <w:rPr>
          <w:sz w:val="24"/>
          <w:szCs w:val="20"/>
        </w:rPr>
      </w:pPr>
      <w:r>
        <w:rPr>
          <w:rFonts w:cs="Arial"/>
          <w:b w:val="false"/>
          <w:sz w:val="24"/>
          <w:szCs w:val="20"/>
        </w:rPr>
        <w:t>Pago – Eventos: cada pago conserva la bitácora completa de todos los eventos de webhook recibidos.</w:t>
      </w:r>
    </w:p>
    <w:p>
      <w:pPr>
        <w:pStyle w:val="ListBullet"/>
        <w:numPr>
          <w:ilvl w:val="0"/>
          <w:numId w:val="6"/>
        </w:numPr>
        <w:rPr>
          <w:sz w:val="24"/>
          <w:szCs w:val="20"/>
        </w:rPr>
      </w:pPr>
      <w:r>
        <w:rPr>
          <w:rFonts w:cs="Arial"/>
          <w:b w:val="false"/>
          <w:sz w:val="24"/>
          <w:szCs w:val="20"/>
        </w:rPr>
        <w:t>Cliente – Usuario de portal: el aislamiento del portal se resuelve siempre desde la sesión, nunca desde la URL.</w:t>
      </w:r>
    </w:p>
    <w:p>
      <w:pPr>
        <w:pStyle w:val="ListBullet"/>
        <w:numPr>
          <w:ilvl w:val="0"/>
          <w:numId w:val="6"/>
        </w:numPr>
        <w:rPr>
          <w:sz w:val="24"/>
          <w:szCs w:val="20"/>
        </w:rPr>
      </w:pPr>
      <w:r>
        <w:rPr>
          <w:rFonts w:cs="Arial"/>
          <w:b w:val="false"/>
          <w:sz w:val="24"/>
          <w:szCs w:val="20"/>
        </w:rPr>
        <w:t>Evento de seguridad – IP bloqueada: la reincidencia escala el TTL de bloqueo (1h → 24h → 7d).</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4. Definición de Interfaces de Usuario</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El sistema expone tres superficies de navegación independientes: el sitio público, el panel administrativo (/admin) y el portal de clientes (/portal), cada una con su propio layout base y su propio esquema de autenticación.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Mapa de navegación</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1098550"/>
            <wp:effectExtent l="0" t="0" r="0" b="0"/>
            <wp:docPr id="34"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3" descr=""/>
                    <pic:cNvPicPr>
                      <a:picLocks noChangeAspect="1" noChangeArrowheads="1"/>
                    </pic:cNvPicPr>
                  </pic:nvPicPr>
                  <pic:blipFill>
                    <a:blip r:embed="rId35"/>
                    <a:stretch>
                      <a:fillRect/>
                    </a:stretch>
                  </pic:blipFill>
                  <pic:spPr bwMode="auto">
                    <a:xfrm>
                      <a:off x="0" y="0"/>
                      <a:ext cx="5760720" cy="1098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rFonts w:cs="Arial"/>
          <w:b w:val="false"/>
          <w:i/>
          <w:sz w:val="24"/>
          <w:szCs w:val="20"/>
        </w:rPr>
        <w:t>Mapa de navegación: sitio público, panel administrativo y portal de clientes.</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Pantallazo de cada módulo del S.I.</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Capturas reales del sitio en ejecución (datos de demo donde aplica).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Home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5"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4" descr=""/>
                    <pic:cNvPicPr>
                      <a:picLocks noChangeAspect="1" noChangeArrowheads="1"/>
                    </pic:cNvPicPr>
                  </pic:nvPicPr>
                  <pic:blipFill>
                    <a:blip r:embed="rId36"/>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/status — Estado de los servicios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6"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5" descr=""/>
                    <pic:cNvPicPr>
                      <a:picLocks noChangeAspect="1" noChangeArrowheads="1"/>
                    </pic:cNvPicPr>
                  </pic:nvPicPr>
                  <pic:blipFill>
                    <a:blip r:embed="rId37"/>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/tools — Vitrina de herramientas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7"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6" descr=""/>
                    <pic:cNvPicPr>
                      <a:picLocks noChangeAspect="1" noChangeArrowheads="1"/>
                    </pic:cNvPicPr>
                  </pic:nvPicPr>
                  <pic:blipFill>
                    <a:blip r:embed="rId38"/>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/docs — Documentación de ingeniería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8"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7" descr=""/>
                    <pic:cNvPicPr>
                      <a:picLocks noChangeAspect="1" noChangeArrowheads="1"/>
                    </pic:cNvPicPr>
                  </pic:nvPicPr>
                  <pic:blipFill>
                    <a:blip r:embed="rId39"/>
                    <a:stretch>
                      <a:fillRect/>
                    </a:stretch>
                  </pic:blipFill>
                  <pic:spPr bwMode="auto">
                    <a:xfrm>
                      <a:off x="0" y="0"/>
                      <a:ext cx="5760720" cy="2900680"/>
                    </a:xfrm>
                    <a:prstGeom prst="rect">
                      <a:avLst/>
                    </a:prstGeom>
                  </pic:spPr>
                </pic:pic>
              </a:graphicData>
            </a:graphic>
          </wp:inline>
        </w:drawing>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/admin — Dashboard (vía pase de demo)</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9"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8" descr=""/>
                    <pic:cNvPicPr>
                      <a:picLocks noChangeAspect="1" noChangeArrowheads="1"/>
                    </pic:cNvPicPr>
                  </pic:nvPicPr>
                  <pic:blipFill>
                    <a:blip r:embed="rId40"/>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/admin/costs — Costos y P&amp;L</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0"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9" descr=""/>
                    <pic:cNvPicPr>
                      <a:picLocks noChangeAspect="1" noChangeArrowheads="1"/>
                    </pic:cNvPicPr>
                  </pic:nvPicPr>
                  <pic:blipFill>
                    <a:blip r:embed="rId41"/>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/admin/security — Panel del micro-SIEM</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1"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0" descr=""/>
                    <pic:cNvPicPr>
                      <a:picLocks noChangeAspect="1" noChangeArrowheads="1"/>
                    </pic:cNvPicPr>
                  </pic:nvPicPr>
                  <pic:blipFill>
                    <a:blip r:embed="rId42"/>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/admin/monitors — Monitoreo de disponibilidad</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2"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1" descr=""/>
                    <pic:cNvPicPr>
                      <a:picLocks noChangeAspect="1" noChangeArrowheads="1"/>
                    </pic:cNvPicPr>
                  </pic:nvPicPr>
                  <pic:blipFill>
                    <a:blip r:embed="rId43"/>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/admin/lab/pipeline — Pipeline CI/CD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3"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2" descr=""/>
                    <pic:cNvPicPr>
                      <a:picLocks noChangeAspect="1" noChangeArrowheads="1"/>
                    </pic:cNvPicPr>
                  </pic:nvPicPr>
                  <pic:blipFill>
                    <a:blip r:embed="rId44"/>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/portal/login — Acceso al portal de clientes</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4"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3" descr=""/>
                    <pic:cNvPicPr>
                      <a:picLocks noChangeAspect="1" noChangeArrowheads="1"/>
                    </pic:cNvPicPr>
                  </pic:nvPicPr>
                  <pic:blipFill>
                    <a:blip r:embed="rId45"/>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/portal — Dashboard del cliente (demo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5"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4" descr=""/>
                    <pic:cNvPicPr>
                      <a:picLocks noChangeAspect="1" noChangeArrowheads="1"/>
                    </pic:cNvPicPr>
                  </pic:nvPicPr>
                  <pic:blipFill>
                    <a:blip r:embed="rId46"/>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5. Características Generales de Calidad</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5.1 Tamaño y performance</w:t>
      </w:r>
    </w:p>
    <w:p>
      <w:pPr>
        <w:pStyle w:val="normal1"/>
        <w:rPr>
          <w:sz w:val="24"/>
          <w:szCs w:val="20"/>
        </w:rPr>
      </w:pPr>
      <w:r>
        <w:rPr>
          <w:rFonts w:cs="Arial"/>
          <w:b w:val="false"/>
          <w:sz w:val="24"/>
          <w:szCs w:val="20"/>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pPr>
        <w:pStyle w:val="normal1"/>
        <w:rPr>
          <w:sz w:val="24"/>
          <w:szCs w:val="20"/>
        </w:rPr>
      </w:pPr>
      <w:r>
        <w:rPr>
          <w:rFonts w:cs="Arial"/>
          <w:b w:val="false"/>
          <w:sz w:val="24"/>
          <w:szCs w:val="20"/>
        </w:rPr>
        <w:t>El sensor de seguridad clasifica cada request en memoria y escribe el evento de forma fire-and-forget, de modo que la latencia añadida es imperceptible. La blocklist y los flags de chaos se cachean en memoria por 30 segundos.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5.2 Calidad</w:t>
      </w:r>
    </w:p>
    <w:p>
      <w:pPr>
        <w:pStyle w:val="normal1"/>
        <w:rPr>
          <w:sz w:val="24"/>
          <w:szCs w:val="20"/>
        </w:rPr>
      </w:pPr>
      <w:r>
        <w:rPr>
          <w:rFonts w:cs="Arial"/>
          <w:b w:val="false"/>
          <w:sz w:val="24"/>
          <w:szCs w:val="20"/>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5.3 Usabilidad</w:t>
      </w:r>
    </w:p>
    <w:p>
      <w:pPr>
        <w:pStyle w:val="normal1"/>
        <w:rPr>
          <w:sz w:val="24"/>
          <w:szCs w:val="20"/>
        </w:rPr>
      </w:pPr>
      <w:r>
        <w:rPr>
          <w:rFonts w:cs="Arial"/>
          <w:b w:val="false"/>
          <w:sz w:val="24"/>
          <w:szCs w:val="20"/>
        </w:rPr>
        <w:t>El panel administrativo es operable desde móvil con un drawer de navegación colapsable. La documentación de ingeniería (/docs) es navegable y está tipada como código, evitando la desincronización habitual entre documentación y sistema real.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5.4 Eficiencia</w:t>
      </w:r>
    </w:p>
    <w:p>
      <w:pPr>
        <w:pStyle w:val="normal1"/>
        <w:rPr>
          <w:sz w:val="24"/>
          <w:szCs w:val="20"/>
        </w:rPr>
      </w:pPr>
      <w:r>
        <w:rPr>
          <w:rFonts w:cs="Arial"/>
          <w:b w:val="false"/>
          <w:sz w:val="24"/>
          <w:szCs w:val="20"/>
        </w:rPr>
        <w:t>Las rutas públicas GET usan Cache-Control: public, s-maxage=300, stale-while-revalidate=86400 aplicado centralmente por el middleware. Las rutas privadas se sirven siempre sin caché. El rate limiting durable opera en dos capas (memoria por instancia + Turso).</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5.5 Seguridad</w:t>
      </w:r>
    </w:p>
    <w:p>
      <w:pPr>
        <w:pStyle w:val="normal1"/>
        <w:rPr>
          <w:sz w:val="24"/>
          <w:szCs w:val="20"/>
        </w:rPr>
      </w:pPr>
      <w:r>
        <w:rPr>
          <w:rFonts w:cs="Arial"/>
          <w:b w:val="false"/>
          <w:sz w:val="24"/>
          <w:szCs w:val="20"/>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5.6 Confiabilidad</w:t>
      </w:r>
    </w:p>
    <w:p>
      <w:pPr>
        <w:pStyle w:val="normal1"/>
        <w:rPr>
          <w:sz w:val="24"/>
          <w:szCs w:val="20"/>
        </w:rPr>
      </w:pPr>
      <w:r>
        <w:rPr>
          <w:rFonts w:cs="Arial"/>
          <w:b w:val="false"/>
          <w:sz w:val="24"/>
          <w:szCs w:val="20"/>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5.7 Mantenibilidad</w:t>
      </w:r>
    </w:p>
    <w:p>
      <w:pPr>
        <w:pStyle w:val="normal1"/>
        <w:rPr>
          <w:sz w:val="24"/>
          <w:szCs w:val="20"/>
        </w:rPr>
      </w:pPr>
      <w:r>
        <w:rPr>
          <w:rFonts w:cs="Arial"/>
          <w:b w:val="false"/>
          <w:sz w:val="24"/>
          <w:szCs w:val="20"/>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Evidencia técnica: normas y estándares aplicables</w:t>
      </w:r>
    </w:p>
    <w:p>
      <w:pPr>
        <w:pStyle w:val="normal1"/>
        <w:rPr>
          <w:sz w:val="24"/>
          <w:szCs w:val="20"/>
        </w:rPr>
      </w:pPr>
      <w:r>
        <w:rPr>
          <w:rFonts w:cs="Arial"/>
          <w:b w:val="false"/>
          <w:sz w:val="24"/>
          <w:szCs w:val="20"/>
        </w:rPr>
        <w:t>A continuación se documentan los estándares que enmarcan las decisiones de arquitectura de seguridad, calidad y protección de datos del sistema.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Norma 1: ISO/IEC 27001 — Gestión de Seguridad de la Información</w:t>
      </w:r>
    </w:p>
    <w:p>
      <w:pPr>
        <w:pStyle w:val="normal1"/>
        <w:rPr>
          <w:sz w:val="24"/>
          <w:szCs w:val="20"/>
        </w:rPr>
      </w:pPr>
      <w:r>
        <w:rPr>
          <w:rFonts w:cs="Arial"/>
          <w:b w:val="false"/>
          <w:sz w:val="24"/>
          <w:szCs w:val="20"/>
        </w:rPr>
        <w:t>Establece los requisitos para un sistema de gestión de seguridad de la información (SGSI), clave para garantizar confidencialidad, integridad y disponibilidad de los datos.</w:t>
      </w:r>
    </w:p>
    <w:p>
      <w:pPr>
        <w:pStyle w:val="normal1"/>
        <w:rPr>
          <w:sz w:val="24"/>
          <w:szCs w:val="20"/>
        </w:rPr>
      </w:pPr>
      <w:r>
        <w:rPr>
          <w:rFonts w:cs="Arial"/>
          <w:b w:val="false"/>
          <w:i/>
          <w:sz w:val="24"/>
          <w:szCs w:val="20"/>
        </w:rPr>
        <w:t>Aplicación en el sistema:</w:t>
      </w:r>
    </w:p>
    <w:p>
      <w:pPr>
        <w:pStyle w:val="ListBullet"/>
        <w:numPr>
          <w:ilvl w:val="0"/>
          <w:numId w:val="7"/>
        </w:numPr>
        <w:rPr>
          <w:sz w:val="24"/>
          <w:szCs w:val="20"/>
        </w:rPr>
      </w:pPr>
      <w:r>
        <w:rPr>
          <w:rFonts w:cs="Arial"/>
          <w:b w:val="false"/>
          <w:sz w:val="24"/>
          <w:szCs w:val="20"/>
        </w:rPr>
        <w:t>Autenticación y control de acceso: allowlist explícita, WebAuthn/FIDO2, scrypt para contraseñas del portal.</w:t>
      </w:r>
    </w:p>
    <w:p>
      <w:pPr>
        <w:pStyle w:val="ListBullet"/>
        <w:numPr>
          <w:ilvl w:val="0"/>
          <w:numId w:val="7"/>
        </w:numPr>
        <w:rPr>
          <w:sz w:val="24"/>
          <w:szCs w:val="20"/>
        </w:rPr>
      </w:pPr>
      <w:r>
        <w:rPr>
          <w:rFonts w:cs="Arial"/>
          <w:b w:val="false"/>
          <w:sz w:val="24"/>
          <w:szCs w:val="20"/>
        </w:rPr>
        <w:t>Cifrado de datos: AES-256-GCM en reposo; TLS/HTTPS en tránsito.</w:t>
      </w:r>
    </w:p>
    <w:p>
      <w:pPr>
        <w:pStyle w:val="ListBullet"/>
        <w:numPr>
          <w:ilvl w:val="0"/>
          <w:numId w:val="7"/>
        </w:numPr>
        <w:rPr>
          <w:sz w:val="24"/>
          <w:szCs w:val="20"/>
        </w:rPr>
      </w:pPr>
      <w:r>
        <w:rPr>
          <w:rFonts w:cs="Arial"/>
          <w:b w:val="false"/>
          <w:sz w:val="24"/>
          <w:szCs w:val="20"/>
        </w:rPr>
        <w:t>Gestión de riesgos: micro-SIEM propio con clasificación de amenazas y detección de anomalías.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2: ISO/IEC 25010 — Calidad del producto de software</w:t>
      </w:r>
    </w:p>
    <w:p>
      <w:pPr>
        <w:pStyle w:val="normal1"/>
        <w:rPr>
          <w:sz w:val="24"/>
          <w:szCs w:val="20"/>
        </w:rPr>
      </w:pPr>
      <w:r>
        <w:rPr>
          <w:rFonts w:cs="Arial"/>
          <w:b w:val="false"/>
          <w:sz w:val="24"/>
          <w:szCs w:val="20"/>
        </w:rPr>
        <w:t>Sucesora de ISO/IEC 9126; define características de calidad usadas como marco para catalogar los requerimientos no funcionales de este sistema (sección 1.4).</w:t>
      </w:r>
    </w:p>
    <w:p>
      <w:pPr>
        <w:pStyle w:val="normal1"/>
        <w:rPr>
          <w:sz w:val="24"/>
          <w:szCs w:val="20"/>
        </w:rPr>
      </w:pPr>
      <w:r>
        <w:rPr>
          <w:rFonts w:cs="Arial"/>
          <w:b w:val="false"/>
          <w:i/>
          <w:sz w:val="24"/>
          <w:szCs w:val="20"/>
        </w:rPr>
        <w:t>Aplicación en el sistema:</w:t>
      </w:r>
    </w:p>
    <w:p>
      <w:pPr>
        <w:pStyle w:val="ListBullet"/>
        <w:numPr>
          <w:ilvl w:val="0"/>
          <w:numId w:val="8"/>
        </w:numPr>
        <w:rPr>
          <w:sz w:val="24"/>
          <w:szCs w:val="20"/>
        </w:rPr>
      </w:pPr>
      <w:r>
        <w:rPr>
          <w:rFonts w:cs="Arial"/>
          <w:b w:val="false"/>
          <w:sz w:val="24"/>
          <w:szCs w:val="20"/>
        </w:rPr>
        <w:t>Cada RNF en src/data/documentacion.ts está clasificado según estas categorías, con su mecanismo de verificación documentado.</w:t>
      </w:r>
    </w:p>
    <w:p>
      <w:pPr>
        <w:pStyle w:val="ListBullet"/>
        <w:numPr>
          <w:ilvl w:val="0"/>
          <w:numId w:val="8"/>
        </w:numPr>
        <w:rPr>
          <w:sz w:val="24"/>
          <w:szCs w:val="20"/>
        </w:rPr>
      </w:pPr>
      <w:r>
        <w:rPr>
          <w:rFonts w:cs="Arial"/>
          <w:b w:val="false"/>
          <w:sz w:val="24"/>
          <w:szCs w:val="20"/>
        </w:rPr>
        <w:t>Evaluación continua vía pipeline de CI: seguridad, accesibilidad y mutation testing.</w:t>
      </w:r>
    </w:p>
    <w:p>
      <w:pPr>
        <w:pStyle w:val="ListBullet"/>
        <w:numPr>
          <w:ilvl w:val="0"/>
          <w:numId w:val="8"/>
        </w:numPr>
        <w:rPr>
          <w:rFonts w:ascii="Arial" w:hAnsi="Arial" w:cs="Arial"/>
          <w:b w:val="false"/>
        </w:rPr>
      </w:pPr>
      <w:r>
        <w:rPr>
          <w:rFonts w:cs="Arial"/>
          <w:b w:val="false"/>
        </w:rPr>
      </w:r>
    </w:p>
    <w:p>
      <w:pPr>
        <w:pStyle w:val="normal1"/>
        <w:rPr>
          <w:sz w:val="24"/>
          <w:szCs w:val="20"/>
        </w:rPr>
      </w:pPr>
      <w:r>
        <w:rPr>
          <w:rFonts w:cs="Arial"/>
          <w:b/>
          <w:sz w:val="24"/>
          <w:szCs w:val="20"/>
        </w:rPr>
        <w:t>Norma 3: Ley 1581 de 2012 y Decreto 1377 de 2013 — Protección de Datos Personales (Colombia)</w:t>
      </w:r>
    </w:p>
    <w:p>
      <w:pPr>
        <w:pStyle w:val="normal1"/>
        <w:rPr>
          <w:sz w:val="24"/>
          <w:szCs w:val="20"/>
        </w:rPr>
      </w:pPr>
      <w:r>
        <w:rPr>
          <w:rFonts w:cs="Arial"/>
          <w:b w:val="false"/>
          <w:sz w:val="24"/>
          <w:szCs w:val="20"/>
        </w:rPr>
        <w:t>Regulan el manejo, almacenamiento y procesamiento de datos personales en Colombia, incluyendo datos de clientes capturados por el sistema.</w:t>
      </w:r>
    </w:p>
    <w:p>
      <w:pPr>
        <w:pStyle w:val="normal1"/>
        <w:rPr>
          <w:sz w:val="24"/>
          <w:szCs w:val="20"/>
        </w:rPr>
      </w:pPr>
      <w:r>
        <w:rPr>
          <w:rFonts w:cs="Arial"/>
          <w:b w:val="false"/>
          <w:i/>
          <w:sz w:val="24"/>
          <w:szCs w:val="20"/>
        </w:rPr>
        <w:t>Aplicación en el sistema:</w:t>
      </w:r>
    </w:p>
    <w:p>
      <w:pPr>
        <w:pStyle w:val="ListBullet"/>
        <w:numPr>
          <w:ilvl w:val="0"/>
          <w:numId w:val="9"/>
        </w:numPr>
        <w:rPr>
          <w:sz w:val="24"/>
          <w:szCs w:val="20"/>
        </w:rPr>
      </w:pPr>
      <w:r>
        <w:rPr>
          <w:rFonts w:cs="Arial"/>
          <w:b w:val="false"/>
          <w:sz w:val="24"/>
          <w:szCs w:val="20"/>
        </w:rPr>
        <w:t>Minimización de PII: las IPs se hashean antes de exponerse fuera del panel admin.</w:t>
      </w:r>
    </w:p>
    <w:p>
      <w:pPr>
        <w:pStyle w:val="ListBullet"/>
        <w:numPr>
          <w:ilvl w:val="0"/>
          <w:numId w:val="9"/>
        </w:numPr>
        <w:rPr>
          <w:sz w:val="24"/>
          <w:szCs w:val="20"/>
        </w:rPr>
      </w:pPr>
      <w:r>
        <w:rPr>
          <w:rFonts w:cs="Arial"/>
          <w:b w:val="false"/>
          <w:sz w:val="24"/>
          <w:szCs w:val="20"/>
        </w:rPr>
        <w:t>Aislamiento de datos por cliente: el portal resuelve el cliente siempre desde la sesión, nunca desde la URL.</w:t>
      </w:r>
    </w:p>
    <w:p>
      <w:pPr>
        <w:pStyle w:val="ListBullet"/>
        <w:numPr>
          <w:ilvl w:val="0"/>
          <w:numId w:val="9"/>
        </w:numPr>
        <w:rPr>
          <w:sz w:val="24"/>
          <w:szCs w:val="20"/>
        </w:rPr>
      </w:pPr>
      <w:r>
        <w:rPr>
          <w:rFonts w:cs="Arial"/>
          <w:b w:val="false"/>
          <w:sz w:val="24"/>
          <w:szCs w:val="20"/>
        </w:rPr>
        <w:t>Datos de contacto y de clientes almacenados con acceso restringido al administrador autenticado.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4: OWASP Top 10</w:t>
      </w:r>
    </w:p>
    <w:p>
      <w:pPr>
        <w:pStyle w:val="normal1"/>
        <w:rPr>
          <w:sz w:val="24"/>
          <w:szCs w:val="20"/>
        </w:rPr>
      </w:pPr>
      <w:r>
        <w:rPr>
          <w:rFonts w:cs="Arial"/>
          <w:b w:val="false"/>
          <w:sz w:val="24"/>
          <w:szCs w:val="20"/>
        </w:rPr>
        <w:t>Catálogo de referencia de los riesgos de seguridad más críticos en aplicaciones web, usado como marco de clasificación de las firmas del micro-SIEM propio.</w:t>
      </w:r>
    </w:p>
    <w:p>
      <w:pPr>
        <w:pStyle w:val="normal1"/>
        <w:rPr>
          <w:sz w:val="24"/>
          <w:szCs w:val="20"/>
        </w:rPr>
      </w:pPr>
      <w:r>
        <w:rPr>
          <w:rFonts w:cs="Arial"/>
          <w:b w:val="false"/>
          <w:i/>
          <w:sz w:val="24"/>
          <w:szCs w:val="20"/>
        </w:rPr>
        <w:t>Aplicación en el sistema:</w:t>
      </w:r>
    </w:p>
    <w:p>
      <w:pPr>
        <w:pStyle w:val="ListBullet"/>
        <w:numPr>
          <w:ilvl w:val="0"/>
          <w:numId w:val="10"/>
        </w:numPr>
        <w:rPr>
          <w:sz w:val="24"/>
          <w:szCs w:val="20"/>
        </w:rPr>
      </w:pPr>
      <w:r>
        <w:rPr>
          <w:rFonts w:cs="Arial"/>
          <w:b w:val="false"/>
          <w:sz w:val="24"/>
          <w:szCs w:val="20"/>
        </w:rPr>
        <w:t>classify.ts clasifica requests entrantes contra categorías alineadas a OWASP.</w:t>
      </w:r>
    </w:p>
    <w:p>
      <w:pPr>
        <w:pStyle w:val="ListBullet"/>
        <w:numPr>
          <w:ilvl w:val="0"/>
          <w:numId w:val="10"/>
        </w:numPr>
        <w:rPr>
          <w:sz w:val="24"/>
          <w:szCs w:val="20"/>
        </w:rPr>
      </w:pPr>
      <w:r>
        <w:rPr>
          <w:rFonts w:cs="Arial"/>
          <w:b w:val="false"/>
          <w:sz w:val="24"/>
          <w:szCs w:val="20"/>
        </w:rPr>
        <w:t>La página pública /security documenta hallazgos reales de auditoría mapeados a categorías OWASP, con su commit de corrección.</w:t>
      </w:r>
    </w:p>
    <w:sectPr>
      <w:headerReference w:type="even" r:id="rId47"/>
      <w:headerReference w:type="default" r:id="rId48"/>
      <w:headerReference w:type="first" r:id="rId49"/>
      <w:footerReference w:type="even" r:id="rId50"/>
      <w:footerReference w:type="default" r:id="rId51"/>
      <w:footerReference w:type="first" r:id="rId52"/>
      <w:type w:val="nextPage"/>
      <w:pgSz w:w="11906" w:h="16838"/>
      <w:pgMar w:left="1418" w:right="1418" w:gutter="0" w:header="680" w:top="1418" w:footer="327" w:bottom="1135"/>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alibri">
    <w:charset w:val="01"/>
    <w:family w:val="roman"/>
    <w:pitch w:val="variable"/>
  </w:font>
  <w:font w:name="Times New Roman">
    <w:charset w:val="01"/>
    <w:family w:val="roman"/>
    <w:pitch w:val="variable"/>
  </w:font>
  <w:font w:name="L Helvetica Light">
    <w:charset w:val="01"/>
    <w:family w:val="roman"/>
    <w:pitch w:val="variable"/>
  </w:font>
  <w:font w:name="Cambria">
    <w:charset w:val="01"/>
    <w:family w:val="roman"/>
    <w:pitch w:val="variable"/>
  </w:font>
  <w:font w:name="Georgia">
    <w:charset w:val="01"/>
    <w:family w:val="roman"/>
    <w:pitch w:val="variable"/>
  </w:font>
  <w:font w:name="Arial Narro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bottom w:val="single" w:sz="6" w:space="1" w:color="000000"/>
      </w:pBdr>
      <w:shd w:val="clear" w:fill="auto"/>
      <w:tabs>
        <w:tab w:val="clear" w:pos="720"/>
        <w:tab w:val="center" w:pos="4419" w:leader="none"/>
        <w:tab w:val="right" w:pos="8838" w:leader="none"/>
      </w:tabs>
      <w:spacing w:lineRule="auto" w:line="240" w:before="0" w:after="0"/>
      <w:ind w:hanging="0" w:left="0" w:right="0"/>
      <w:jc w:val="righ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43</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1</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3"/>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6" name="image23.jpg"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3.jpg"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DOCUMENTO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4"/>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rHeight w:val="390" w:hRule="atLeast"/>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Versión:1.0</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p>
          <w:pPr>
            <w:pStyle w:val="normal1"/>
            <w:widowControl w:val="false"/>
            <w:jc w:val="center"/>
            <w:rPr>
              <w:b/>
              <w:color w:val="000000"/>
              <w:sz w:val="18"/>
              <w:szCs w:val="18"/>
            </w:rPr>
          </w:pPr>
          <w:r>
            <w:rPr>
              <w:b/>
              <w:color w:val="000000"/>
              <w:sz w:val="18"/>
              <w:szCs w:val="18"/>
            </w:rPr>
          </w:r>
        </w:p>
      </w:tc>
    </w:tr>
  </w:tbl>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5"/>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7" name="Image2"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 xml:space="preserve">DOCUMENTO DE </w:t>
          </w:r>
          <w:r>
            <w:rPr>
              <w:b/>
              <w:sz w:val="20"/>
              <w:szCs w:val="20"/>
            </w:rPr>
            <w:t>ESPECIFICACIÓN</w:t>
          </w:r>
          <w:r>
            <w:rPr>
              <w:b/>
              <w:color w:val="000000"/>
              <w:sz w:val="20"/>
              <w:szCs w:val="20"/>
            </w:rPr>
            <w:t xml:space="preserve">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6"/>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 1</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tc>
    </w:tr>
  </w:tbl>
  <w:p>
    <w:pPr>
      <w:pStyle w:val="normal1"/>
      <w:keepNext w:val="false"/>
      <w:keepLines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rsid w:val="00272b27"/>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Heading1">
    <w:name w:val="Heading 1"/>
    <w:basedOn w:val="normal1"/>
    <w:next w:val="normal1"/>
    <w:qFormat/>
    <w:rsid w:val="003730bc"/>
    <w:pPr>
      <w:keepNext w:val="true"/>
      <w:numPr>
        <w:ilvl w:val="0"/>
        <w:numId w:val="1"/>
      </w:numPr>
      <w:tabs>
        <w:tab w:val="clear" w:pos="720"/>
        <w:tab w:val="left" w:pos="360" w:leader="none"/>
      </w:tabs>
      <w:spacing w:before="200" w:after="0"/>
      <w:ind w:left="0"/>
      <w:jc w:val="left"/>
      <w:outlineLvl w:val="0"/>
    </w:pPr>
    <w:rPr>
      <w:b/>
      <w:kern w:val="2"/>
      <w:sz w:val="28"/>
      <w:lang w:val="es-ES_tradnl" w:eastAsia="ja-JP"/>
    </w:rPr>
  </w:style>
  <w:style w:type="paragraph" w:styleId="Heading2">
    <w:name w:val="Heading 2"/>
    <w:basedOn w:val="normal1"/>
    <w:next w:val="normal1"/>
    <w:qFormat/>
    <w:rsid w:val="003730bc"/>
    <w:pPr>
      <w:keepNext w:val="true"/>
      <w:numPr>
        <w:ilvl w:val="1"/>
        <w:numId w:val="1"/>
      </w:numPr>
      <w:spacing w:before="100" w:after="0"/>
      <w:jc w:val="left"/>
      <w:outlineLvl w:val="1"/>
    </w:pPr>
    <w:rPr>
      <w:b/>
      <w:lang w:val="es-ES_tradnl" w:eastAsia="ja-JP"/>
    </w:rPr>
  </w:style>
  <w:style w:type="paragraph" w:styleId="Heading3">
    <w:name w:val="Heading 3"/>
    <w:basedOn w:val="normal1"/>
    <w:next w:val="normal1"/>
    <w:qFormat/>
    <w:rsid w:val="009f16e7"/>
    <w:pPr>
      <w:keepNext w:val="true"/>
      <w:numPr>
        <w:ilvl w:val="2"/>
        <w:numId w:val="1"/>
      </w:numPr>
      <w:jc w:val="left"/>
      <w:outlineLvl w:val="2"/>
    </w:pPr>
    <w:rPr>
      <w:b/>
      <w:lang w:val="es-ES_tradnl" w:eastAsia="ja-JP"/>
    </w:rPr>
  </w:style>
  <w:style w:type="paragraph" w:styleId="Heading4">
    <w:name w:val="Heading 4"/>
    <w:basedOn w:val="Heading3"/>
    <w:next w:val="normal1"/>
    <w:qFormat/>
    <w:rsid w:val="00a9589c"/>
    <w:pPr>
      <w:outlineLvl w:val="3"/>
    </w:pPr>
    <w:rPr/>
  </w:style>
  <w:style w:type="paragraph" w:styleId="Heading5">
    <w:name w:val="Heading 5"/>
    <w:basedOn w:val="normal1"/>
    <w:next w:val="normal1"/>
    <w:qFormat/>
    <w:rsid w:val="00a9589c"/>
    <w:pPr>
      <w:keepNext w:val="true"/>
      <w:numPr>
        <w:ilvl w:val="4"/>
        <w:numId w:val="1"/>
      </w:numPr>
      <w:ind w:hanging="720" w:left="720"/>
      <w:outlineLvl w:val="4"/>
    </w:pPr>
    <w:rPr>
      <w:b/>
      <w:sz w:val="22"/>
      <w:lang w:val="es-MX" w:eastAsia="ja-JP"/>
    </w:rPr>
  </w:style>
  <w:style w:type="paragraph" w:styleId="Heading6">
    <w:name w:val="Heading 6"/>
    <w:basedOn w:val="normal1"/>
    <w:next w:val="normal1"/>
    <w:qFormat/>
    <w:rsid w:val="00a9589c"/>
    <w:pPr>
      <w:keepNext w:val="true"/>
      <w:numPr>
        <w:ilvl w:val="5"/>
        <w:numId w:val="1"/>
      </w:numPr>
      <w:ind w:left="1152"/>
      <w:outlineLvl w:val="5"/>
    </w:pPr>
    <w:rPr>
      <w:b/>
      <w:lang w:val="es-ES_tradnl" w:eastAsia="ja-JP"/>
    </w:rPr>
  </w:style>
  <w:style w:type="paragraph" w:styleId="Heading7">
    <w:name w:val="Heading 7"/>
    <w:basedOn w:val="normal1"/>
    <w:next w:val="normal1"/>
    <w:qFormat/>
    <w:rsid w:val="00a9589c"/>
    <w:pPr>
      <w:keepNext w:val="true"/>
      <w:numPr>
        <w:ilvl w:val="6"/>
        <w:numId w:val="1"/>
      </w:numPr>
      <w:ind w:left="1296"/>
      <w:jc w:val="center"/>
      <w:outlineLvl w:val="6"/>
    </w:pPr>
    <w:rPr>
      <w:b/>
      <w:sz w:val="20"/>
      <w:lang w:val="es-ES_tradnl" w:eastAsia="ja-JP"/>
    </w:rPr>
  </w:style>
  <w:style w:type="paragraph" w:styleId="Heading8">
    <w:name w:val="Heading 8"/>
    <w:basedOn w:val="normal1"/>
    <w:next w:val="normal1"/>
    <w:qFormat/>
    <w:rsid w:val="003730bc"/>
    <w:pPr>
      <w:keepNext w:val="true"/>
      <w:numPr>
        <w:ilvl w:val="7"/>
        <w:numId w:val="1"/>
      </w:numPr>
      <w:jc w:val="center"/>
      <w:outlineLvl w:val="7"/>
    </w:pPr>
    <w:rPr>
      <w:b/>
      <w:sz w:val="22"/>
      <w:lang w:val="es-ES_tradnl" w:eastAsia="ja-JP"/>
    </w:rPr>
  </w:style>
  <w:style w:type="paragraph" w:styleId="Heading9">
    <w:name w:val="Heading 9"/>
    <w:basedOn w:val="normal1"/>
    <w:next w:val="normal1"/>
    <w:qFormat/>
    <w:rsid w:val="00a9589c"/>
    <w:pPr>
      <w:keepNext w:val="true"/>
      <w:numPr>
        <w:ilvl w:val="8"/>
        <w:numId w:val="1"/>
      </w:numPr>
      <w:outlineLvl w:val="8"/>
    </w:pPr>
    <w:rPr>
      <w:b/>
      <w:sz w:val="22"/>
      <w:lang w:val="es-ES_tradnl" w:eastAsia="ja-JP"/>
    </w:rPr>
  </w:style>
  <w:style w:type="character" w:styleId="DefaultParagraphFont" w:default="1">
    <w:name w:val="Default Paragraph Font"/>
    <w:uiPriority w:val="1"/>
    <w:semiHidden/>
    <w:unhideWhenUsed/>
    <w:qFormat/>
    <w:rPr/>
  </w:style>
  <w:style w:type="character" w:styleId="PiedepginaCar" w:customStyle="1">
    <w:name w:val="Pie de página Car"/>
    <w:link w:val="Footer"/>
    <w:uiPriority w:val="99"/>
    <w:qFormat/>
    <w:rsid w:val="00165879"/>
    <w:rPr>
      <w:rFonts w:ascii="Arial" w:hAnsi="Arial"/>
      <w:lang w:val="es-ES"/>
    </w:rPr>
  </w:style>
  <w:style w:type="character" w:styleId="PageNumber">
    <w:name w:val="Page Number"/>
    <w:basedOn w:val="DefaultParagraphFont"/>
    <w:rsid w:val="003730bc"/>
    <w:rPr/>
  </w:style>
  <w:style w:type="character" w:styleId="TextoindependienteCar" w:customStyle="1">
    <w:name w:val="Texto independiente Car"/>
    <w:qFormat/>
    <w:rsid w:val="00a20d2f"/>
    <w:rPr>
      <w:rFonts w:ascii="Arial" w:hAnsi="Arial"/>
      <w:b/>
      <w:lang w:val="es-ES" w:eastAsia="ar-SA"/>
    </w:rPr>
  </w:style>
  <w:style w:type="character" w:styleId="TextodegloboCar" w:customStyle="1">
    <w:name w:val="Texto de globo Car"/>
    <w:link w:val="BalloonText"/>
    <w:uiPriority w:val="99"/>
    <w:semiHidden/>
    <w:qFormat/>
    <w:rsid w:val="00c3282c"/>
    <w:rPr>
      <w:rFonts w:ascii="Tahoma" w:hAnsi="Tahoma" w:cs="Tahoma"/>
      <w:sz w:val="16"/>
      <w:szCs w:val="16"/>
      <w:lang w:val="es-ES"/>
    </w:rPr>
  </w:style>
  <w:style w:type="character" w:styleId="annotationreference">
    <w:name w:val="annotation reference"/>
    <w:uiPriority w:val="99"/>
    <w:semiHidden/>
    <w:unhideWhenUsed/>
    <w:qFormat/>
    <w:rsid w:val="00c3282c"/>
    <w:rPr>
      <w:sz w:val="16"/>
      <w:szCs w:val="16"/>
    </w:rPr>
  </w:style>
  <w:style w:type="character" w:styleId="TextocomentarioCar" w:customStyle="1">
    <w:name w:val="Texto comentario Car"/>
    <w:link w:val="AnnotationText"/>
    <w:uiPriority w:val="99"/>
    <w:semiHidden/>
    <w:qFormat/>
    <w:rsid w:val="00c3282c"/>
    <w:rPr>
      <w:rFonts w:ascii="Arial" w:hAnsi="Arial"/>
      <w:lang w:val="es-ES"/>
    </w:rPr>
  </w:style>
  <w:style w:type="character" w:styleId="AsuntodelcomentarioCar" w:customStyle="1">
    <w:name w:val="Asunto del comentario Car"/>
    <w:link w:val="annotationsubject"/>
    <w:uiPriority w:val="99"/>
    <w:semiHidden/>
    <w:qFormat/>
    <w:rsid w:val="00c3282c"/>
    <w:rPr>
      <w:rFonts w:ascii="Arial" w:hAnsi="Arial"/>
      <w:b/>
      <w:bCs/>
      <w:lang w:val="es-ES"/>
    </w:rPr>
  </w:style>
  <w:style w:type="character" w:styleId="MapadeldocumentoCar" w:customStyle="1">
    <w:name w:val="Mapa del documento Car"/>
    <w:link w:val="DocumentMap"/>
    <w:uiPriority w:val="99"/>
    <w:semiHidden/>
    <w:qFormat/>
    <w:rsid w:val="00f94508"/>
    <w:rPr>
      <w:rFonts w:ascii="Tahoma" w:hAnsi="Tahoma" w:cs="Tahoma"/>
      <w:sz w:val="16"/>
      <w:szCs w:val="16"/>
      <w:lang w:val="es-ES"/>
    </w:rPr>
  </w:style>
  <w:style w:type="character" w:styleId="GuiaAzulCar" w:customStyle="1">
    <w:name w:val="Guia Azul Car"/>
    <w:link w:val="GuiaAzul"/>
    <w:qFormat/>
    <w:rsid w:val="004b1da1"/>
    <w:rPr>
      <w:rFonts w:ascii="Arial" w:hAnsi="Arial"/>
      <w:vanish/>
      <w:color w:val="0000FF"/>
      <w:szCs w:val="24"/>
      <w:lang w:eastAsia="en-US"/>
    </w:rPr>
  </w:style>
  <w:style w:type="character" w:styleId="Hyperlink">
    <w:name w:val="Hyperlink"/>
    <w:uiPriority w:val="99"/>
    <w:rsid w:val="004b1da1"/>
    <w:rPr>
      <w:color w:val="0000FF"/>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TextoindependienteCar"/>
    <w:rsid w:val="00a20d2f"/>
    <w:pPr>
      <w:suppressAutoHyphens w:val="true"/>
      <w:spacing w:before="0" w:after="60"/>
    </w:pPr>
    <w:rPr>
      <w:b/>
      <w:sz w:val="20"/>
      <w:szCs w:val="20"/>
      <w:lang w:eastAsia="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4"/>
      <w:szCs w:val="24"/>
      <w:lang w:val="es-ES" w:eastAsia="zh-CN" w:bidi="hi-IN"/>
    </w:rPr>
  </w:style>
  <w:style w:type="paragraph" w:styleId="Title">
    <w:name w:val="Title"/>
    <w:basedOn w:val="normal1"/>
    <w:next w:val="normal1"/>
    <w:qFormat/>
    <w:rsid w:val="003730bc"/>
    <w:pPr>
      <w:keepNext w:val="true"/>
      <w:spacing w:before="200" w:after="0"/>
      <w:jc w:val="center"/>
    </w:pPr>
    <w:rPr>
      <w:b/>
      <w:sz w:val="28"/>
      <w:lang w:val="es-PE" w:eastAsia="ja-JP"/>
    </w:rPr>
  </w:style>
  <w:style w:type="paragraph" w:styleId="HeaderandFooter">
    <w:name w:val="Header and Footer"/>
    <w:basedOn w:val="Normal"/>
    <w:qFormat/>
    <w:pPr/>
    <w:rPr/>
  </w:style>
  <w:style w:type="paragraph" w:styleId="Header">
    <w:name w:val="Header"/>
    <w:basedOn w:val="normal1"/>
    <w:rsid w:val="003730bc"/>
    <w:pPr>
      <w:tabs>
        <w:tab w:val="clear" w:pos="720"/>
        <w:tab w:val="center" w:pos="4252" w:leader="none"/>
        <w:tab w:val="right" w:pos="8504" w:leader="none"/>
      </w:tabs>
    </w:pPr>
    <w:rPr>
      <w:sz w:val="18"/>
    </w:rPr>
  </w:style>
  <w:style w:type="paragraph" w:styleId="Footer">
    <w:name w:val="Footer"/>
    <w:basedOn w:val="normal1"/>
    <w:link w:val="PiedepginaCar"/>
    <w:uiPriority w:val="99"/>
    <w:rsid w:val="003730bc"/>
    <w:pPr>
      <w:tabs>
        <w:tab w:val="clear" w:pos="720"/>
        <w:tab w:val="center" w:pos="4419" w:leader="none"/>
        <w:tab w:val="right" w:pos="8838" w:leader="none"/>
      </w:tabs>
    </w:pPr>
    <w:rPr>
      <w:sz w:val="20"/>
      <w:szCs w:val="20"/>
      <w:lang w:eastAsia="x-none"/>
    </w:rPr>
  </w:style>
  <w:style w:type="paragraph" w:styleId="Ttulodetablas-Tablas" w:customStyle="1">
    <w:name w:val="Título de tablas - Tablas"/>
    <w:basedOn w:val="normal1"/>
    <w:qFormat/>
    <w:rsid w:val="003730bc"/>
    <w:pPr>
      <w:keepNext w:val="true"/>
      <w:jc w:val="center"/>
    </w:pPr>
    <w:rPr>
      <w:b/>
      <w:color w:val="FFFFFF"/>
      <w:sz w:val="22"/>
      <w:lang w:val="es-PE" w:eastAsia="ja-JP"/>
    </w:rPr>
  </w:style>
  <w:style w:type="paragraph" w:styleId="Ttulosdecolumnas-Tablas" w:customStyle="1">
    <w:name w:val="Títulos de columnas - Tablas"/>
    <w:basedOn w:val="normal1"/>
    <w:autoRedefine/>
    <w:qFormat/>
    <w:rsid w:val="00a9589c"/>
    <w:pPr>
      <w:keepNext w:val="true"/>
      <w:jc w:val="left"/>
    </w:pPr>
    <w:rPr>
      <w:b/>
      <w:lang w:val="es-PE" w:eastAsia="ja-JP"/>
    </w:rPr>
  </w:style>
  <w:style w:type="paragraph" w:styleId="Textoconvietas" w:customStyle="1">
    <w:name w:val="Texto con viñetas"/>
    <w:basedOn w:val="normal1"/>
    <w:qFormat/>
    <w:rsid w:val="004d0506"/>
    <w:pPr>
      <w:numPr>
        <w:ilvl w:val="0"/>
        <w:numId w:val="2"/>
      </w:numPr>
      <w:ind w:left="1069"/>
    </w:pPr>
    <w:rPr>
      <w:lang w:val="es-PE" w:eastAsia="ja-JP"/>
    </w:rPr>
  </w:style>
  <w:style w:type="paragraph" w:styleId="ATextoconvietas3" w:customStyle="1">
    <w:name w:val="ATexto con viñetas 3"/>
    <w:basedOn w:val="normal1"/>
    <w:qFormat/>
    <w:rsid w:val="003730bc"/>
    <w:pPr>
      <w:tabs>
        <w:tab w:val="clear" w:pos="720"/>
        <w:tab w:val="left" w:pos="927" w:leader="none"/>
      </w:tabs>
      <w:ind w:hanging="113" w:left="680"/>
    </w:pPr>
    <w:rPr>
      <w:lang w:val="es-ES_tradnl" w:eastAsia="ja-JP"/>
    </w:rPr>
  </w:style>
  <w:style w:type="paragraph" w:styleId="ListNumber">
    <w:name w:val="List Number"/>
    <w:basedOn w:val="normal1"/>
    <w:semiHidden/>
    <w:rsid w:val="003730bc"/>
    <w:pPr>
      <w:tabs>
        <w:tab w:val="clear" w:pos="720"/>
        <w:tab w:val="left" w:pos="360" w:leader="none"/>
      </w:tabs>
      <w:ind w:hanging="360" w:left="360"/>
    </w:pPr>
    <w:rPr>
      <w:lang w:val="es-PE" w:eastAsia="ja-JP"/>
    </w:rPr>
  </w:style>
  <w:style w:type="paragraph" w:styleId="ListNumber2">
    <w:name w:val="List Number 2"/>
    <w:basedOn w:val="normal1"/>
    <w:semiHidden/>
    <w:rsid w:val="003730bc"/>
    <w:pPr>
      <w:tabs>
        <w:tab w:val="clear" w:pos="720"/>
        <w:tab w:val="left" w:pos="643" w:leader="none"/>
      </w:tabs>
      <w:ind w:hanging="360" w:left="643"/>
    </w:pPr>
    <w:rPr>
      <w:lang w:val="es-PE" w:eastAsia="ja-JP"/>
    </w:rPr>
  </w:style>
  <w:style w:type="paragraph" w:styleId="ListNumber3">
    <w:name w:val="List Number 3"/>
    <w:basedOn w:val="normal1"/>
    <w:semiHidden/>
    <w:rsid w:val="003730bc"/>
    <w:pPr>
      <w:tabs>
        <w:tab w:val="clear" w:pos="720"/>
        <w:tab w:val="left" w:pos="926" w:leader="none"/>
      </w:tabs>
      <w:ind w:hanging="360" w:left="926"/>
    </w:pPr>
    <w:rPr>
      <w:lang w:val="es-PE" w:eastAsia="ja-JP"/>
    </w:rPr>
  </w:style>
  <w:style w:type="paragraph" w:styleId="ListNumber4">
    <w:name w:val="List Number 4"/>
    <w:basedOn w:val="normal1"/>
    <w:semiHidden/>
    <w:rsid w:val="003730bc"/>
    <w:pPr>
      <w:tabs>
        <w:tab w:val="clear" w:pos="720"/>
        <w:tab w:val="left" w:pos="1209" w:leader="none"/>
      </w:tabs>
      <w:ind w:hanging="360" w:left="1209"/>
    </w:pPr>
    <w:rPr>
      <w:lang w:val="es-PE" w:eastAsia="ja-JP"/>
    </w:rPr>
  </w:style>
  <w:style w:type="paragraph" w:styleId="ListNumber5">
    <w:name w:val="List Number 5"/>
    <w:basedOn w:val="normal1"/>
    <w:semiHidden/>
    <w:rsid w:val="003730bc"/>
    <w:pPr>
      <w:tabs>
        <w:tab w:val="clear" w:pos="720"/>
        <w:tab w:val="left" w:pos="1492" w:leader="none"/>
      </w:tabs>
      <w:ind w:hanging="360" w:left="1492"/>
    </w:pPr>
    <w:rPr>
      <w:lang w:val="es-PE" w:eastAsia="ja-JP"/>
    </w:rPr>
  </w:style>
  <w:style w:type="paragraph" w:styleId="ListBullet">
    <w:name w:val="List Bullet"/>
    <w:basedOn w:val="normal1"/>
    <w:autoRedefine/>
    <w:rsid w:val="003730bc"/>
    <w:pPr>
      <w:tabs>
        <w:tab w:val="clear" w:pos="720"/>
        <w:tab w:val="left" w:pos="360" w:leader="none"/>
      </w:tabs>
      <w:ind w:hanging="360" w:left="360"/>
    </w:pPr>
    <w:rPr>
      <w:lang w:val="es-PE" w:eastAsia="ja-JP"/>
    </w:rPr>
  </w:style>
  <w:style w:type="paragraph" w:styleId="ListBullet2">
    <w:name w:val="List Bullet 2"/>
    <w:basedOn w:val="normal1"/>
    <w:autoRedefine/>
    <w:semiHidden/>
    <w:rsid w:val="003730bc"/>
    <w:pPr>
      <w:tabs>
        <w:tab w:val="clear" w:pos="720"/>
        <w:tab w:val="left" w:pos="643" w:leader="none"/>
      </w:tabs>
      <w:ind w:hanging="360" w:left="643"/>
    </w:pPr>
    <w:rPr>
      <w:lang w:val="es-PE" w:eastAsia="ja-JP"/>
    </w:rPr>
  </w:style>
  <w:style w:type="paragraph" w:styleId="ListBullet3">
    <w:name w:val="List Bullet 3"/>
    <w:basedOn w:val="normal1"/>
    <w:autoRedefine/>
    <w:semiHidden/>
    <w:rsid w:val="003730bc"/>
    <w:pPr>
      <w:tabs>
        <w:tab w:val="clear" w:pos="720"/>
        <w:tab w:val="left" w:pos="926" w:leader="none"/>
      </w:tabs>
      <w:ind w:hanging="360" w:left="926"/>
    </w:pPr>
    <w:rPr>
      <w:lang w:val="es-PE" w:eastAsia="ja-JP"/>
    </w:rPr>
  </w:style>
  <w:style w:type="paragraph" w:styleId="ListBullet4">
    <w:name w:val="List Bullet 4"/>
    <w:basedOn w:val="normal1"/>
    <w:autoRedefine/>
    <w:semiHidden/>
    <w:rsid w:val="003730bc"/>
    <w:pPr>
      <w:tabs>
        <w:tab w:val="clear" w:pos="720"/>
        <w:tab w:val="left" w:pos="1209" w:leader="none"/>
      </w:tabs>
      <w:ind w:hanging="360" w:left="1209"/>
    </w:pPr>
    <w:rPr>
      <w:lang w:val="es-PE" w:eastAsia="ja-JP"/>
    </w:rPr>
  </w:style>
  <w:style w:type="paragraph" w:styleId="ListBullet5">
    <w:name w:val="List Bullet 5"/>
    <w:basedOn w:val="normal1"/>
    <w:autoRedefine/>
    <w:semiHidden/>
    <w:rsid w:val="003730bc"/>
    <w:pPr>
      <w:tabs>
        <w:tab w:val="clear" w:pos="720"/>
        <w:tab w:val="left" w:pos="1492" w:leader="none"/>
      </w:tabs>
      <w:ind w:hanging="360" w:left="1492"/>
    </w:pPr>
    <w:rPr>
      <w:lang w:val="es-PE" w:eastAsia="ja-JP"/>
    </w:rPr>
  </w:style>
  <w:style w:type="paragraph" w:styleId="CodigoFuente" w:customStyle="1">
    <w:name w:val="Codigo Fuente"/>
    <w:basedOn w:val="normal1"/>
    <w:qFormat/>
    <w:rsid w:val="003730bc"/>
    <w:pPr>
      <w:ind w:left="357"/>
    </w:pPr>
    <w:rPr>
      <w:rFonts w:ascii="Courier New" w:hAnsi="Courier New"/>
      <w:lang w:val="es-PE" w:eastAsia="ja-JP"/>
    </w:rPr>
  </w:style>
  <w:style w:type="paragraph" w:styleId="TOC1">
    <w:name w:val="TOC 1"/>
    <w:basedOn w:val="normal1"/>
    <w:next w:val="normal1"/>
    <w:autoRedefine/>
    <w:uiPriority w:val="39"/>
    <w:rsid w:val="000674da"/>
    <w:pPr>
      <w:tabs>
        <w:tab w:val="left" w:pos="720" w:leader="none"/>
        <w:tab w:val="right" w:pos="8494" w:leader="dot"/>
      </w:tabs>
    </w:pPr>
    <w:rPr/>
  </w:style>
  <w:style w:type="paragraph" w:styleId="TOC2">
    <w:name w:val="TOC 2"/>
    <w:basedOn w:val="normal1"/>
    <w:next w:val="normal1"/>
    <w:autoRedefine/>
    <w:uiPriority w:val="39"/>
    <w:rsid w:val="000674da"/>
    <w:pPr>
      <w:tabs>
        <w:tab w:val="clear" w:pos="720"/>
        <w:tab w:val="left" w:pos="709" w:leader="none"/>
        <w:tab w:val="right" w:pos="8494" w:leader="none"/>
      </w:tabs>
    </w:pPr>
    <w:rPr/>
  </w:style>
  <w:style w:type="paragraph" w:styleId="ATextoconvietas2" w:customStyle="1">
    <w:name w:val="ATexto con viñetas 2"/>
    <w:basedOn w:val="normal1"/>
    <w:qFormat/>
    <w:rsid w:val="008500a6"/>
    <w:pPr>
      <w:tabs>
        <w:tab w:val="clear" w:pos="720"/>
        <w:tab w:val="left" w:pos="540" w:leader="none"/>
        <w:tab w:val="left" w:pos="927" w:leader="none"/>
        <w:tab w:val="left" w:pos="1620" w:leader="none"/>
        <w:tab w:val="left" w:pos="1980" w:leader="none"/>
      </w:tabs>
      <w:ind w:firstLine="283" w:left="284"/>
    </w:pPr>
    <w:rPr>
      <w:sz w:val="20"/>
      <w:szCs w:val="20"/>
      <w:lang w:val="es-PE" w:eastAsia="ja-JP"/>
    </w:rPr>
  </w:style>
  <w:style w:type="paragraph" w:styleId="ATextodetablas" w:customStyle="1">
    <w:name w:val="ATexto de tablas"/>
    <w:basedOn w:val="normal1"/>
    <w:qFormat/>
    <w:rsid w:val="00ee1744"/>
    <w:pPr>
      <w:suppressAutoHyphens w:val="true"/>
      <w:jc w:val="center"/>
    </w:pPr>
    <w:rPr>
      <w:sz w:val="20"/>
      <w:szCs w:val="20"/>
      <w:lang w:val="es-PE" w:eastAsia="ar-SA"/>
    </w:rPr>
  </w:style>
  <w:style w:type="paragraph" w:styleId="TOC3">
    <w:name w:val="TOC 3"/>
    <w:basedOn w:val="normal1"/>
    <w:next w:val="normal1"/>
    <w:autoRedefine/>
    <w:uiPriority w:val="39"/>
    <w:unhideWhenUsed/>
    <w:rsid w:val="00af04b2"/>
    <w:pPr>
      <w:ind w:left="400"/>
    </w:pPr>
    <w:rPr/>
  </w:style>
  <w:style w:type="paragraph" w:styleId="BalloonText">
    <w:name w:val="Balloon Text"/>
    <w:basedOn w:val="normal1"/>
    <w:link w:val="TextodegloboCar"/>
    <w:uiPriority w:val="99"/>
    <w:semiHidden/>
    <w:unhideWhenUsed/>
    <w:qFormat/>
    <w:rsid w:val="00c3282c"/>
    <w:pPr/>
    <w:rPr>
      <w:rFonts w:ascii="Tahoma" w:hAnsi="Tahoma"/>
      <w:sz w:val="16"/>
      <w:szCs w:val="16"/>
      <w:lang w:eastAsia="x-none"/>
    </w:rPr>
  </w:style>
  <w:style w:type="paragraph" w:styleId="MediumList2-Accent21" w:customStyle="1">
    <w:name w:val="Medium List 2 - Accent 21"/>
    <w:uiPriority w:val="99"/>
    <w:semiHidden/>
    <w:qFormat/>
    <w:rsid w:val="00c3282c"/>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AnnotationText">
    <w:name w:val="Annotation Text"/>
    <w:basedOn w:val="normal1"/>
    <w:link w:val="TextocomentarioCar"/>
    <w:uiPriority w:val="99"/>
    <w:semiHidden/>
    <w:unhideWhenUsed/>
    <w:rsid w:val="00c3282c"/>
    <w:pPr/>
    <w:rPr>
      <w:sz w:val="20"/>
      <w:szCs w:val="20"/>
      <w:lang w:eastAsia="x-none"/>
    </w:rPr>
  </w:style>
  <w:style w:type="paragraph" w:styleId="annotationsubject">
    <w:name w:val="annotation subject"/>
    <w:basedOn w:val="AnnotationText"/>
    <w:next w:val="AnnotationText"/>
    <w:link w:val="AsuntodelcomentarioCar"/>
    <w:uiPriority w:val="99"/>
    <w:semiHidden/>
    <w:unhideWhenUsed/>
    <w:qFormat/>
    <w:rsid w:val="00c3282c"/>
    <w:pPr/>
    <w:rPr>
      <w:b/>
      <w:bCs/>
    </w:rPr>
  </w:style>
  <w:style w:type="paragraph" w:styleId="DocumentMap">
    <w:name w:val="Document Map"/>
    <w:basedOn w:val="normal1"/>
    <w:link w:val="MapadeldocumentoCar"/>
    <w:uiPriority w:val="99"/>
    <w:semiHidden/>
    <w:unhideWhenUsed/>
    <w:qFormat/>
    <w:rsid w:val="00f94508"/>
    <w:pPr/>
    <w:rPr>
      <w:rFonts w:ascii="Tahoma" w:hAnsi="Tahoma"/>
      <w:sz w:val="16"/>
      <w:szCs w:val="16"/>
      <w:lang w:eastAsia="x-none"/>
    </w:rPr>
  </w:style>
  <w:style w:type="paragraph" w:styleId="TOC4">
    <w:name w:val="TOC 4"/>
    <w:basedOn w:val="normal1"/>
    <w:next w:val="normal1"/>
    <w:autoRedefine/>
    <w:uiPriority w:val="39"/>
    <w:semiHidden/>
    <w:unhideWhenUsed/>
    <w:rsid w:val="00db54d4"/>
    <w:pPr>
      <w:spacing w:before="0" w:after="100"/>
      <w:ind w:left="720"/>
      <w:jc w:val="left"/>
    </w:pPr>
    <w:rPr>
      <w:rFonts w:ascii="Calibri" w:hAnsi="Calibri"/>
      <w:lang w:val="en-US"/>
    </w:rPr>
  </w:style>
  <w:style w:type="paragraph" w:styleId="TOC5">
    <w:name w:val="TOC 5"/>
    <w:basedOn w:val="normal1"/>
    <w:next w:val="normal1"/>
    <w:autoRedefine/>
    <w:uiPriority w:val="39"/>
    <w:semiHidden/>
    <w:unhideWhenUsed/>
    <w:rsid w:val="00db54d4"/>
    <w:pPr>
      <w:spacing w:before="0" w:after="100"/>
      <w:ind w:left="960"/>
      <w:jc w:val="left"/>
    </w:pPr>
    <w:rPr>
      <w:rFonts w:ascii="Calibri" w:hAnsi="Calibri"/>
      <w:lang w:val="en-US"/>
    </w:rPr>
  </w:style>
  <w:style w:type="paragraph" w:styleId="TOC6">
    <w:name w:val="TOC 6"/>
    <w:basedOn w:val="normal1"/>
    <w:next w:val="normal1"/>
    <w:autoRedefine/>
    <w:uiPriority w:val="39"/>
    <w:semiHidden/>
    <w:unhideWhenUsed/>
    <w:rsid w:val="00db54d4"/>
    <w:pPr>
      <w:spacing w:before="0" w:after="100"/>
      <w:ind w:left="1200"/>
      <w:jc w:val="left"/>
    </w:pPr>
    <w:rPr>
      <w:rFonts w:ascii="Calibri" w:hAnsi="Calibri"/>
      <w:lang w:val="en-US"/>
    </w:rPr>
  </w:style>
  <w:style w:type="paragraph" w:styleId="TOC7">
    <w:name w:val="TOC 7"/>
    <w:basedOn w:val="normal1"/>
    <w:next w:val="normal1"/>
    <w:autoRedefine/>
    <w:uiPriority w:val="39"/>
    <w:semiHidden/>
    <w:unhideWhenUsed/>
    <w:rsid w:val="00db54d4"/>
    <w:pPr>
      <w:spacing w:before="0" w:after="100"/>
      <w:ind w:left="1440"/>
      <w:jc w:val="left"/>
    </w:pPr>
    <w:rPr>
      <w:rFonts w:ascii="Calibri" w:hAnsi="Calibri"/>
      <w:lang w:val="en-US"/>
    </w:rPr>
  </w:style>
  <w:style w:type="paragraph" w:styleId="TOC8">
    <w:name w:val="TOC 8"/>
    <w:basedOn w:val="normal1"/>
    <w:next w:val="normal1"/>
    <w:autoRedefine/>
    <w:uiPriority w:val="39"/>
    <w:semiHidden/>
    <w:unhideWhenUsed/>
    <w:rsid w:val="00db54d4"/>
    <w:pPr>
      <w:spacing w:before="0" w:after="100"/>
      <w:ind w:left="1680"/>
      <w:jc w:val="left"/>
    </w:pPr>
    <w:rPr>
      <w:rFonts w:ascii="Calibri" w:hAnsi="Calibri"/>
      <w:lang w:val="en-US"/>
    </w:rPr>
  </w:style>
  <w:style w:type="paragraph" w:styleId="TOC9">
    <w:name w:val="TOC 9"/>
    <w:basedOn w:val="normal1"/>
    <w:next w:val="normal1"/>
    <w:autoRedefine/>
    <w:uiPriority w:val="39"/>
    <w:semiHidden/>
    <w:unhideWhenUsed/>
    <w:rsid w:val="00db54d4"/>
    <w:pPr>
      <w:spacing w:before="0" w:after="100"/>
      <w:ind w:left="1920"/>
      <w:jc w:val="left"/>
    </w:pPr>
    <w:rPr>
      <w:rFonts w:ascii="Calibri" w:hAnsi="Calibri"/>
      <w:lang w:val="en-US"/>
    </w:rPr>
  </w:style>
  <w:style w:type="paragraph" w:styleId="Tabletext" w:customStyle="1">
    <w:name w:val="Tabletext"/>
    <w:basedOn w:val="normal1"/>
    <w:qFormat/>
    <w:rsid w:val="009a7023"/>
    <w:pPr>
      <w:keepLines/>
      <w:widowControl w:val="false"/>
      <w:suppressAutoHyphens w:val="true"/>
      <w:spacing w:lineRule="atLeast" w:line="240" w:before="0" w:after="120"/>
      <w:jc w:val="left"/>
    </w:pPr>
    <w:rPr>
      <w:rFonts w:ascii="Times New Roman" w:hAnsi="Times New Roman"/>
      <w:sz w:val="20"/>
      <w:szCs w:val="20"/>
      <w:lang w:val="en-US" w:eastAsia="ar-SA"/>
    </w:rPr>
  </w:style>
  <w:style w:type="paragraph" w:styleId="GuiaAzul" w:customStyle="1">
    <w:name w:val="Guia Azul"/>
    <w:basedOn w:val="normal1"/>
    <w:link w:val="GuiaAzulCar"/>
    <w:qFormat/>
    <w:rsid w:val="004b1da1"/>
    <w:pPr>
      <w:tabs>
        <w:tab w:val="clear" w:pos="720"/>
        <w:tab w:val="left" w:pos="3136" w:leader="none"/>
      </w:tabs>
      <w:spacing w:lineRule="auto" w:line="276" w:before="0" w:after="200"/>
      <w:jc w:val="left"/>
    </w:pPr>
    <w:rPr>
      <w:vanish/>
      <w:color w:val="0000FF"/>
      <w:sz w:val="20"/>
      <w:lang w:val="x-none"/>
    </w:rPr>
  </w:style>
  <w:style w:type="paragraph" w:styleId="T1T1" w:customStyle="1">
    <w:name w:val="T 1.T1"/>
    <w:basedOn w:val="normal1"/>
    <w:qFormat/>
    <w:rsid w:val="004b1da1"/>
    <w:pPr>
      <w:spacing w:lineRule="atLeast" w:line="300" w:before="160" w:after="100"/>
      <w:ind w:left="459"/>
    </w:pPr>
    <w:rPr>
      <w:rFonts w:ascii="L Helvetica Light" w:hAnsi="L Helvetica Light"/>
      <w:sz w:val="22"/>
      <w:szCs w:val="20"/>
      <w:lang w:val="es-CO"/>
    </w:rPr>
  </w:style>
  <w:style w:type="paragraph" w:styleId="ListParagraph">
    <w:name w:val="List Paragraph"/>
    <w:basedOn w:val="normal1"/>
    <w:uiPriority w:val="34"/>
    <w:qFormat/>
    <w:rsid w:val="001c4c26"/>
    <w:pPr>
      <w:ind w:left="708"/>
    </w:pPr>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3c4df4"/>
    <w:pPr>
      <w:keepLines/>
      <w:numPr>
        <w:ilvl w:val="0"/>
        <w:numId w:val="0"/>
      </w:numPr>
      <w:spacing w:lineRule="auto" w:line="276" w:before="480" w:after="0"/>
      <w:ind w:left="0"/>
      <w:outlineLvl w:val="9"/>
    </w:pPr>
    <w:rPr>
      <w:rFonts w:ascii="Cambria" w:hAnsi="Cambria"/>
      <w:bCs/>
      <w:color w:val="365F91"/>
      <w:kern w:val="0"/>
      <w:szCs w:val="28"/>
      <w:lang w:val="es-CO" w:eastAsia="es-CO"/>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ormal-Numeracion" w:customStyle="1">
    <w:name w:val="Normal - Numeracion"/>
    <w:qFormat/>
    <w:rsid w:val="00605980"/>
  </w:style>
  <w:style w:type="numbering" w:styleId="NumeracionLista" w:customStyle="1">
    <w:name w:val="Numeracion Lista"/>
    <w:qFormat/>
    <w:rsid w:val="00605980"/>
  </w:style>
  <w:style w:type="table" w:default="1" w:styleId="TableNormal">
    <w:name w:val="Table Normal"/>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6070b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footer" Target="footer1.xml"/><Relationship Id="rId51" Type="http://schemas.openxmlformats.org/officeDocument/2006/relationships/footer" Target="footer2.xml"/><Relationship Id="rId52" Type="http://schemas.openxmlformats.org/officeDocument/2006/relationships/footer" Target="footer3.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customXml" Target="../customXml/item1.xml"/></Relationships>
</file>

<file path=word/_rels/header2.xml.rels><?xml version='1.0' encoding='UTF-8' standalone='yes'?>
<Relationships xmlns="http://schemas.openxmlformats.org/package/2006/relationships"><Relationship Id="rId1" Type="http://schemas.openxmlformats.org/officeDocument/2006/relationships/image" Target="media/image46.jpeg"/></Relationships>
</file>

<file path=word/_rels/header3.xml.rels><?xml version='1.0' encoding='UTF-8' standalone='yes'?>
<Relationships xmlns="http://schemas.openxmlformats.org/package/2006/relationships"><Relationship Id="rId1" Type="http://schemas.openxmlformats.org/officeDocument/2006/relationships/image" Target="media/image46.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43</Pages>
  <Words>4389</Words>
  <Characters>26565</Characters>
  <CharactersWithSpaces>30716</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dc:description/>
  <dc:language>en-US</dc:language>
  <cp:lastModifiedBy/>
  <cp:lastPrinted>2026-07-27T11:07:14Z</cp:lastPrinted>
  <dcterms:modified xsi:type="dcterms:W3CDTF">2026-07-27T15:03:24Z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