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20.png" ContentType="image/png"/>
  <Override PartName="/word/media/image9.png" ContentType="image/png"/>
  <Override PartName="/word/media/image4.png" ContentType="image/png"/>
  <Override PartName="/word/media/image13.png" ContentType="image/png"/>
  <Override PartName="/word/media/image30.png" ContentType="image/png"/>
  <Override PartName="/word/media/image31.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10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Documentación de los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pPr>
      <w:r>
        <w:rPr/>
        <w:t>Figura 1</w:t>
      </w:r>
    </w:p>
    <w:p>
      <w:pPr>
        <w:pStyle w:val="BodyTextfig-tit"/>
        <w:keepNext w:val="true"/>
        <w:bidi w:val="0"/>
        <w:ind w:hanging="0" w:left="0" w:right="0"/>
        <w:jc w:val="left"/>
        <w:rPr>
          <w:i/>
        </w:rPr>
      </w:pPr>
      <w:r>
        <w:rPr>
          <w:i/>
        </w:rPr>
        <w:t>Sitio público - Visitante público</w:t>
      </w:r>
    </w:p>
    <w:p>
      <w:pPr>
        <w:pStyle w:val="BodyText"/>
        <w:bidi w:val="0"/>
        <w:ind w:hanging="0" w:left="0" w:right="0"/>
        <w:jc w:val="left"/>
        <w:rPr/>
      </w:pPr>
      <w:r>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
        <w:bidi w:val="0"/>
        <w:ind w:hanging="0" w:left="0" w:right="0"/>
        <w:jc w:val="left"/>
        <w:rPr/>
      </w:pPr>
      <w:r>
        <w:rPr>
          <w:i/>
        </w:rPr>
        <w:t>Nota.</w:t>
      </w:r>
      <w:r>
        <w:rPr/>
        <w:t xml:space="preserve"> CU-19 declara dos extensiones y ninguna inclusión. Sugerir el inglés según el idioma del navegador solo ocurre si el visitante llega con otro idioma configurado, y devolver la versión en español solo si esa página aún no está traducida; en ambos casos el caso base se completa sin ellas. Un comportamiento que siempre se ejecuta se modela como &lt;&lt;include&gt;&gt;, uno que depende de una condición como &lt;&lt;extend&gt;&gt;.</w:t>
      </w:r>
    </w:p>
    <w:p>
      <w:pPr>
        <w:pStyle w:val="BodyTextfig-num"/>
        <w:keepNext w:val="true"/>
        <w:bidi w:val="0"/>
        <w:ind w:hanging="0" w:left="0" w:right="0"/>
        <w:jc w:val="left"/>
        <w:rPr/>
      </w:pPr>
      <w:r>
        <w:rPr/>
        <w:t>Figura 2</w:t>
      </w:r>
    </w:p>
    <w:p>
      <w:pPr>
        <w:pStyle w:val="BodyTextfig-tit"/>
        <w:keepNext w:val="true"/>
        <w:bidi w:val="0"/>
        <w:ind w:hanging="0" w:left="0" w:right="0"/>
        <w:jc w:val="left"/>
        <w:rPr>
          <w:i/>
        </w:rPr>
      </w:pPr>
      <w:r>
        <w:rPr>
          <w:i/>
        </w:rPr>
        <w:t>Autenticación y sesiones - Administrador (Mike)</w:t>
      </w:r>
    </w:p>
    <w:p>
      <w:pPr>
        <w:pStyle w:val="BodyText"/>
        <w:bidi w:val="0"/>
        <w:ind w:hanging="0" w:left="0" w:right="0"/>
        <w:jc w:val="left"/>
        <w:rPr/>
      </w:pPr>
      <w:r>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
        <w:bidi w:val="0"/>
        <w:ind w:hanging="0" w:left="0" w:right="0"/>
        <w:jc w:val="left"/>
        <w:rPr/>
      </w:pPr>
      <w:r>
        <w:rPr>
          <w:i/>
        </w:rPr>
        <w:t>Nota.</w:t>
      </w:r>
      <w:r>
        <w:rPr/>
        <w:t xml:space="preserve"> Rechazar el login fuera de la allowlist extiende a CU-04 porque solo se activa cuando la validación de la lista de permitidos falla. El flujo principal de autenticación termina sin pasar nunca por esa extensión, que es la razón por la que no se modela como inclusión.</w:t>
      </w:r>
    </w:p>
    <w:p>
      <w:pPr>
        <w:pStyle w:val="BodyTextfig-num"/>
        <w:keepNext w:val="true"/>
        <w:bidi w:val="0"/>
        <w:ind w:hanging="0" w:left="0" w:right="0"/>
        <w:jc w:val="left"/>
        <w:rPr/>
      </w:pPr>
      <w:r>
        <w:rPr/>
        <w:t>Figura 3</w:t>
      </w:r>
    </w:p>
    <w:p>
      <w:pPr>
        <w:pStyle w:val="BodyTextfig-tit"/>
        <w:keepNext w:val="true"/>
        <w:bidi w:val="0"/>
        <w:ind w:hanging="0" w:left="0" w:right="0"/>
        <w:jc w:val="left"/>
        <w:rPr>
          <w:i/>
        </w:rPr>
      </w:pPr>
      <w:r>
        <w:rPr>
          <w:i/>
        </w:rPr>
        <w:t>CRM (proyectos, clientes, seguimiento) - Administrador (Mike)</w:t>
      </w:r>
    </w:p>
    <w:p>
      <w:pPr>
        <w:pStyle w:val="BodyText"/>
        <w:bidi w:val="0"/>
        <w:ind w:hanging="0" w:left="0" w:right="0"/>
        <w:jc w:val="left"/>
        <w:rPr/>
      </w:pPr>
      <w:r>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
        <w:bidi w:val="0"/>
        <w:ind w:hanging="0" w:left="0" w:right="0"/>
        <w:jc w:val="left"/>
        <w:rPr/>
      </w:pPr>
      <w:r>
        <w:rPr>
          <w:i/>
        </w:rPr>
        <w:t>Nota.</w:t>
      </w:r>
      <w:r>
        <w:rPr/>
        <w:t xml:space="preserve"> CU-06 incluye dos pasos encadenados, registrar la interacción de seguimiento y documentar la decisión de arquitectura: son &lt;&lt;include&gt;&gt; porque el seguimiento de un proyecto no está completo sin ellos, y van encadenados porque el ADR se documenta sobre una interacción ya registrada. Publicar el ADR en la vitrina pública, en cambio, extiende al caso base: la decisión puede quedarse privada y el caso de uso igual se cumple.</w:t>
      </w:r>
    </w:p>
    <w:p>
      <w:pPr>
        <w:pStyle w:val="BodyTextfig-num"/>
        <w:keepNext w:val="true"/>
        <w:bidi w:val="0"/>
        <w:ind w:hanging="0" w:left="0" w:right="0"/>
        <w:jc w:val="left"/>
        <w:rPr/>
      </w:pPr>
      <w:r>
        <w:rPr/>
        <w:t>Figura 4</w:t>
      </w:r>
    </w:p>
    <w:p>
      <w:pPr>
        <w:pStyle w:val="BodyTextfig-tit"/>
        <w:keepNext w:val="true"/>
        <w:bidi w:val="0"/>
        <w:ind w:hanging="0" w:left="0" w:right="0"/>
        <w:jc w:val="left"/>
        <w:rPr>
          <w:i/>
        </w:rPr>
      </w:pPr>
      <w:r>
        <w:rPr>
          <w:i/>
        </w:rPr>
        <w:t>Finanzas - Administrador (Mike)</w:t>
      </w:r>
    </w:p>
    <w:p>
      <w:pPr>
        <w:pStyle w:val="BodyText"/>
        <w:bidi w:val="0"/>
        <w:ind w:hanging="0" w:left="0" w:right="0"/>
        <w:jc w:val="left"/>
        <w:rPr/>
      </w:pPr>
      <w:r>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Calcular el P&amp;L del proyecto es un &lt;&lt;include&gt;&gt; de CU-08: registrar un costo sin recalcular el resultado dejaría el proyecto con cifras inconsistentes, de modo que el paso no es opcional. Excluir un costo sin tasa de cambio es un &lt;&lt;extend&gt;&gt; porque solo se dispara ante el caso particular de un costo en otra moneda sin tasa registrada.</w:t>
      </w:r>
    </w:p>
    <w:p>
      <w:pPr>
        <w:pStyle w:val="BodyTextfig-num"/>
        <w:keepNext w:val="true"/>
        <w:bidi w:val="0"/>
        <w:ind w:hanging="0" w:left="0" w:right="0"/>
        <w:jc w:val="left"/>
        <w:rPr/>
      </w:pPr>
      <w:r>
        <w:rPr/>
        <w:t>Figura 5</w:t>
      </w:r>
    </w:p>
    <w:p>
      <w:pPr>
        <w:pStyle w:val="BodyTextfig-tit"/>
        <w:keepNext w:val="true"/>
        <w:bidi w:val="0"/>
        <w:ind w:hanging="0" w:left="0" w:right="0"/>
        <w:jc w:val="left"/>
        <w:rPr>
          <w:i/>
        </w:rPr>
      </w:pPr>
      <w:r>
        <w:rPr>
          <w:i/>
        </w:rPr>
        <w:t>Observabilidad - Cron externo (cron-job.org / Vercel Cron)</w:t>
      </w:r>
    </w:p>
    <w:p>
      <w:pPr>
        <w:pStyle w:val="BodyText"/>
        <w:bidi w:val="0"/>
        <w:ind w:hanging="0" w:left="0" w:right="0"/>
        <w:jc w:val="left"/>
        <w:rPr/>
      </w:pPr>
      <w:r>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
        <w:bidi w:val="0"/>
        <w:ind w:hanging="0" w:left="0" w:right="0"/>
        <w:jc w:val="left"/>
        <w:rPr/>
      </w:pPr>
      <w:r>
        <w:rPr>
          <w:i/>
        </w:rPr>
        <w:t>Nota.</w:t>
      </w:r>
      <w:r>
        <w:rPr/>
        <w:t xml:space="preserve"> Abrir el incidente y notificar la caída por push son inclusiones encadenadas: cuando el chequeo detecta la caída, ambos pasos se ejecutan siempre y en ese orden, porque la notificación necesita el incidente ya creado. Cerrar el incidente por recuperación y marcar la degradación por latencia son extensiones: dependen de condiciones distintas (que el servicio vuelva, o que responda pero lento) y ninguna forma parte del flujo básico de la alerta.</w:t>
      </w:r>
    </w:p>
    <w:p>
      <w:pPr>
        <w:pStyle w:val="BodyTextfig-num"/>
        <w:keepNext w:val="true"/>
        <w:bidi w:val="0"/>
        <w:ind w:hanging="0" w:left="0" w:right="0"/>
        <w:jc w:val="left"/>
        <w:rPr/>
      </w:pPr>
      <w:r>
        <w:rPr/>
        <w:t>Figura 6</w:t>
      </w:r>
    </w:p>
    <w:p>
      <w:pPr>
        <w:pStyle w:val="BodyTextfig-tit"/>
        <w:keepNext w:val="true"/>
        <w:bidi w:val="0"/>
        <w:ind w:hanging="0" w:left="0" w:right="0"/>
        <w:jc w:val="left"/>
        <w:rPr>
          <w:i/>
        </w:rPr>
      </w:pPr>
      <w:r>
        <w:rPr>
          <w:i/>
        </w:rPr>
        <w:t>Observabilidad - Administrador (Mike)</w:t>
      </w:r>
    </w:p>
    <w:p>
      <w:pPr>
        <w:pStyle w:val="BodyText"/>
        <w:bidi w:val="0"/>
        <w:ind w:hanging="0" w:left="0" w:right="0"/>
        <w:jc w:val="left"/>
        <w:rPr/>
      </w:pPr>
      <w:r>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CU-10 no declara relaciones. Es un caso de uso atómico: consultar el presupuesto de error de un monitor no exige ningún paso compartido con otros casos ni admite variantes condicionales, y descomponerlo solo añadiría ruido al diagrama.</w:t>
      </w:r>
    </w:p>
    <w:p>
      <w:pPr>
        <w:pStyle w:val="BodyTextfig-num"/>
        <w:keepNext w:val="true"/>
        <w:bidi w:val="0"/>
        <w:ind w:hanging="0" w:left="0" w:right="0"/>
        <w:jc w:val="left"/>
        <w:rPr/>
      </w:pPr>
      <w:r>
        <w:rPr/>
        <w:t>Figura 7</w:t>
      </w:r>
    </w:p>
    <w:p>
      <w:pPr>
        <w:pStyle w:val="BodyTextfig-tit"/>
        <w:keepNext w:val="true"/>
        <w:bidi w:val="0"/>
        <w:ind w:hanging="0" w:left="0" w:right="0"/>
        <w:jc w:val="left"/>
        <w:rPr>
          <w:i/>
        </w:rPr>
      </w:pPr>
      <w:r>
        <w:rPr>
          <w:i/>
        </w:rPr>
        <w:t>Sistema - Administrador (Mike)</w:t>
      </w:r>
    </w:p>
    <w:p>
      <w:pPr>
        <w:pStyle w:val="BodyText"/>
        <w:bidi w:val="0"/>
        <w:ind w:hanging="0" w:left="0" w:right="0"/>
        <w:jc w:val="left"/>
        <w:rPr/>
      </w:pPr>
      <w:r>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
        <w:bidi w:val="0"/>
        <w:ind w:hanging="0" w:left="0" w:right="0"/>
        <w:jc w:val="left"/>
        <w:rPr/>
      </w:pPr>
      <w:r>
        <w:rPr>
          <w:i/>
        </w:rPr>
        <w:t>Nota.</w:t>
      </w:r>
      <w:r>
        <w:rPr/>
        <w:t xml:space="preserve"> El backup automático por cron extiende a CU-11 porque es la misma operación disparada por otro camino, el planificador externo en lugar del administrador, y solo ocurre en esa circunstancia. En CU-18, navegar una subpágina de documentación es una inclusión (no hay consulta sin navegación) y consultar un diagrama Mermaid es una extensión, ya que solo algunas páginas de la documentación llevan diagrama.</w:t>
      </w:r>
    </w:p>
    <w:p>
      <w:pPr>
        <w:pStyle w:val="BodyTextfig-num"/>
        <w:keepNext w:val="true"/>
        <w:bidi w:val="0"/>
        <w:ind w:hanging="0" w:left="0" w:right="0"/>
        <w:jc w:val="left"/>
        <w:rPr/>
      </w:pPr>
      <w:r>
        <w:rPr/>
        <w:t>Figura 8</w:t>
      </w:r>
    </w:p>
    <w:p>
      <w:pPr>
        <w:pStyle w:val="BodyTextfig-tit"/>
        <w:keepNext w:val="true"/>
        <w:bidi w:val="0"/>
        <w:ind w:hanging="0" w:left="0" w:right="0"/>
        <w:jc w:val="left"/>
        <w:rPr>
          <w:i/>
        </w:rPr>
      </w:pPr>
      <w:r>
        <w:rPr>
          <w:i/>
        </w:rPr>
        <w:t>LAB (SENA) - Pasarela de pagos (Wompi)</w:t>
      </w:r>
    </w:p>
    <w:p>
      <w:pPr>
        <w:pStyle w:val="BodyText"/>
        <w:bidi w:val="0"/>
        <w:ind w:hanging="0" w:left="0" w:right="0"/>
        <w:jc w:val="left"/>
        <w:rPr/>
      </w:pPr>
      <w:r>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
        <w:bidi w:val="0"/>
        <w:ind w:hanging="0" w:left="0" w:right="0"/>
        <w:jc w:val="left"/>
        <w:rPr/>
      </w:pPr>
      <w:r>
        <w:rPr>
          <w:i/>
        </w:rPr>
        <w:t>Nota.</w:t>
      </w:r>
      <w:r>
        <w:rPr/>
        <w:t xml:space="preserve"> CU-12 tiene dos extensiones y ninguna inclusión, y eso describe con precisión el diseño de idempotencia: el flujo normal aplica el evento del webhook y termina. Registrar un evento duplicado ocurre solo si la pasarela reenvía un evento ya procesado, y registrar un evento fuera de orden solo si llega uno anterior al estado actual. Ambos son desvíos condicionales, no pasos del camino feliz.</w:t>
      </w:r>
    </w:p>
    <w:p>
      <w:pPr>
        <w:pStyle w:val="BodyTextfig-num"/>
        <w:keepNext w:val="true"/>
        <w:bidi w:val="0"/>
        <w:ind w:hanging="0" w:left="0" w:right="0"/>
        <w:jc w:val="left"/>
        <w:rPr/>
      </w:pPr>
      <w:r>
        <w:rPr/>
        <w:t>Figura 9</w:t>
      </w:r>
    </w:p>
    <w:p>
      <w:pPr>
        <w:pStyle w:val="BodyTextfig-tit"/>
        <w:keepNext w:val="true"/>
        <w:bidi w:val="0"/>
        <w:ind w:hanging="0" w:left="0" w:right="0"/>
        <w:jc w:val="left"/>
        <w:rPr>
          <w:i/>
        </w:rPr>
      </w:pPr>
      <w:r>
        <w:rPr>
          <w:i/>
        </w:rPr>
        <w:t>LAB (SENA) - Administrador (Mike)</w:t>
      </w:r>
    </w:p>
    <w:p>
      <w:pPr>
        <w:pStyle w:val="BodyText"/>
        <w:bidi w:val="0"/>
        <w:ind w:hanging="0" w:left="0" w:right="0"/>
        <w:jc w:val="left"/>
        <w:rPr/>
      </w:pPr>
      <w:r>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Aplicar el fallo simulado en el middleware es un &lt;&lt;include&gt;&gt; de CU-13: sin ese paso el flag quedaría registrado pero no habría fallo que observar, luego el paso es parte constitutiva del caso. Desactivar todos los flags con el botón de pánico extiende al caso base porque es una salida de emergencia que solo se usa si el experimento se descontrola.</w:t>
      </w:r>
    </w:p>
    <w:p>
      <w:pPr>
        <w:pStyle w:val="BodyTextfig-num"/>
        <w:keepNext w:val="true"/>
        <w:bidi w:val="0"/>
        <w:ind w:hanging="0" w:left="0" w:right="0"/>
        <w:jc w:val="left"/>
        <w:rPr/>
      </w:pPr>
      <w:r>
        <w:rPr/>
        <w:t>Figura 10</w:t>
      </w:r>
    </w:p>
    <w:p>
      <w:pPr>
        <w:pStyle w:val="BodyTextfig-tit"/>
        <w:keepNext w:val="true"/>
        <w:bidi w:val="0"/>
        <w:ind w:hanging="0" w:left="0" w:right="0"/>
        <w:jc w:val="left"/>
        <w:rPr>
          <w:i/>
        </w:rPr>
      </w:pPr>
      <w:r>
        <w:rPr>
          <w:i/>
        </w:rPr>
        <w:t>Seguridad (micro-SIEM) - Administrador (Mike)</w:t>
      </w:r>
    </w:p>
    <w:p>
      <w:pPr>
        <w:pStyle w:val="BodyText"/>
        <w:bidi w:val="0"/>
        <w:ind w:hanging="0" w:left="0" w:right="0"/>
        <w:jc w:val="left"/>
        <w:rPr/>
      </w:pPr>
      <w:r>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
        <w:bidi w:val="0"/>
        <w:ind w:hanging="0" w:left="0" w:right="0"/>
        <w:jc w:val="left"/>
        <w:rPr/>
      </w:pPr>
      <w:r>
        <w:rPr>
          <w:i/>
        </w:rPr>
        <w:t>Nota.</w:t>
      </w:r>
      <w:r>
        <w:rPr/>
        <w:t xml:space="preserve"> Registrar el evento de seguridad es una inclusión de CU-14 sin excepciones: toda decisión del sensor queda en la bitácora del micro-SIEM, tanto si termina en bloqueo como si no, y una bitácora con huecos no serviría para auditar. Bloquear la IP manualmente extiende al caso porque es la vía alternativa a la que el auto-bloqueo recorre por su cuenta.</w:t>
      </w:r>
    </w:p>
    <w:p>
      <w:pPr>
        <w:pStyle w:val="BodyTextfig-num"/>
        <w:keepNext w:val="true"/>
        <w:bidi w:val="0"/>
        <w:ind w:hanging="0" w:left="0" w:right="0"/>
        <w:jc w:val="left"/>
        <w:rPr/>
      </w:pPr>
      <w:r>
        <w:rPr/>
        <w:t>Figura 11</w:t>
      </w:r>
    </w:p>
    <w:p>
      <w:pPr>
        <w:pStyle w:val="BodyTextfig-tit"/>
        <w:keepNext w:val="true"/>
        <w:bidi w:val="0"/>
        <w:ind w:hanging="0" w:left="0" w:right="0"/>
        <w:jc w:val="left"/>
        <w:rPr>
          <w:i/>
        </w:rPr>
      </w:pPr>
      <w:r>
        <w:rPr>
          <w:i/>
        </w:rPr>
        <w:t>CRM (proyectos, clientes, seguimiento) - Cliente</w:t>
      </w:r>
    </w:p>
    <w:p>
      <w:pPr>
        <w:pStyle w:val="BodyText"/>
        <w:bidi w:val="0"/>
        <w:ind w:hanging="0" w:left="0" w:right="0"/>
        <w:jc w:val="left"/>
        <w:rPr/>
      </w:pPr>
      <w:r>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CU-16 incluye generar un PIN libre de colisiones y sincronizar la diapositiva por pub/sub: sin cualquiera de los dos no hay sesión proyectada, así que son obligatorios. Recoger el feedback del público al cerrar es una extensión porque ocurre al final y solo si la sesión se cierra formalmente.</w:t>
      </w:r>
    </w:p>
    <w:p>
      <w:pPr>
        <w:pStyle w:val="BodyTextfig-num"/>
        <w:keepNext w:val="true"/>
        <w:bidi w:val="0"/>
        <w:ind w:hanging="0" w:left="0" w:right="0"/>
        <w:jc w:val="left"/>
        <w:rPr/>
      </w:pPr>
      <w:r>
        <w:rPr/>
        <w:t>Figura 12</w:t>
      </w:r>
    </w:p>
    <w:p>
      <w:pPr>
        <w:pStyle w:val="BodyTextfig-tit"/>
        <w:keepNext w:val="true"/>
        <w:bidi w:val="0"/>
        <w:ind w:hanging="0" w:left="0" w:right="0"/>
        <w:jc w:val="left"/>
        <w:rPr>
          <w:i/>
        </w:rPr>
      </w:pPr>
      <w:r>
        <w:rPr>
          <w:i/>
        </w:rPr>
        <w:t>Sitio público - Buscador (Google/Bing)</w:t>
      </w:r>
    </w:p>
    <w:p>
      <w:pPr>
        <w:pStyle w:val="BodyText"/>
        <w:bidi w:val="0"/>
        <w:ind w:hanging="0" w:left="0" w:right="0"/>
        <w:jc w:val="left"/>
        <w:rPr/>
      </w:pPr>
      <w:r>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CU-17 no declara relaciones. El actor es un sistema externo (el rastreador del buscador) y el caso de uso se agota en un intercambio: se notifica el contenido nuevo y se actualizan los recursos de indexación, sin pasos compartidos ni variantes condicionales.</w:t>
      </w:r>
      <w:r>
        <w:br w:type="page"/>
      </w:r>
    </w:p>
    <w:p>
      <w:pPr>
        <w:pStyle w:val="Heading2"/>
        <w:bidi w:val="0"/>
        <w:ind w:hanging="0" w:left="0" w:right="0"/>
        <w:jc w:val="left"/>
        <w:rPr/>
      </w:pPr>
      <w:bookmarkStart w:id="6" w:name="h6"/>
      <w:bookmarkEnd w:id="6"/>
      <w:r>
        <w:rPr/>
        <w:t>Documentación de los casos de uso</w:t>
      </w:r>
      <w:r>
        <w:rPr>
          <w:color w:val="FFFFFF"/>
          <w:sz w:val="2"/>
        </w:rPr>
        <w:t>[[h6]]</w:t>
      </w:r>
    </w:p>
    <w:p>
      <w:pPr>
        <w:pStyle w:val="BodyText"/>
        <w:bidi w:val="0"/>
        <w:jc w:val="left"/>
        <w:rPr/>
      </w:pPr>
      <w:r>
        <w:rPr/>
        <w:t>La técnica de casos de uso exige, además del diagrama, la descripción de cada caso: el flujo de eventos que se da entre el sistema y el actor (SENA, 2018). Las tablas siguientes recogen ese formato extendido (precondiciones, secuencia normal, flujos alternos, excepciones y postcondiciones) para los casos de uso más críticos del sistema, que son los que involucran dinero, seguridad o estado que debe permanecer consistente ante fallos.</w:t>
      </w:r>
    </w:p>
    <w:p>
      <w:pPr>
        <w:pStyle w:val="BodyText"/>
        <w:keepNext w:val="true"/>
        <w:keepLines/>
        <w:bidi w:val="0"/>
        <w:ind w:hanging="0" w:left="0" w:right="0"/>
        <w:jc w:val="left"/>
        <w:rPr>
          <w:b/>
        </w:rPr>
      </w:pPr>
      <w:r>
        <w:rPr>
          <w:b/>
        </w:rPr>
        <w:t>Tabla 1</w:t>
      </w:r>
    </w:p>
    <w:p>
      <w:pPr>
        <w:pStyle w:val="BodyTexttab-tit"/>
        <w:keepNext w:val="true"/>
        <w:keepLines/>
        <w:bidi w:val="0"/>
        <w:ind w:hanging="0" w:left="0" w:right="0"/>
        <w:jc w:val="left"/>
        <w:rPr>
          <w:i/>
        </w:rPr>
      </w:pPr>
      <w:r>
        <w:rPr>
          <w:i/>
        </w:rPr>
        <w:t>Descripción del caso de uso CU-04: Iniciar sesión como administrador (actor: Administrador (Mike))</w:t>
      </w:r>
    </w:p>
    <w:tbl>
      <w:tblPr>
        <w:tblW w:w="9026" w:type="dxa"/>
        <w:jc w:val="left"/>
        <w:tblInd w:w="0" w:type="dxa"/>
        <w:tblLayout w:type="fixed"/>
        <w:tblCellMar>
          <w:top w:w="28" w:type="dxa"/>
          <w:left w:w="0" w:type="dxa"/>
          <w:bottom w:w="28" w:type="dxa"/>
          <w:right w:w="0" w:type="dxa"/>
        </w:tblCellMar>
      </w:tblPr>
      <w:tblGrid>
        <w:gridCol w:w="1775"/>
        <w:gridCol w:w="7251"/>
      </w:tblGrid>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251"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se autentica con GitHub y accede al panel si su login está en la allowlist.</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251"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tiene una cuenta de GitHub válida. Su login está registrado en la allowlist de src/lib/auth.ts.</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251" w:type="dxa"/>
            <w:tcBorders>
              <w:top w:val="single" w:sz="4" w:space="0" w:color="000000"/>
              <w:bottom w:val="single" w:sz="4" w:space="0" w:color="000000"/>
            </w:tcBorders>
            <w:vAlign w:val="center"/>
          </w:tcPr>
          <w:p>
            <w:pPr>
              <w:pStyle w:val="TableContents"/>
              <w:numPr>
                <w:ilvl w:val="0"/>
                <w:numId w:val="2"/>
              </w:numPr>
              <w:tabs>
                <w:tab w:val="clear" w:pos="709"/>
                <w:tab w:val="left" w:pos="709" w:leader="none"/>
              </w:tabs>
              <w:bidi w:val="0"/>
              <w:spacing w:lineRule="auto" w:line="324"/>
              <w:ind w:hanging="283" w:left="709" w:right="0"/>
              <w:jc w:val="left"/>
              <w:rPr/>
            </w:pPr>
            <w:r>
              <w:rPr/>
              <w:t>El administrador visita /admin sin sesión activa.</w:t>
            </w:r>
          </w:p>
          <w:p>
            <w:pPr>
              <w:pStyle w:val="TableContents"/>
              <w:numPr>
                <w:ilvl w:val="0"/>
                <w:numId w:val="2"/>
              </w:numPr>
              <w:tabs>
                <w:tab w:val="clear" w:pos="709"/>
                <w:tab w:val="left" w:pos="709" w:leader="none"/>
              </w:tabs>
              <w:bidi w:val="0"/>
              <w:spacing w:lineRule="auto" w:line="324"/>
              <w:ind w:hanging="283" w:left="709" w:right="0"/>
              <w:jc w:val="left"/>
              <w:rPr/>
            </w:pPr>
            <w:r>
              <w:rPr/>
              <w:t>El middleware detecta ausencia de sesión y redirige a /api/auth/signin.</w:t>
            </w:r>
          </w:p>
          <w:p>
            <w:pPr>
              <w:pStyle w:val="TableContents"/>
              <w:numPr>
                <w:ilvl w:val="0"/>
                <w:numId w:val="2"/>
              </w:numPr>
              <w:tabs>
                <w:tab w:val="clear" w:pos="709"/>
                <w:tab w:val="left" w:pos="709" w:leader="none"/>
              </w:tabs>
              <w:bidi w:val="0"/>
              <w:spacing w:lineRule="auto" w:line="324"/>
              <w:ind w:hanging="283" w:left="709" w:right="0"/>
              <w:jc w:val="left"/>
              <w:rPr/>
            </w:pPr>
            <w:r>
              <w:rPr/>
              <w:t>El administrador autoriza la app OAuth de GitHub.</w:t>
            </w:r>
          </w:p>
          <w:p>
            <w:pPr>
              <w:pStyle w:val="TableContents"/>
              <w:numPr>
                <w:ilvl w:val="0"/>
                <w:numId w:val="2"/>
              </w:numPr>
              <w:tabs>
                <w:tab w:val="clear" w:pos="709"/>
                <w:tab w:val="left" w:pos="709" w:leader="none"/>
              </w:tabs>
              <w:bidi w:val="0"/>
              <w:spacing w:lineRule="auto" w:line="324"/>
              <w:ind w:hanging="283" w:left="709" w:right="0"/>
              <w:jc w:val="left"/>
              <w:rPr/>
            </w:pPr>
            <w:r>
              <w:rPr/>
              <w:t>Auth.js valida el login contra la allowlist.</w:t>
            </w:r>
          </w:p>
          <w:p>
            <w:pPr>
              <w:pStyle w:val="TableContents"/>
              <w:numPr>
                <w:ilvl w:val="0"/>
                <w:numId w:val="2"/>
              </w:numPr>
              <w:tabs>
                <w:tab w:val="clear" w:pos="709"/>
                <w:tab w:val="left" w:pos="709" w:leader="none"/>
              </w:tabs>
              <w:bidi w:val="0"/>
              <w:spacing w:lineRule="auto" w:line="324"/>
              <w:ind w:hanging="283" w:left="709" w:right="0"/>
              <w:jc w:val="left"/>
              <w:rPr/>
            </w:pPr>
            <w:r>
              <w:rPr/>
              <w:t>Se emite un JWT de sesión y se registra el dispositivo en admin_sessions.</w:t>
            </w:r>
          </w:p>
          <w:p>
            <w:pPr>
              <w:pStyle w:val="TableContents"/>
              <w:numPr>
                <w:ilvl w:val="0"/>
                <w:numId w:val="2"/>
              </w:numPr>
              <w:tabs>
                <w:tab w:val="clear" w:pos="709"/>
                <w:tab w:val="left" w:pos="709" w:leader="none"/>
              </w:tabs>
              <w:bidi w:val="0"/>
              <w:spacing w:lineRule="auto" w:line="324" w:before="0" w:after="283"/>
              <w:ind w:hanging="283" w:left="709" w:right="0"/>
              <w:jc w:val="left"/>
              <w:rPr/>
            </w:pPr>
            <w:r>
              <w:rPr/>
              <w:t>El administrador es redirigido al panel /admin.</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251" w:type="dxa"/>
            <w:tcBorders>
              <w:top w:val="single" w:sz="4" w:space="0" w:color="000000"/>
              <w:bottom w:val="single" w:sz="4" w:space="0" w:color="000000"/>
            </w:tcBorders>
            <w:vAlign w:val="center"/>
          </w:tcPr>
          <w:p>
            <w:pPr>
              <w:pStyle w:val="TableContents"/>
              <w:numPr>
                <w:ilvl w:val="0"/>
                <w:numId w:val="3"/>
              </w:numPr>
              <w:tabs>
                <w:tab w:val="clear" w:pos="709"/>
                <w:tab w:val="left" w:pos="709" w:leader="none"/>
              </w:tabs>
              <w:bidi w:val="0"/>
              <w:spacing w:lineRule="auto" w:line="324"/>
              <w:ind w:hanging="283" w:left="709" w:right="0"/>
              <w:jc w:val="left"/>
              <w:rPr/>
            </w:pPr>
            <w:r>
              <w:rPr/>
              <w:t>GitHub autentica correctamente pero el login no está en la allowlist.</w:t>
            </w:r>
          </w:p>
          <w:p>
            <w:pPr>
              <w:pStyle w:val="TableContents"/>
              <w:numPr>
                <w:ilvl w:val="0"/>
                <w:numId w:val="3"/>
              </w:numPr>
              <w:tabs>
                <w:tab w:val="clear" w:pos="709"/>
                <w:tab w:val="left" w:pos="709" w:leader="none"/>
              </w:tabs>
              <w:bidi w:val="0"/>
              <w:spacing w:lineRule="auto" w:line="324" w:before="0" w:after="283"/>
              <w:ind w:hanging="283" w:left="709" w:right="0"/>
              <w:jc w:val="left"/>
              <w:rPr/>
            </w:pPr>
            <w:r>
              <w:rPr/>
              <w:t>Auth.js rechaza la sesión y muestra error de acceso denegado.</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251"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tiene una sesión JWT activa y un registro en admin_sessions con IP y user-agent.</w:t>
            </w:r>
          </w:p>
        </w:tc>
      </w:tr>
      <w:tr>
        <w:trPr/>
        <w:tc>
          <w:tcPr>
            <w:tcW w:w="177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251" w:type="dxa"/>
            <w:tcBorders>
              <w:top w:val="single" w:sz="4" w:space="0" w:color="000000"/>
              <w:bottom w:val="single" w:sz="4" w:space="0" w:color="000000"/>
            </w:tcBorders>
            <w:vAlign w:val="center"/>
          </w:tcPr>
          <w:p>
            <w:pPr>
              <w:pStyle w:val="TableContents"/>
              <w:bidi w:val="0"/>
              <w:spacing w:lineRule="auto" w:line="324"/>
              <w:jc w:val="left"/>
              <w:rPr/>
            </w:pPr>
            <w:r>
              <w:rPr/>
              <w:t>GitHub OAuth no disponible: el login falla con mensaje de error genérico, sin exponer detalles internos.</w:t>
            </w:r>
          </w:p>
        </w:tc>
      </w:tr>
    </w:tbl>
    <w:p>
      <w:pPr>
        <w:pStyle w:val="BodyText"/>
        <w:keepNext w:val="true"/>
        <w:keepLines/>
        <w:bidi w:val="0"/>
        <w:ind w:hanging="0" w:left="0" w:right="0"/>
        <w:jc w:val="left"/>
        <w:rPr>
          <w:b/>
        </w:rPr>
      </w:pPr>
      <w:r>
        <w:rPr>
          <w:b/>
        </w:rPr>
        <w:t>Tabla 2</w:t>
      </w:r>
    </w:p>
    <w:p>
      <w:pPr>
        <w:pStyle w:val="BodyTexttab-tit"/>
        <w:keepNext w:val="true"/>
        <w:keepLines/>
        <w:bidi w:val="0"/>
        <w:ind w:hanging="0" w:left="0" w:right="0"/>
        <w:jc w:val="left"/>
        <w:rPr>
          <w:i/>
        </w:rPr>
      </w:pPr>
      <w:r>
        <w:rPr>
          <w:i/>
        </w:rPr>
        <w:t>Descripción del caso de uso CU-09: Recibir alerta de monitor caído (actor: Cron externo (cron-job.org / Vercel Cron))</w:t>
      </w:r>
    </w:p>
    <w:tbl>
      <w:tblPr>
        <w:tblW w:w="9026" w:type="dxa"/>
        <w:jc w:val="left"/>
        <w:tblInd w:w="0" w:type="dxa"/>
        <w:tblLayout w:type="fixed"/>
        <w:tblCellMar>
          <w:top w:w="28" w:type="dxa"/>
          <w:left w:w="0" w:type="dxa"/>
          <w:bottom w:w="28" w:type="dxa"/>
          <w:right w:w="0" w:type="dxa"/>
        </w:tblCellMar>
      </w:tblPr>
      <w:tblGrid>
        <w:gridCol w:w="1721"/>
        <w:gridCol w:w="7305"/>
      </w:tblGrid>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305"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cron externo dispara el chequeo, detecta una caída, abre un incidente y notifica por push.</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305"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Existe un monitor activo y no pausado en la tabla monitors. El cron externo tiene configurado el CRON_SECRET válido.</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305" w:type="dxa"/>
            <w:tcBorders>
              <w:top w:val="single" w:sz="4" w:space="0" w:color="000000"/>
              <w:bottom w:val="single" w:sz="4" w:space="0" w:color="000000"/>
            </w:tcBorders>
            <w:vAlign w:val="center"/>
          </w:tcPr>
          <w:p>
            <w:pPr>
              <w:pStyle w:val="TableContents"/>
              <w:numPr>
                <w:ilvl w:val="0"/>
                <w:numId w:val="4"/>
              </w:numPr>
              <w:tabs>
                <w:tab w:val="clear" w:pos="709"/>
                <w:tab w:val="left" w:pos="709" w:leader="none"/>
              </w:tabs>
              <w:bidi w:val="0"/>
              <w:spacing w:lineRule="auto" w:line="324"/>
              <w:ind w:hanging="283" w:left="709" w:right="0"/>
              <w:jc w:val="left"/>
              <w:rPr/>
            </w:pPr>
            <w:r>
              <w:rPr/>
              <w:t>El cron externo llama a /api/cron/uptime-check con el secreto.</w:t>
            </w:r>
          </w:p>
          <w:p>
            <w:pPr>
              <w:pStyle w:val="TableContents"/>
              <w:numPr>
                <w:ilvl w:val="0"/>
                <w:numId w:val="4"/>
              </w:numPr>
              <w:tabs>
                <w:tab w:val="clear" w:pos="709"/>
                <w:tab w:val="left" w:pos="709" w:leader="none"/>
              </w:tabs>
              <w:bidi w:val="0"/>
              <w:spacing w:lineRule="auto" w:line="324"/>
              <w:ind w:hanging="283" w:left="709" w:right="0"/>
              <w:jc w:val="left"/>
              <w:rPr/>
            </w:pPr>
            <w:r>
              <w:rPr/>
              <w:t>El sistema itera los monitores activos y hace la petición HTTP configurada (método, texto esperado, umbral de latencia).</w:t>
            </w:r>
          </w:p>
          <w:p>
            <w:pPr>
              <w:pStyle w:val="TableContents"/>
              <w:numPr>
                <w:ilvl w:val="0"/>
                <w:numId w:val="4"/>
              </w:numPr>
              <w:tabs>
                <w:tab w:val="clear" w:pos="709"/>
                <w:tab w:val="left" w:pos="709" w:leader="none"/>
              </w:tabs>
              <w:bidi w:val="0"/>
              <w:spacing w:lineRule="auto" w:line="324"/>
              <w:ind w:hanging="283" w:left="709" w:right="0"/>
              <w:jc w:val="left"/>
              <w:rPr/>
            </w:pPr>
            <w:r>
              <w:rPr/>
              <w:t>La respuesta falla (status inesperado, timeout o texto ausente).</w:t>
            </w:r>
          </w:p>
          <w:p>
            <w:pPr>
              <w:pStyle w:val="TableContents"/>
              <w:numPr>
                <w:ilvl w:val="0"/>
                <w:numId w:val="4"/>
              </w:numPr>
              <w:tabs>
                <w:tab w:val="clear" w:pos="709"/>
                <w:tab w:val="left" w:pos="709" w:leader="none"/>
              </w:tabs>
              <w:bidi w:val="0"/>
              <w:spacing w:lineRule="auto" w:line="324"/>
              <w:ind w:hanging="283" w:left="709" w:right="0"/>
              <w:jc w:val="left"/>
              <w:rPr/>
            </w:pPr>
            <w:r>
              <w:rPr/>
              <w:t>Se inserta un monitor_check con ok=false.</w:t>
            </w:r>
          </w:p>
          <w:p>
            <w:pPr>
              <w:pStyle w:val="TableContents"/>
              <w:numPr>
                <w:ilvl w:val="0"/>
                <w:numId w:val="4"/>
              </w:numPr>
              <w:tabs>
                <w:tab w:val="clear" w:pos="709"/>
                <w:tab w:val="left" w:pos="709" w:leader="none"/>
              </w:tabs>
              <w:bidi w:val="0"/>
              <w:spacing w:lineRule="auto" w:line="324"/>
              <w:ind w:hanging="283" w:left="709" w:right="0"/>
              <w:jc w:val="left"/>
              <w:rPr/>
            </w:pPr>
            <w:r>
              <w:rPr/>
              <w:t>Si es el primer fallo consecutivo, se abre un monitor_incidents con startedAt.</w:t>
            </w:r>
          </w:p>
          <w:p>
            <w:pPr>
              <w:pStyle w:val="TableContents"/>
              <w:numPr>
                <w:ilvl w:val="0"/>
                <w:numId w:val="4"/>
              </w:numPr>
              <w:tabs>
                <w:tab w:val="clear" w:pos="709"/>
                <w:tab w:val="left" w:pos="709" w:leader="none"/>
              </w:tabs>
              <w:bidi w:val="0"/>
              <w:spacing w:lineRule="auto" w:line="324" w:before="0" w:after="283"/>
              <w:ind w:hanging="283" w:left="709" w:right="0"/>
              <w:jc w:val="left"/>
              <w:rPr/>
            </w:pPr>
            <w:r>
              <w:rPr/>
              <w:t>Se actualiza monitors.lastStatus a "down" y se dispara una notificación push (ntfy).</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305" w:type="dxa"/>
            <w:tcBorders>
              <w:top w:val="single" w:sz="4" w:space="0" w:color="000000"/>
              <w:bottom w:val="single" w:sz="4" w:space="0" w:color="000000"/>
            </w:tcBorders>
            <w:vAlign w:val="center"/>
          </w:tcPr>
          <w:p>
            <w:pPr>
              <w:pStyle w:val="TableContents"/>
              <w:numPr>
                <w:ilvl w:val="0"/>
                <w:numId w:val="5"/>
              </w:numPr>
              <w:tabs>
                <w:tab w:val="clear" w:pos="709"/>
                <w:tab w:val="left" w:pos="709" w:leader="none"/>
              </w:tabs>
              <w:bidi w:val="0"/>
              <w:spacing w:lineRule="auto" w:line="324"/>
              <w:ind w:hanging="283" w:left="709" w:right="0"/>
              <w:jc w:val="left"/>
              <w:rPr/>
            </w:pPr>
            <w:r>
              <w:rPr/>
              <w:t>Un chequeo posterior tiene éxito.</w:t>
            </w:r>
          </w:p>
          <w:p>
            <w:pPr>
              <w:pStyle w:val="TableContents"/>
              <w:numPr>
                <w:ilvl w:val="0"/>
                <w:numId w:val="5"/>
              </w:numPr>
              <w:tabs>
                <w:tab w:val="clear" w:pos="709"/>
                <w:tab w:val="left" w:pos="709" w:leader="none"/>
              </w:tabs>
              <w:bidi w:val="0"/>
              <w:spacing w:lineRule="auto" w:line="324"/>
              <w:ind w:hanging="283" w:left="709" w:right="0"/>
              <w:jc w:val="left"/>
              <w:rPr/>
            </w:pPr>
            <w:r>
              <w:rPr/>
              <w:t>Se cierra el incidente abierto con resolvedAt y durationSec.</w:t>
            </w:r>
          </w:p>
          <w:p>
            <w:pPr>
              <w:pStyle w:val="TableContents"/>
              <w:numPr>
                <w:ilvl w:val="0"/>
                <w:numId w:val="5"/>
              </w:numPr>
              <w:tabs>
                <w:tab w:val="clear" w:pos="709"/>
                <w:tab w:val="left" w:pos="709" w:leader="none"/>
              </w:tabs>
              <w:bidi w:val="0"/>
              <w:spacing w:lineRule="auto" w:line="324"/>
              <w:ind w:hanging="283" w:left="709" w:right="0"/>
              <w:jc w:val="left"/>
              <w:rPr/>
            </w:pPr>
            <w:r>
              <w:rPr/>
              <w:t>Se notifica la recuperación.</w:t>
            </w:r>
          </w:p>
          <w:p>
            <w:pPr>
              <w:pStyle w:val="TableContents"/>
              <w:numPr>
                <w:ilvl w:val="0"/>
                <w:numId w:val="5"/>
              </w:numPr>
              <w:tabs>
                <w:tab w:val="clear" w:pos="709"/>
                <w:tab w:val="left" w:pos="709" w:leader="none"/>
              </w:tabs>
              <w:bidi w:val="0"/>
              <w:spacing w:lineRule="auto" w:line="324"/>
              <w:ind w:hanging="283" w:left="709" w:right="0"/>
              <w:jc w:val="left"/>
              <w:rPr/>
            </w:pPr>
            <w:r>
              <w:rPr/>
              <w:t>La respuesta es exitosa pero supera latencyThresholdMs.</w:t>
            </w:r>
          </w:p>
          <w:p>
            <w:pPr>
              <w:pStyle w:val="TableContents"/>
              <w:numPr>
                <w:ilvl w:val="0"/>
                <w:numId w:val="5"/>
              </w:numPr>
              <w:tabs>
                <w:tab w:val="clear" w:pos="709"/>
                <w:tab w:val="left" w:pos="709" w:leader="none"/>
              </w:tabs>
              <w:bidi w:val="0"/>
              <w:spacing w:lineRule="auto" w:line="324" w:before="0" w:after="283"/>
              <w:ind w:hanging="283" w:left="709" w:right="0"/>
              <w:jc w:val="left"/>
              <w:rPr/>
            </w:pPr>
            <w:r>
              <w:rPr/>
              <w:t>lastStatus pasa a "degraded" sin abrir incidente.</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305"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estado materializado del monitor refleja el último chequeo; el historial permite reconstruir el SLO.</w:t>
            </w:r>
          </w:p>
        </w:tc>
      </w:tr>
      <w:tr>
        <w:trPr/>
        <w:tc>
          <w:tcPr>
            <w:tcW w:w="172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305" w:type="dxa"/>
            <w:tcBorders>
              <w:top w:val="single" w:sz="4" w:space="0" w:color="000000"/>
              <w:bottom w:val="single" w:sz="4" w:space="0" w:color="000000"/>
            </w:tcBorders>
            <w:vAlign w:val="center"/>
          </w:tcPr>
          <w:p>
            <w:pPr>
              <w:pStyle w:val="TableContents"/>
              <w:bidi w:val="0"/>
              <w:spacing w:lineRule="auto" w:line="324"/>
              <w:jc w:val="left"/>
              <w:rPr/>
            </w:pPr>
            <w:r>
              <w:rPr/>
              <w:t>El endpoint del monitor no responde en absoluto (timeout de red): se registra como fallo con error de timeout.</w:t>
            </w:r>
          </w:p>
        </w:tc>
      </w:tr>
    </w:tbl>
    <w:p>
      <w:pPr>
        <w:pStyle w:val="BodyText"/>
        <w:keepNext w:val="true"/>
        <w:keepLines/>
        <w:bidi w:val="0"/>
        <w:ind w:hanging="0" w:left="0" w:right="0"/>
        <w:jc w:val="left"/>
        <w:rPr>
          <w:b/>
        </w:rPr>
      </w:pPr>
      <w:r>
        <w:rPr>
          <w:b/>
        </w:rPr>
        <w:t>Tabla 3</w:t>
      </w:r>
    </w:p>
    <w:p>
      <w:pPr>
        <w:pStyle w:val="BodyTexttab-tit"/>
        <w:keepNext w:val="true"/>
        <w:keepLines/>
        <w:bidi w:val="0"/>
        <w:ind w:hanging="0" w:left="0" w:right="0"/>
        <w:jc w:val="left"/>
        <w:rPr>
          <w:i/>
        </w:rPr>
      </w:pPr>
      <w:r>
        <w:rPr>
          <w:i/>
        </w:rPr>
        <w:t>Descripción del caso de uso CU-12: Procesar un pago con idempotencia (actor: Pasarela de pagos (Wompi))</w:t>
      </w:r>
    </w:p>
    <w:tbl>
      <w:tblPr>
        <w:tblW w:w="9026" w:type="dxa"/>
        <w:jc w:val="left"/>
        <w:tblInd w:w="0" w:type="dxa"/>
        <w:tblLayout w:type="fixed"/>
        <w:tblCellMar>
          <w:top w:w="28" w:type="dxa"/>
          <w:left w:w="0" w:type="dxa"/>
          <w:bottom w:w="28" w:type="dxa"/>
          <w:right w:w="0" w:type="dxa"/>
        </w:tblCellMar>
      </w:tblPr>
      <w:tblGrid>
        <w:gridCol w:w="1724"/>
        <w:gridCol w:w="7302"/>
      </w:tblGrid>
      <w:tr>
        <w:trPr/>
        <w:tc>
          <w:tcPr>
            <w:tcW w:w="172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302"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La pasarela envía un webhook de pago; el sistema aplica el evento respetando idempotencia y orden.</w:t>
            </w:r>
          </w:p>
        </w:tc>
      </w:tr>
      <w:tr>
        <w:trPr/>
        <w:tc>
          <w:tcPr>
            <w:tcW w:w="172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302"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Existe un payment en estado created o pending con un idempotencyKey único.</w:t>
            </w:r>
          </w:p>
        </w:tc>
      </w:tr>
      <w:tr>
        <w:trPr/>
        <w:tc>
          <w:tcPr>
            <w:tcW w:w="172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302" w:type="dxa"/>
            <w:tcBorders>
              <w:top w:val="single" w:sz="4" w:space="0" w:color="000000"/>
              <w:bottom w:val="single" w:sz="4" w:space="0" w:color="000000"/>
            </w:tcBorders>
            <w:vAlign w:val="center"/>
          </w:tcPr>
          <w:p>
            <w:pPr>
              <w:pStyle w:val="TableContents"/>
              <w:numPr>
                <w:ilvl w:val="0"/>
                <w:numId w:val="6"/>
              </w:numPr>
              <w:tabs>
                <w:tab w:val="clear" w:pos="709"/>
                <w:tab w:val="left" w:pos="709" w:leader="none"/>
              </w:tabs>
              <w:bidi w:val="0"/>
              <w:spacing w:lineRule="auto" w:line="324"/>
              <w:ind w:hanging="283" w:left="709" w:right="0"/>
              <w:jc w:val="left"/>
              <w:rPr/>
            </w:pPr>
            <w:r>
              <w:rPr/>
              <w:t>La pasarela (Wompi) envía un webhook con el resultado de la transacción.</w:t>
            </w:r>
          </w:p>
          <w:p>
            <w:pPr>
              <w:pStyle w:val="TableContents"/>
              <w:numPr>
                <w:ilvl w:val="0"/>
                <w:numId w:val="6"/>
              </w:numPr>
              <w:tabs>
                <w:tab w:val="clear" w:pos="709"/>
                <w:tab w:val="left" w:pos="709" w:leader="none"/>
              </w:tabs>
              <w:bidi w:val="0"/>
              <w:spacing w:lineRule="auto" w:line="324"/>
              <w:ind w:hanging="283" w:left="709" w:right="0"/>
              <w:jc w:val="left"/>
              <w:rPr/>
            </w:pPr>
            <w:r>
              <w:rPr/>
              <w:t>El sistema busca el payment por reference/gatewayTxId.</w:t>
            </w:r>
          </w:p>
          <w:p>
            <w:pPr>
              <w:pStyle w:val="TableContents"/>
              <w:numPr>
                <w:ilvl w:val="0"/>
                <w:numId w:val="6"/>
              </w:numPr>
              <w:tabs>
                <w:tab w:val="clear" w:pos="709"/>
                <w:tab w:val="left" w:pos="709" w:leader="none"/>
              </w:tabs>
              <w:bidi w:val="0"/>
              <w:spacing w:lineRule="auto" w:line="324"/>
              <w:ind w:hanging="283" w:left="709" w:right="0"/>
              <w:jc w:val="left"/>
              <w:rPr/>
            </w:pPr>
            <w:r>
              <w:rPr/>
              <w:t>Se registra el evento crudo en payment_events (incluyendo si es duplicado o fuera de orden).</w:t>
            </w:r>
          </w:p>
          <w:p>
            <w:pPr>
              <w:pStyle w:val="TableContents"/>
              <w:numPr>
                <w:ilvl w:val="0"/>
                <w:numId w:val="6"/>
              </w:numPr>
              <w:tabs>
                <w:tab w:val="clear" w:pos="709"/>
                <w:tab w:val="left" w:pos="709" w:leader="none"/>
              </w:tabs>
              <w:bidi w:val="0"/>
              <w:spacing w:lineRule="auto" w:line="324"/>
              <w:ind w:hanging="283" w:left="709" w:right="0"/>
              <w:jc w:val="left"/>
              <w:rPr/>
            </w:pPr>
            <w:r>
              <w:rPr/>
              <w:t>Si el evento es válido y en orden, se aplica la transición de estado (created→pending→approved/declined).</w:t>
            </w:r>
          </w:p>
          <w:p>
            <w:pPr>
              <w:pStyle w:val="TableContents"/>
              <w:numPr>
                <w:ilvl w:val="0"/>
                <w:numId w:val="6"/>
              </w:numPr>
              <w:tabs>
                <w:tab w:val="clear" w:pos="709"/>
                <w:tab w:val="left" w:pos="709" w:leader="none"/>
              </w:tabs>
              <w:bidi w:val="0"/>
              <w:spacing w:lineRule="auto" w:line="324" w:before="0" w:after="283"/>
              <w:ind w:hanging="283" w:left="709" w:right="0"/>
              <w:jc w:val="left"/>
              <w:rPr/>
            </w:pPr>
            <w:r>
              <w:rPr/>
              <w:t>Se responde 200 a la pasarela para confirmar recepción.</w:t>
            </w:r>
          </w:p>
        </w:tc>
      </w:tr>
      <w:tr>
        <w:trPr/>
        <w:tc>
          <w:tcPr>
            <w:tcW w:w="172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302" w:type="dxa"/>
            <w:tcBorders>
              <w:top w:val="single" w:sz="4" w:space="0" w:color="000000"/>
              <w:bottom w:val="single" w:sz="4" w:space="0" w:color="000000"/>
            </w:tcBorders>
            <w:vAlign w:val="center"/>
          </w:tcPr>
          <w:p>
            <w:pPr>
              <w:pStyle w:val="TableContents"/>
              <w:numPr>
                <w:ilvl w:val="0"/>
                <w:numId w:val="7"/>
              </w:numPr>
              <w:tabs>
                <w:tab w:val="clear" w:pos="709"/>
                <w:tab w:val="left" w:pos="709" w:leader="none"/>
              </w:tabs>
              <w:bidi w:val="0"/>
              <w:spacing w:lineRule="auto" w:line="324"/>
              <w:ind w:hanging="283" w:left="709" w:right="0"/>
              <w:jc w:val="left"/>
              <w:rPr/>
            </w:pPr>
            <w:r>
              <w:rPr/>
              <w:t>El gatewayTxId ya fue procesado.</w:t>
            </w:r>
          </w:p>
          <w:p>
            <w:pPr>
              <w:pStyle w:val="TableContents"/>
              <w:numPr>
                <w:ilvl w:val="0"/>
                <w:numId w:val="7"/>
              </w:numPr>
              <w:tabs>
                <w:tab w:val="clear" w:pos="709"/>
                <w:tab w:val="left" w:pos="709" w:leader="none"/>
              </w:tabs>
              <w:bidi w:val="0"/>
              <w:spacing w:lineRule="auto" w:line="324"/>
              <w:ind w:hanging="283" w:left="709" w:right="0"/>
              <w:jc w:val="left"/>
              <w:rPr/>
            </w:pPr>
            <w:r>
              <w:rPr/>
              <w:t>Se marca duplicate=true en payment_events.</w:t>
            </w:r>
          </w:p>
          <w:p>
            <w:pPr>
              <w:pStyle w:val="TableContents"/>
              <w:numPr>
                <w:ilvl w:val="0"/>
                <w:numId w:val="7"/>
              </w:numPr>
              <w:tabs>
                <w:tab w:val="clear" w:pos="709"/>
                <w:tab w:val="left" w:pos="709" w:leader="none"/>
              </w:tabs>
              <w:bidi w:val="0"/>
              <w:spacing w:lineRule="auto" w:line="324"/>
              <w:ind w:hanging="283" w:left="709" w:right="0"/>
              <w:jc w:val="left"/>
              <w:rPr/>
            </w:pPr>
            <w:r>
              <w:rPr/>
              <w:t>No se modifica el estado del payment.</w:t>
            </w:r>
          </w:p>
          <w:p>
            <w:pPr>
              <w:pStyle w:val="TableContents"/>
              <w:numPr>
                <w:ilvl w:val="0"/>
                <w:numId w:val="7"/>
              </w:numPr>
              <w:tabs>
                <w:tab w:val="clear" w:pos="709"/>
                <w:tab w:val="left" w:pos="709" w:leader="none"/>
              </w:tabs>
              <w:bidi w:val="0"/>
              <w:spacing w:lineRule="auto" w:line="324"/>
              <w:ind w:hanging="283" w:left="709" w:right="0"/>
              <w:jc w:val="left"/>
              <w:rPr/>
            </w:pPr>
            <w:r>
              <w:rPr/>
              <w:t>Llega un evento "pending" después de uno "approved".</w:t>
            </w:r>
          </w:p>
          <w:p>
            <w:pPr>
              <w:pStyle w:val="TableContents"/>
              <w:numPr>
                <w:ilvl w:val="0"/>
                <w:numId w:val="7"/>
              </w:numPr>
              <w:tabs>
                <w:tab w:val="clear" w:pos="709"/>
                <w:tab w:val="left" w:pos="709" w:leader="none"/>
              </w:tabs>
              <w:bidi w:val="0"/>
              <w:spacing w:lineRule="auto" w:line="324"/>
              <w:ind w:hanging="283" w:left="709" w:right="0"/>
              <w:jc w:val="left"/>
              <w:rPr/>
            </w:pPr>
            <w:r>
              <w:rPr/>
              <w:t>Se marca outOfOrder=true.</w:t>
            </w:r>
          </w:p>
          <w:p>
            <w:pPr>
              <w:pStyle w:val="TableContents"/>
              <w:numPr>
                <w:ilvl w:val="0"/>
                <w:numId w:val="7"/>
              </w:numPr>
              <w:tabs>
                <w:tab w:val="clear" w:pos="709"/>
                <w:tab w:val="left" w:pos="709" w:leader="none"/>
              </w:tabs>
              <w:bidi w:val="0"/>
              <w:spacing w:lineRule="auto" w:line="324" w:before="0" w:after="283"/>
              <w:ind w:hanging="283" w:left="709" w:right="0"/>
              <w:jc w:val="left"/>
              <w:rPr/>
            </w:pPr>
            <w:r>
              <w:rPr/>
              <w:t>El estado terminal previo se conserva (nunca retrocede).</w:t>
            </w:r>
          </w:p>
        </w:tc>
      </w:tr>
      <w:tr>
        <w:trPr/>
        <w:tc>
          <w:tcPr>
            <w:tcW w:w="172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302"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estado del payment refleja fielmente la transacción real, con bitácora completa auditable para sustentación.</w:t>
            </w:r>
          </w:p>
        </w:tc>
      </w:tr>
      <w:tr>
        <w:trPr/>
        <w:tc>
          <w:tcPr>
            <w:tcW w:w="172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302" w:type="dxa"/>
            <w:tcBorders>
              <w:top w:val="single" w:sz="4" w:space="0" w:color="000000"/>
              <w:bottom w:val="single" w:sz="4" w:space="0" w:color="000000"/>
            </w:tcBorders>
            <w:vAlign w:val="center"/>
          </w:tcPr>
          <w:p>
            <w:pPr>
              <w:pStyle w:val="TableContents"/>
              <w:bidi w:val="0"/>
              <w:spacing w:lineRule="auto" w:line="324"/>
              <w:jc w:val="left"/>
              <w:rPr/>
            </w:pPr>
            <w:r>
              <w:rPr/>
              <w:t>El monto del evento no coincide con el del payment: se marca amountMismatch=true y se genera una alerta; el evento nunca se aplica.</w:t>
            </w:r>
          </w:p>
        </w:tc>
      </w:tr>
    </w:tbl>
    <w:p>
      <w:pPr>
        <w:pStyle w:val="BodyText"/>
        <w:keepNext w:val="true"/>
        <w:keepLines/>
        <w:bidi w:val="0"/>
        <w:ind w:hanging="0" w:left="0" w:right="0"/>
        <w:jc w:val="left"/>
        <w:rPr>
          <w:b/>
        </w:rPr>
      </w:pPr>
      <w:r>
        <w:rPr>
          <w:b/>
        </w:rPr>
        <w:t>Tabla 4</w:t>
      </w:r>
    </w:p>
    <w:p>
      <w:pPr>
        <w:pStyle w:val="BodyTexttab-tit"/>
        <w:keepNext w:val="true"/>
        <w:keepLines/>
        <w:bidi w:val="0"/>
        <w:ind w:hanging="0" w:left="0" w:right="0"/>
        <w:jc w:val="left"/>
        <w:rPr>
          <w:i/>
        </w:rPr>
      </w:pPr>
      <w:r>
        <w:rPr>
          <w:i/>
        </w:rPr>
        <w:t>Descripción del caso de uso CU-14: Bloquear una IP maliciosa (actor: Administrador (Mike))</w:t>
      </w:r>
    </w:p>
    <w:tbl>
      <w:tblPr>
        <w:tblW w:w="9026" w:type="dxa"/>
        <w:jc w:val="left"/>
        <w:tblInd w:w="0" w:type="dxa"/>
        <w:tblLayout w:type="fixed"/>
        <w:tblCellMar>
          <w:top w:w="28" w:type="dxa"/>
          <w:left w:w="0" w:type="dxa"/>
          <w:bottom w:w="28" w:type="dxa"/>
          <w:right w:w="0" w:type="dxa"/>
        </w:tblCellMar>
      </w:tblPr>
      <w:tblGrid>
        <w:gridCol w:w="1728"/>
        <w:gridCol w:w="7298"/>
      </w:tblGrid>
      <w:tr>
        <w:trPr/>
        <w:tc>
          <w:tcPr>
            <w:tcW w:w="1728"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298"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sensor clasifica un request hostil; el administrador (o el auto-block) añade la IP a la blocklist con TTL.</w:t>
            </w:r>
          </w:p>
        </w:tc>
      </w:tr>
      <w:tr>
        <w:trPr/>
        <w:tc>
          <w:tcPr>
            <w:tcW w:w="1728"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298"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sensor de seguridad (sensor.ts) está observando requests entrantes.</w:t>
            </w:r>
          </w:p>
        </w:tc>
      </w:tr>
      <w:tr>
        <w:trPr/>
        <w:tc>
          <w:tcPr>
            <w:tcW w:w="1728"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298" w:type="dxa"/>
            <w:tcBorders>
              <w:top w:val="single" w:sz="4" w:space="0" w:color="000000"/>
              <w:bottom w:val="single" w:sz="4" w:space="0" w:color="000000"/>
            </w:tcBorders>
            <w:vAlign w:val="center"/>
          </w:tcPr>
          <w:p>
            <w:pPr>
              <w:pStyle w:val="TableContents"/>
              <w:numPr>
                <w:ilvl w:val="0"/>
                <w:numId w:val="8"/>
              </w:numPr>
              <w:tabs>
                <w:tab w:val="clear" w:pos="709"/>
                <w:tab w:val="left" w:pos="709" w:leader="none"/>
              </w:tabs>
              <w:bidi w:val="0"/>
              <w:spacing w:lineRule="auto" w:line="324"/>
              <w:ind w:hanging="283" w:left="709" w:right="0"/>
              <w:jc w:val="left"/>
              <w:rPr/>
            </w:pPr>
            <w:r>
              <w:rPr/>
              <w:t>Llega un request al middleware.</w:t>
            </w:r>
          </w:p>
          <w:p>
            <w:pPr>
              <w:pStyle w:val="TableContents"/>
              <w:numPr>
                <w:ilvl w:val="0"/>
                <w:numId w:val="8"/>
              </w:numPr>
              <w:tabs>
                <w:tab w:val="clear" w:pos="709"/>
                <w:tab w:val="left" w:pos="709" w:leader="none"/>
              </w:tabs>
              <w:bidi w:val="0"/>
              <w:spacing w:lineRule="auto" w:line="324"/>
              <w:ind w:hanging="283" w:left="709" w:right="0"/>
              <w:jc w:val="left"/>
              <w:rPr/>
            </w:pPr>
            <w:r>
              <w:rPr/>
              <w:t>observeRequest clasifica el request contra las firmas conocidas (classify.ts).</w:t>
            </w:r>
          </w:p>
          <w:p>
            <w:pPr>
              <w:pStyle w:val="TableContents"/>
              <w:numPr>
                <w:ilvl w:val="0"/>
                <w:numId w:val="8"/>
              </w:numPr>
              <w:tabs>
                <w:tab w:val="clear" w:pos="709"/>
                <w:tab w:val="left" w:pos="709" w:leader="none"/>
              </w:tabs>
              <w:bidi w:val="0"/>
              <w:spacing w:lineRule="auto" w:line="324"/>
              <w:ind w:hanging="283" w:left="709" w:right="0"/>
              <w:jc w:val="left"/>
              <w:rPr/>
            </w:pPr>
            <w:r>
              <w:rPr/>
              <w:t>Se detecta una firma de severidad alta/crítica (p. ej. intento de path traversal).</w:t>
            </w:r>
          </w:p>
          <w:p>
            <w:pPr>
              <w:pStyle w:val="TableContents"/>
              <w:numPr>
                <w:ilvl w:val="0"/>
                <w:numId w:val="8"/>
              </w:numPr>
              <w:tabs>
                <w:tab w:val="clear" w:pos="709"/>
                <w:tab w:val="left" w:pos="709" w:leader="none"/>
              </w:tabs>
              <w:bidi w:val="0"/>
              <w:spacing w:lineRule="auto" w:line="324"/>
              <w:ind w:hanging="283" w:left="709" w:right="0"/>
              <w:jc w:val="left"/>
              <w:rPr/>
            </w:pPr>
            <w:r>
              <w:rPr/>
              <w:t>Se registra un security_events con category, severity y ruleId.</w:t>
            </w:r>
          </w:p>
          <w:p>
            <w:pPr>
              <w:pStyle w:val="TableContents"/>
              <w:numPr>
                <w:ilvl w:val="0"/>
                <w:numId w:val="8"/>
              </w:numPr>
              <w:tabs>
                <w:tab w:val="clear" w:pos="709"/>
                <w:tab w:val="left" w:pos="709" w:leader="none"/>
              </w:tabs>
              <w:bidi w:val="0"/>
              <w:spacing w:lineRule="auto" w:line="324"/>
              <w:ind w:hanging="283" w:left="709" w:right="0"/>
              <w:jc w:val="left"/>
              <w:rPr/>
            </w:pPr>
            <w:r>
              <w:rPr/>
              <w:t>El cron de auto-block evalúa la reincidencia de esa IP y decide bloquearla con TTL escalonado (1h → 24h → 7d).</w:t>
            </w:r>
          </w:p>
          <w:p>
            <w:pPr>
              <w:pStyle w:val="TableContents"/>
              <w:numPr>
                <w:ilvl w:val="0"/>
                <w:numId w:val="8"/>
              </w:numPr>
              <w:tabs>
                <w:tab w:val="clear" w:pos="709"/>
                <w:tab w:val="left" w:pos="709" w:leader="none"/>
              </w:tabs>
              <w:bidi w:val="0"/>
              <w:spacing w:lineRule="auto" w:line="324" w:before="0" w:after="283"/>
              <w:ind w:hanging="283" w:left="709" w:right="0"/>
              <w:jc w:val="left"/>
              <w:rPr/>
            </w:pPr>
            <w:r>
              <w:rPr/>
              <w:t>La IP queda en blocked_ips con expiresAt obligatorio.</w:t>
            </w:r>
          </w:p>
        </w:tc>
      </w:tr>
      <w:tr>
        <w:trPr/>
        <w:tc>
          <w:tcPr>
            <w:tcW w:w="1728"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298" w:type="dxa"/>
            <w:tcBorders>
              <w:top w:val="single" w:sz="4" w:space="0" w:color="000000"/>
              <w:bottom w:val="single" w:sz="4" w:space="0" w:color="000000"/>
            </w:tcBorders>
            <w:vAlign w:val="center"/>
          </w:tcPr>
          <w:p>
            <w:pPr>
              <w:pStyle w:val="TableContents"/>
              <w:numPr>
                <w:ilvl w:val="0"/>
                <w:numId w:val="9"/>
              </w:numPr>
              <w:tabs>
                <w:tab w:val="clear" w:pos="709"/>
                <w:tab w:val="left" w:pos="709" w:leader="none"/>
              </w:tabs>
              <w:bidi w:val="0"/>
              <w:spacing w:lineRule="auto" w:line="324"/>
              <w:ind w:hanging="283" w:left="709" w:right="0"/>
              <w:jc w:val="left"/>
              <w:rPr/>
            </w:pPr>
            <w:r>
              <w:rPr/>
              <w:t>El administrador revisa un evento en el panel y decide bloquear la IP manualmente.</w:t>
            </w:r>
          </w:p>
          <w:p>
            <w:pPr>
              <w:pStyle w:val="TableContents"/>
              <w:numPr>
                <w:ilvl w:val="0"/>
                <w:numId w:val="9"/>
              </w:numPr>
              <w:tabs>
                <w:tab w:val="clear" w:pos="709"/>
                <w:tab w:val="left" w:pos="709" w:leader="none"/>
              </w:tabs>
              <w:bidi w:val="0"/>
              <w:spacing w:lineRule="auto" w:line="324" w:before="0" w:after="283"/>
              <w:ind w:hanging="283" w:left="709" w:right="0"/>
              <w:jc w:val="left"/>
              <w:rPr/>
            </w:pPr>
            <w:r>
              <w:rPr/>
              <w:t>Se inserta en blocked_ips con source=manual.</w:t>
            </w:r>
          </w:p>
        </w:tc>
      </w:tr>
      <w:tr>
        <w:trPr/>
        <w:tc>
          <w:tcPr>
            <w:tcW w:w="1728"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298"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Requests posteriores de esa IP reciben 403 seco hasta que expire el bloqueo.</w:t>
            </w:r>
          </w:p>
        </w:tc>
      </w:tr>
      <w:tr>
        <w:trPr/>
        <w:tc>
          <w:tcPr>
            <w:tcW w:w="1728"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298" w:type="dxa"/>
            <w:tcBorders>
              <w:top w:val="single" w:sz="4" w:space="0" w:color="000000"/>
              <w:bottom w:val="single" w:sz="4" w:space="0" w:color="000000"/>
            </w:tcBorders>
            <w:vAlign w:val="center"/>
          </w:tcPr>
          <w:p>
            <w:pPr>
              <w:pStyle w:val="TableContents"/>
              <w:bidi w:val="0"/>
              <w:spacing w:lineRule="auto" w:line="324"/>
              <w:jc w:val="left"/>
              <w:rPr/>
            </w:pPr>
            <w:r>
              <w:rPr/>
              <w:t>La lectura de blocklist falla (timeout de DB): el middleware falla abierto y deja pasar el request (nunca bloquea por error interno).</w:t>
            </w:r>
          </w:p>
        </w:tc>
      </w:tr>
    </w:tbl>
    <w:p>
      <w:pPr>
        <w:pStyle w:val="BodyText"/>
        <w:keepNext w:val="true"/>
        <w:keepLines/>
        <w:bidi w:val="0"/>
        <w:ind w:hanging="0" w:left="0" w:right="0"/>
        <w:jc w:val="left"/>
        <w:rPr>
          <w:b/>
        </w:rPr>
      </w:pPr>
      <w:r>
        <w:rPr>
          <w:b/>
        </w:rPr>
        <w:t>Tabla 5</w:t>
      </w:r>
    </w:p>
    <w:p>
      <w:pPr>
        <w:pStyle w:val="BodyTexttab-tit"/>
        <w:keepNext w:val="true"/>
        <w:keepLines/>
        <w:bidi w:val="0"/>
        <w:ind w:hanging="0" w:left="0" w:right="0"/>
        <w:jc w:val="left"/>
        <w:rPr>
          <w:i/>
        </w:rPr>
      </w:pPr>
      <w:r>
        <w:rPr>
          <w:i/>
        </w:rPr>
        <w:t>Descripción del caso de uso CU-18: Consultar documentación del proyecto (actor: Administrador (Mike))</w:t>
      </w:r>
    </w:p>
    <w:tbl>
      <w:tblPr>
        <w:tblW w:w="9026" w:type="dxa"/>
        <w:jc w:val="left"/>
        <w:tblInd w:w="0" w:type="dxa"/>
        <w:tblLayout w:type="fixed"/>
        <w:tblCellMar>
          <w:top w:w="28" w:type="dxa"/>
          <w:left w:w="0" w:type="dxa"/>
          <w:bottom w:w="28" w:type="dxa"/>
          <w:right w:w="0" w:type="dxa"/>
        </w:tblCellMar>
      </w:tblPr>
      <w:tblGrid>
        <w:gridCol w:w="1666"/>
        <w:gridCol w:w="7360"/>
      </w:tblGrid>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360"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navega /docs para revisar requerimientos, casos de uso, diagramas y el kanban del propio portfolio.</w:t>
            </w:r>
          </w:p>
        </w:tc>
      </w:tr>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360"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tiene sesión activa en /admin.</w:t>
            </w:r>
          </w:p>
        </w:tc>
      </w:tr>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360" w:type="dxa"/>
            <w:tcBorders>
              <w:top w:val="single" w:sz="4" w:space="0" w:color="000000"/>
              <w:bottom w:val="single" w:sz="4" w:space="0" w:color="000000"/>
            </w:tcBorders>
            <w:vAlign w:val="center"/>
          </w:tcPr>
          <w:p>
            <w:pPr>
              <w:pStyle w:val="TableContents"/>
              <w:numPr>
                <w:ilvl w:val="0"/>
                <w:numId w:val="10"/>
              </w:numPr>
              <w:tabs>
                <w:tab w:val="clear" w:pos="709"/>
                <w:tab w:val="left" w:pos="709" w:leader="none"/>
              </w:tabs>
              <w:bidi w:val="0"/>
              <w:spacing w:lineRule="auto" w:line="324"/>
              <w:ind w:hanging="283" w:left="709" w:right="0"/>
              <w:jc w:val="left"/>
              <w:rPr/>
            </w:pPr>
            <w:r>
              <w:rPr/>
              <w:t>El administrador hace clic en "Documentación" en la sidebar.</w:t>
            </w:r>
          </w:p>
          <w:p>
            <w:pPr>
              <w:pStyle w:val="TableContents"/>
              <w:numPr>
                <w:ilvl w:val="0"/>
                <w:numId w:val="10"/>
              </w:numPr>
              <w:tabs>
                <w:tab w:val="clear" w:pos="709"/>
                <w:tab w:val="left" w:pos="709" w:leader="none"/>
              </w:tabs>
              <w:bidi w:val="0"/>
              <w:spacing w:lineRule="auto" w:line="324"/>
              <w:ind w:hanging="283" w:left="709" w:right="0"/>
              <w:jc w:val="left"/>
              <w:rPr/>
            </w:pPr>
            <w:r>
              <w:rPr/>
              <w:t>Se muestra el hub /docs con visión general, alcance y mapa de subpáginas.</w:t>
            </w:r>
          </w:p>
          <w:p>
            <w:pPr>
              <w:pStyle w:val="TableContents"/>
              <w:numPr>
                <w:ilvl w:val="0"/>
                <w:numId w:val="10"/>
              </w:numPr>
              <w:tabs>
                <w:tab w:val="clear" w:pos="709"/>
                <w:tab w:val="left" w:pos="709" w:leader="none"/>
              </w:tabs>
              <w:bidi w:val="0"/>
              <w:spacing w:lineRule="auto" w:line="324"/>
              <w:ind w:hanging="283" w:left="709" w:right="0"/>
              <w:jc w:val="left"/>
              <w:rPr/>
            </w:pPr>
            <w:r>
              <w:rPr/>
              <w:t>El administrador navega a una subpágina (RF, RNF, CU, diagramas o kanban) usando DocsNav.</w:t>
            </w:r>
          </w:p>
          <w:p>
            <w:pPr>
              <w:pStyle w:val="TableContents"/>
              <w:numPr>
                <w:ilvl w:val="0"/>
                <w:numId w:val="10"/>
              </w:numPr>
              <w:tabs>
                <w:tab w:val="clear" w:pos="709"/>
                <w:tab w:val="left" w:pos="709" w:leader="none"/>
              </w:tabs>
              <w:bidi w:val="0"/>
              <w:spacing w:lineRule="auto" w:line="324" w:before="0" w:after="283"/>
              <w:ind w:hanging="283" w:left="709" w:right="0"/>
              <w:jc w:val="left"/>
              <w:rPr/>
            </w:pPr>
            <w:r>
              <w:rPr/>
              <w:t>La página renderiza el contenido desde src/data/documentacion.ts o src/data/iteraciones-portfolio.ts.</w:t>
            </w:r>
          </w:p>
        </w:tc>
      </w:tr>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360" w:type="dxa"/>
            <w:tcBorders>
              <w:top w:val="single" w:sz="4" w:space="0" w:color="000000"/>
              <w:bottom w:val="single" w:sz="4" w:space="0" w:color="000000"/>
            </w:tcBorders>
            <w:vAlign w:val="center"/>
          </w:tcPr>
          <w:p>
            <w:pPr>
              <w:pStyle w:val="TableContents"/>
              <w:numPr>
                <w:ilvl w:val="0"/>
                <w:numId w:val="11"/>
              </w:numPr>
              <w:tabs>
                <w:tab w:val="clear" w:pos="709"/>
                <w:tab w:val="left" w:pos="709" w:leader="none"/>
              </w:tabs>
              <w:bidi w:val="0"/>
              <w:spacing w:lineRule="auto" w:line="324"/>
              <w:ind w:hanging="283" w:left="709" w:right="0"/>
              <w:jc w:val="left"/>
              <w:rPr/>
            </w:pPr>
            <w:r>
              <w:rPr/>
              <w:t>El administrador entra a una página de diagrama de secuencia, clases u objetos.</w:t>
            </w:r>
          </w:p>
          <w:p>
            <w:pPr>
              <w:pStyle w:val="TableContents"/>
              <w:numPr>
                <w:ilvl w:val="0"/>
                <w:numId w:val="11"/>
              </w:numPr>
              <w:tabs>
                <w:tab w:val="clear" w:pos="709"/>
                <w:tab w:val="left" w:pos="709" w:leader="none"/>
              </w:tabs>
              <w:bidi w:val="0"/>
              <w:spacing w:lineRule="auto" w:line="324"/>
              <w:ind w:hanging="283" w:left="709" w:right="0"/>
              <w:jc w:val="left"/>
              <w:rPr/>
            </w:pPr>
            <w:r>
              <w:rPr/>
              <w:t>El navegador renderiza el diagrama Mermaid desde el texto embebido en la página.</w:t>
            </w:r>
          </w:p>
          <w:p>
            <w:pPr>
              <w:pStyle w:val="TableContents"/>
              <w:numPr>
                <w:ilvl w:val="0"/>
                <w:numId w:val="11"/>
              </w:numPr>
              <w:tabs>
                <w:tab w:val="clear" w:pos="709"/>
                <w:tab w:val="left" w:pos="709" w:leader="none"/>
              </w:tabs>
              <w:bidi w:val="0"/>
              <w:spacing w:lineRule="auto" w:line="324"/>
              <w:ind w:hanging="283" w:left="709" w:right="0"/>
              <w:jc w:val="left"/>
              <w:rPr/>
            </w:pPr>
            <w:r>
              <w:rPr/>
              <w:t>El administrador entra a una página de diagrama BPMN, de despliegue, de comunicación, de actividades o de componentes.</w:t>
            </w:r>
          </w:p>
          <w:p>
            <w:pPr>
              <w:pStyle w:val="TableContents"/>
              <w:numPr>
                <w:ilvl w:val="0"/>
                <w:numId w:val="11"/>
              </w:numPr>
              <w:tabs>
                <w:tab w:val="clear" w:pos="709"/>
                <w:tab w:val="left" w:pos="709" w:leader="none"/>
              </w:tabs>
              <w:bidi w:val="0"/>
              <w:spacing w:lineRule="auto" w:line="324" w:before="0" w:after="283"/>
              <w:ind w:hanging="283" w:left="709" w:right="0"/>
              <w:jc w:val="left"/>
              <w:rPr/>
            </w:pPr>
            <w:r>
              <w:rPr/>
              <w:t>El servidor genera el SVG desde el modelo tipado de src/data/ con el motor de layout correspondiente de src/lib/; el navegador no ejecuta JavaScript para dibujarlo.</w:t>
            </w:r>
          </w:p>
        </w:tc>
      </w:tr>
      <w:tr>
        <w:trPr/>
        <w:tc>
          <w:tcPr>
            <w:tcW w:w="1666"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360" w:type="dxa"/>
            <w:tcBorders>
              <w:top w:val="single" w:sz="4" w:space="0" w:color="000000"/>
              <w:bottom w:val="single" w:sz="4" w:space="0" w:color="000000"/>
            </w:tcBorders>
            <w:vAlign w:val="center"/>
          </w:tcPr>
          <w:p>
            <w:pPr>
              <w:pStyle w:val="TableContents"/>
              <w:bidi w:val="0"/>
              <w:spacing w:lineRule="auto" w:line="324"/>
              <w:jc w:val="left"/>
              <w:rPr/>
            </w:pPr>
            <w:r>
              <w:rPr/>
              <w:t>El administrador cuenta con la documentación de ingeniería completa del proyecto sin salir del panel.</w:t>
            </w:r>
          </w:p>
        </w:tc>
      </w:tr>
    </w:tbl>
    <w:p>
      <w:pPr>
        <w:pStyle w:val="BodyText"/>
        <w:keepNext w:val="true"/>
        <w:keepLines/>
        <w:bidi w:val="0"/>
        <w:ind w:hanging="0" w:left="0" w:right="0"/>
        <w:jc w:val="left"/>
        <w:rPr>
          <w:b/>
        </w:rPr>
      </w:pPr>
      <w:r>
        <w:rPr>
          <w:b/>
        </w:rPr>
        <w:t>Tabla 6</w:t>
      </w:r>
    </w:p>
    <w:p>
      <w:pPr>
        <w:pStyle w:val="BodyTexttab-tit"/>
        <w:keepNext w:val="true"/>
        <w:keepLines/>
        <w:bidi w:val="0"/>
        <w:ind w:hanging="0" w:left="0" w:right="0"/>
        <w:jc w:val="left"/>
        <w:rPr>
          <w:i/>
        </w:rPr>
      </w:pPr>
      <w:r>
        <w:rPr>
          <w:i/>
        </w:rPr>
        <w:t>Descripción del caso de uso CU-06: Registrar y dar seguimiento a un proyecto (actor: Administrador (Mike))</w:t>
      </w:r>
    </w:p>
    <w:tbl>
      <w:tblPr>
        <w:tblW w:w="9026" w:type="dxa"/>
        <w:jc w:val="left"/>
        <w:tblInd w:w="0" w:type="dxa"/>
        <w:tblLayout w:type="fixed"/>
        <w:tblCellMar>
          <w:top w:w="28" w:type="dxa"/>
          <w:left w:w="0" w:type="dxa"/>
          <w:bottom w:w="28" w:type="dxa"/>
          <w:right w:w="0" w:type="dxa"/>
        </w:tblCellMar>
      </w:tblPr>
      <w:tblGrid>
        <w:gridCol w:w="1669"/>
        <w:gridCol w:w="7357"/>
      </w:tblGrid>
      <w:tr>
        <w:trPr/>
        <w:tc>
          <w:tcPr>
            <w:tcW w:w="166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357"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crea un proyecto, registra interacciones de seguimiento y documenta decisiones de arquitectura.</w:t>
            </w:r>
          </w:p>
        </w:tc>
      </w:tr>
      <w:tr>
        <w:trPr/>
        <w:tc>
          <w:tcPr>
            <w:tcW w:w="166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357"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tiene sesión activa. Opcionalmente existe un cliente en la tabla clients al que asociar el proyecto.</w:t>
            </w:r>
          </w:p>
        </w:tc>
      </w:tr>
      <w:tr>
        <w:trPr/>
        <w:tc>
          <w:tcPr>
            <w:tcW w:w="166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357" w:type="dxa"/>
            <w:tcBorders>
              <w:top w:val="single" w:sz="4" w:space="0" w:color="000000"/>
              <w:bottom w:val="single" w:sz="4" w:space="0" w:color="000000"/>
            </w:tcBorders>
            <w:vAlign w:val="center"/>
          </w:tcPr>
          <w:p>
            <w:pPr>
              <w:pStyle w:val="TableContents"/>
              <w:numPr>
                <w:ilvl w:val="0"/>
                <w:numId w:val="12"/>
              </w:numPr>
              <w:tabs>
                <w:tab w:val="clear" w:pos="709"/>
                <w:tab w:val="left" w:pos="709" w:leader="none"/>
              </w:tabs>
              <w:bidi w:val="0"/>
              <w:spacing w:lineRule="auto" w:line="324"/>
              <w:ind w:hanging="283" w:left="709" w:right="0"/>
              <w:jc w:val="left"/>
              <w:rPr/>
            </w:pPr>
            <w:r>
              <w:rPr/>
              <w:t>El administrador crea el proyecto desde /admin/projects con POST /api/admin/projects (requiere slug y title), quedando en estado "activo" y no visible al público.</w:t>
            </w:r>
          </w:p>
          <w:p>
            <w:pPr>
              <w:pStyle w:val="TableContents"/>
              <w:numPr>
                <w:ilvl w:val="0"/>
                <w:numId w:val="12"/>
              </w:numPr>
              <w:tabs>
                <w:tab w:val="clear" w:pos="709"/>
                <w:tab w:val="left" w:pos="709" w:leader="none"/>
              </w:tabs>
              <w:bidi w:val="0"/>
              <w:spacing w:lineRule="auto" w:line="324"/>
              <w:ind w:hanging="283" w:left="709" w:right="0"/>
              <w:jc w:val="left"/>
              <w:rPr/>
            </w:pPr>
            <w:r>
              <w:rPr/>
              <w:t>Registra una interacción de seguimiento (llamada, reunión, tarea) con POST /api/admin/interactions, insertando en la tabla interactions con tipo, título, cuerpo y próxima acción.</w:t>
            </w:r>
          </w:p>
          <w:p>
            <w:pPr>
              <w:pStyle w:val="TableContents"/>
              <w:numPr>
                <w:ilvl w:val="0"/>
                <w:numId w:val="12"/>
              </w:numPr>
              <w:tabs>
                <w:tab w:val="clear" w:pos="709"/>
                <w:tab w:val="left" w:pos="709" w:leader="none"/>
              </w:tabs>
              <w:bidi w:val="0"/>
              <w:spacing w:lineRule="auto" w:line="324"/>
              <w:ind w:hanging="283" w:left="709" w:right="0"/>
              <w:jc w:val="left"/>
              <w:rPr/>
            </w:pPr>
            <w:r>
              <w:rPr/>
              <w:t>Marca la interacción como resuelta con PUT /api/admin/interactions (done, doneAt).</w:t>
            </w:r>
          </w:p>
          <w:p>
            <w:pPr>
              <w:pStyle w:val="TableContents"/>
              <w:numPr>
                <w:ilvl w:val="0"/>
                <w:numId w:val="12"/>
              </w:numPr>
              <w:tabs>
                <w:tab w:val="clear" w:pos="709"/>
                <w:tab w:val="left" w:pos="709" w:leader="none"/>
              </w:tabs>
              <w:bidi w:val="0"/>
              <w:spacing w:lineRule="auto" w:line="324"/>
              <w:ind w:hanging="283" w:left="709" w:right="0"/>
              <w:jc w:val="left"/>
              <w:rPr/>
            </w:pPr>
            <w:r>
              <w:rPr/>
              <w:t>Documenta una decisión de arquitectura con POST /api/admin/projects/[id]/adrs, insertando en project_adrs (contexto, decisión, justificación, estado).</w:t>
            </w:r>
          </w:p>
          <w:p>
            <w:pPr>
              <w:pStyle w:val="TableContents"/>
              <w:numPr>
                <w:ilvl w:val="0"/>
                <w:numId w:val="12"/>
              </w:numPr>
              <w:tabs>
                <w:tab w:val="clear" w:pos="709"/>
                <w:tab w:val="left" w:pos="709" w:leader="none"/>
              </w:tabs>
              <w:bidi w:val="0"/>
              <w:spacing w:lineRule="auto" w:line="324" w:before="0" w:after="283"/>
              <w:ind w:hanging="283" w:left="709" w:right="0"/>
              <w:jc w:val="left"/>
              <w:rPr/>
            </w:pPr>
            <w:r>
              <w:rPr/>
              <w:t>Opcionalmente marca el ADR como isPublic para exponerlo en la vitrina pública del proyecto.</w:t>
            </w:r>
          </w:p>
        </w:tc>
      </w:tr>
      <w:tr>
        <w:trPr/>
        <w:tc>
          <w:tcPr>
            <w:tcW w:w="166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357" w:type="dxa"/>
            <w:tcBorders>
              <w:top w:val="single" w:sz="4" w:space="0" w:color="000000"/>
              <w:bottom w:val="single" w:sz="4" w:space="0" w:color="000000"/>
            </w:tcBorders>
            <w:vAlign w:val="center"/>
          </w:tcPr>
          <w:p>
            <w:pPr>
              <w:pStyle w:val="TableContents"/>
              <w:numPr>
                <w:ilvl w:val="0"/>
                <w:numId w:val="13"/>
              </w:numPr>
              <w:tabs>
                <w:tab w:val="clear" w:pos="709"/>
                <w:tab w:val="left" w:pos="709" w:leader="none"/>
              </w:tabs>
              <w:bidi w:val="0"/>
              <w:spacing w:lineRule="auto" w:line="324"/>
              <w:ind w:hanging="283" w:left="709" w:right="0"/>
              <w:jc w:val="left"/>
              <w:rPr/>
            </w:pPr>
            <w:r>
              <w:rPr/>
              <w:t>El administrador cambia el estado con PUT /api/admin/projects/[id] a pausado, completado o archivado.</w:t>
            </w:r>
          </w:p>
          <w:p>
            <w:pPr>
              <w:pStyle w:val="TableContents"/>
              <w:numPr>
                <w:ilvl w:val="0"/>
                <w:numId w:val="13"/>
              </w:numPr>
              <w:tabs>
                <w:tab w:val="clear" w:pos="709"/>
                <w:tab w:val="left" w:pos="709" w:leader="none"/>
              </w:tabs>
              <w:bidi w:val="0"/>
              <w:spacing w:lineRule="auto" w:line="324" w:before="0" w:after="283"/>
              <w:ind w:hanging="283" w:left="709" w:right="0"/>
              <w:jc w:val="left"/>
              <w:rPr/>
            </w:pPr>
            <w:r>
              <w:rPr/>
              <w:t>El administrador corrige o elimina una decisión previa vía PUT/DELETE sobre project_adrs.</w:t>
            </w:r>
          </w:p>
        </w:tc>
      </w:tr>
      <w:tr>
        <w:trPr/>
        <w:tc>
          <w:tcPr>
            <w:tcW w:w="166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357"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proyecto queda con un historial trazable de interacciones y decisiones arquitectónicas en interactions y project_adrs.</w:t>
            </w:r>
          </w:p>
        </w:tc>
      </w:tr>
      <w:tr>
        <w:trPr/>
        <w:tc>
          <w:tcPr>
            <w:tcW w:w="166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357" w:type="dxa"/>
            <w:tcBorders>
              <w:top w:val="single" w:sz="4" w:space="0" w:color="000000"/>
              <w:bottom w:val="single" w:sz="4" w:space="0" w:color="000000"/>
            </w:tcBorders>
            <w:vAlign w:val="center"/>
          </w:tcPr>
          <w:p>
            <w:pPr>
              <w:pStyle w:val="TableContents"/>
              <w:bidi w:val="0"/>
              <w:spacing w:lineRule="auto" w:line="324"/>
              <w:jc w:val="left"/>
              <w:rPr/>
            </w:pPr>
            <w:r>
              <w:rPr/>
              <w:t>El POST de creación llega sin slug o title: la API responde 400 sin tocar la base de datos.</w:t>
            </w:r>
          </w:p>
        </w:tc>
      </w:tr>
    </w:tbl>
    <w:p>
      <w:pPr>
        <w:pStyle w:val="BodyText"/>
        <w:keepNext w:val="true"/>
        <w:keepLines/>
        <w:bidi w:val="0"/>
        <w:ind w:hanging="0" w:left="0" w:right="0"/>
        <w:jc w:val="left"/>
        <w:rPr>
          <w:b/>
        </w:rPr>
      </w:pPr>
      <w:r>
        <w:rPr>
          <w:b/>
        </w:rPr>
        <w:t>Tabla 7</w:t>
      </w:r>
    </w:p>
    <w:p>
      <w:pPr>
        <w:pStyle w:val="BodyTexttab-tit"/>
        <w:keepNext w:val="true"/>
        <w:keepLines/>
        <w:bidi w:val="0"/>
        <w:ind w:hanging="0" w:left="0" w:right="0"/>
        <w:jc w:val="left"/>
        <w:rPr>
          <w:i/>
        </w:rPr>
      </w:pPr>
      <w:r>
        <w:rPr>
          <w:i/>
        </w:rPr>
        <w:t>Descripción del caso de uso CU-08: Registrar costos y calcular P&amp;L (actor: Administrador (Mike))</w:t>
      </w:r>
    </w:p>
    <w:tbl>
      <w:tblPr>
        <w:tblW w:w="9026" w:type="dxa"/>
        <w:jc w:val="left"/>
        <w:tblInd w:w="0" w:type="dxa"/>
        <w:tblLayout w:type="fixed"/>
        <w:tblCellMar>
          <w:top w:w="28" w:type="dxa"/>
          <w:left w:w="0" w:type="dxa"/>
          <w:bottom w:w="28" w:type="dxa"/>
          <w:right w:w="0" w:type="dxa"/>
        </w:tblCellMar>
      </w:tblPr>
      <w:tblGrid>
        <w:gridCol w:w="1679"/>
        <w:gridCol w:w="7347"/>
      </w:tblGrid>
      <w:tr>
        <w:trPr/>
        <w:tc>
          <w:tcPr>
            <w:tcW w:w="167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347"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registra el costo de un servicio, quién lo paga y cuánto se factura al cliente.</w:t>
            </w:r>
          </w:p>
        </w:tc>
      </w:tr>
      <w:tr>
        <w:trPr/>
        <w:tc>
          <w:tcPr>
            <w:tcW w:w="167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347"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proyecto existe. ENCRYPTION_KEY está configurada si el costo incluye credenciales cifradas. Existen tasas de cambio en app_settings para costos que no están en USD.</w:t>
            </w:r>
          </w:p>
        </w:tc>
      </w:tr>
      <w:tr>
        <w:trPr/>
        <w:tc>
          <w:tcPr>
            <w:tcW w:w="167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347" w:type="dxa"/>
            <w:tcBorders>
              <w:top w:val="single" w:sz="4" w:space="0" w:color="000000"/>
              <w:bottom w:val="single" w:sz="4" w:space="0" w:color="000000"/>
            </w:tcBorders>
            <w:vAlign w:val="center"/>
          </w:tcPr>
          <w:p>
            <w:pPr>
              <w:pStyle w:val="TableContents"/>
              <w:numPr>
                <w:ilvl w:val="0"/>
                <w:numId w:val="14"/>
              </w:numPr>
              <w:tabs>
                <w:tab w:val="clear" w:pos="709"/>
                <w:tab w:val="left" w:pos="709" w:leader="none"/>
              </w:tabs>
              <w:bidi w:val="0"/>
              <w:spacing w:lineRule="auto" w:line="324"/>
              <w:ind w:hanging="283" w:left="709" w:right="0"/>
              <w:jc w:val="left"/>
              <w:rPr/>
            </w:pPr>
            <w:r>
              <w:rPr/>
              <w:t>El administrador registra un servicio o costo (ciclo de facturación, moneda, quién paga y a quién se factura) insertando en project_services.</w:t>
            </w:r>
          </w:p>
          <w:p>
            <w:pPr>
              <w:pStyle w:val="TableContents"/>
              <w:numPr>
                <w:ilvl w:val="0"/>
                <w:numId w:val="14"/>
              </w:numPr>
              <w:tabs>
                <w:tab w:val="clear" w:pos="709"/>
                <w:tab w:val="left" w:pos="709" w:leader="none"/>
              </w:tabs>
              <w:bidi w:val="0"/>
              <w:spacing w:lineRule="auto" w:line="324"/>
              <w:ind w:hanging="283" w:left="709" w:right="0"/>
              <w:jc w:val="left"/>
              <w:rPr/>
            </w:pPr>
            <w:r>
              <w:rPr/>
              <w:t>Registra el ingreso cobrado o pendiente en la tabla finances.</w:t>
            </w:r>
          </w:p>
          <w:p>
            <w:pPr>
              <w:pStyle w:val="TableContents"/>
              <w:numPr>
                <w:ilvl w:val="0"/>
                <w:numId w:val="14"/>
              </w:numPr>
              <w:tabs>
                <w:tab w:val="clear" w:pos="709"/>
                <w:tab w:val="left" w:pos="709" w:leader="none"/>
              </w:tabs>
              <w:bidi w:val="0"/>
              <w:spacing w:lineRule="auto" w:line="324"/>
              <w:ind w:hanging="283" w:left="709" w:right="0"/>
              <w:jc w:val="left"/>
              <w:rPr/>
            </w:pPr>
            <w:r>
              <w:rPr/>
              <w:t>La vista del proyecto invoca projectPnL() (src/lib/pnl.ts) con los servicios, las finanzas y las tasas de cambio.</w:t>
            </w:r>
          </w:p>
          <w:p>
            <w:pPr>
              <w:pStyle w:val="TableContents"/>
              <w:numPr>
                <w:ilvl w:val="0"/>
                <w:numId w:val="14"/>
              </w:numPr>
              <w:tabs>
                <w:tab w:val="clear" w:pos="709"/>
                <w:tab w:val="left" w:pos="709" w:leader="none"/>
              </w:tabs>
              <w:bidi w:val="0"/>
              <w:spacing w:lineRule="auto" w:line="324"/>
              <w:ind w:hanging="283" w:left="709" w:right="0"/>
              <w:jc w:val="left"/>
              <w:rPr/>
            </w:pPr>
            <w:r>
              <w:rPr/>
              <w:t>projectPnL calcula el costo mensual equivalente en USD por servicio y lo proyecta desde la fecha de inicio del proyecto.</w:t>
            </w:r>
          </w:p>
          <w:p>
            <w:pPr>
              <w:pStyle w:val="TableContents"/>
              <w:numPr>
                <w:ilvl w:val="0"/>
                <w:numId w:val="14"/>
              </w:numPr>
              <w:tabs>
                <w:tab w:val="clear" w:pos="709"/>
                <w:tab w:val="left" w:pos="709" w:leader="none"/>
              </w:tabs>
              <w:bidi w:val="0"/>
              <w:spacing w:lineRule="auto" w:line="324"/>
              <w:ind w:hanging="283" w:left="709" w:right="0"/>
              <w:jc w:val="left"/>
              <w:rPr/>
            </w:pPr>
            <w:r>
              <w:rPr/>
              <w:t>Se obtiene el margen estimado restando el costo acumulado a los ingresos cobrados.</w:t>
            </w:r>
          </w:p>
          <w:p>
            <w:pPr>
              <w:pStyle w:val="TableContents"/>
              <w:numPr>
                <w:ilvl w:val="0"/>
                <w:numId w:val="14"/>
              </w:numPr>
              <w:tabs>
                <w:tab w:val="clear" w:pos="709"/>
                <w:tab w:val="left" w:pos="709" w:leader="none"/>
              </w:tabs>
              <w:bidi w:val="0"/>
              <w:spacing w:lineRule="auto" w:line="324" w:before="0" w:after="283"/>
              <w:ind w:hanging="283" w:left="709" w:right="0"/>
              <w:jc w:val="left"/>
              <w:rPr/>
            </w:pPr>
            <w:r>
              <w:rPr/>
              <w:t>El panel muestra ingresos, costo mensual/anual, costo acumulado y margen, coloreado según sea positivo o negativo.</w:t>
            </w:r>
          </w:p>
        </w:tc>
      </w:tr>
      <w:tr>
        <w:trPr/>
        <w:tc>
          <w:tcPr>
            <w:tcW w:w="167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347" w:type="dxa"/>
            <w:tcBorders>
              <w:top w:val="single" w:sz="4" w:space="0" w:color="000000"/>
              <w:bottom w:val="single" w:sz="4" w:space="0" w:color="000000"/>
            </w:tcBorders>
            <w:vAlign w:val="center"/>
          </w:tcPr>
          <w:p>
            <w:pPr>
              <w:pStyle w:val="TableContents"/>
              <w:numPr>
                <w:ilvl w:val="0"/>
                <w:numId w:val="15"/>
              </w:numPr>
              <w:tabs>
                <w:tab w:val="clear" w:pos="709"/>
                <w:tab w:val="left" w:pos="709" w:leader="none"/>
              </w:tabs>
              <w:bidi w:val="0"/>
              <w:spacing w:lineRule="auto" w:line="324"/>
              <w:ind w:hanging="283" w:left="709" w:right="0"/>
              <w:jc w:val="left"/>
              <w:rPr/>
            </w:pPr>
            <w:r>
              <w:rPr/>
              <w:t>El administrador ajusta o borra un costo; el P&amp;L se recalcula en el siguiente render, sin job asíncrono.</w:t>
            </w:r>
          </w:p>
          <w:p>
            <w:pPr>
              <w:pStyle w:val="TableContents"/>
              <w:numPr>
                <w:ilvl w:val="0"/>
                <w:numId w:val="15"/>
              </w:numPr>
              <w:tabs>
                <w:tab w:val="clear" w:pos="709"/>
                <w:tab w:val="left" w:pos="709" w:leader="none"/>
              </w:tabs>
              <w:bidi w:val="0"/>
              <w:spacing w:lineRule="auto" w:line="324" w:before="0" w:after="283"/>
              <w:ind w:hanging="283" w:left="709" w:right="0"/>
              <w:jc w:val="left"/>
              <w:rPr/>
            </w:pPr>
            <w:r>
              <w:rPr/>
              <w:t>Un costo en moneda sin tasa configurada se excluye del total y se muestra como advertencia con link a /admin/settings.</w:t>
            </w:r>
          </w:p>
        </w:tc>
      </w:tr>
      <w:tr>
        <w:trPr/>
        <w:tc>
          <w:tcPr>
            <w:tcW w:w="167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347"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P&amp;L del proyecto refleja el nuevo costo o ingreso desde el siguiente GET del detalle, sin desfase.</w:t>
            </w:r>
          </w:p>
        </w:tc>
      </w:tr>
      <w:tr>
        <w:trPr/>
        <w:tc>
          <w:tcPr>
            <w:tcW w:w="1679"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347" w:type="dxa"/>
            <w:tcBorders>
              <w:top w:val="single" w:sz="4" w:space="0" w:color="000000"/>
              <w:bottom w:val="single" w:sz="4" w:space="0" w:color="000000"/>
            </w:tcBorders>
            <w:vAlign w:val="center"/>
          </w:tcPr>
          <w:p>
            <w:pPr>
              <w:pStyle w:val="TableContents"/>
              <w:bidi w:val="0"/>
              <w:spacing w:lineRule="auto" w:line="324"/>
              <w:jc w:val="left"/>
              <w:rPr/>
            </w:pPr>
            <w:r>
              <w:rPr/>
              <w:t>Falta ENCRYPTION_KEY al guardar credenciales de un servicio: la API responde 500 pidiendo configurar la clave de cifrado.</w:t>
            </w:r>
          </w:p>
        </w:tc>
      </w:tr>
    </w:tbl>
    <w:p>
      <w:pPr>
        <w:pStyle w:val="BodyText"/>
        <w:keepNext w:val="true"/>
        <w:keepLines/>
        <w:bidi w:val="0"/>
        <w:ind w:hanging="0" w:left="0" w:right="0"/>
        <w:jc w:val="left"/>
        <w:rPr>
          <w:b/>
        </w:rPr>
      </w:pPr>
      <w:r>
        <w:rPr>
          <w:b/>
        </w:rPr>
        <w:t>Tabla 8</w:t>
      </w:r>
    </w:p>
    <w:p>
      <w:pPr>
        <w:pStyle w:val="BodyTexttab-tit"/>
        <w:keepNext w:val="true"/>
        <w:keepLines/>
        <w:bidi w:val="0"/>
        <w:ind w:hanging="0" w:left="0" w:right="0"/>
        <w:jc w:val="left"/>
        <w:rPr>
          <w:i/>
        </w:rPr>
      </w:pPr>
      <w:r>
        <w:rPr>
          <w:i/>
        </w:rPr>
        <w:t>Descripción del caso de uso CU-11: Ejecutar backup manual (actor: Administrador (Mike))</w:t>
      </w:r>
    </w:p>
    <w:tbl>
      <w:tblPr>
        <w:tblW w:w="9026" w:type="dxa"/>
        <w:jc w:val="left"/>
        <w:tblInd w:w="0" w:type="dxa"/>
        <w:tblLayout w:type="fixed"/>
        <w:tblCellMar>
          <w:top w:w="28" w:type="dxa"/>
          <w:left w:w="0" w:type="dxa"/>
          <w:bottom w:w="28" w:type="dxa"/>
          <w:right w:w="0" w:type="dxa"/>
        </w:tblCellMar>
      </w:tblPr>
      <w:tblGrid>
        <w:gridCol w:w="1695"/>
        <w:gridCol w:w="7331"/>
      </w:tblGrid>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331"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dispara un backup de la base de datos hacia Blob storage desde el panel.</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331"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tiene sesión activa (o, en el modo automático, el cron externo dispone del CRON_SECRET). Vercel Blob está habilitado en el proyecto.</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331" w:type="dxa"/>
            <w:tcBorders>
              <w:top w:val="single" w:sz="4" w:space="0" w:color="000000"/>
              <w:bottom w:val="single" w:sz="4" w:space="0" w:color="000000"/>
            </w:tcBorders>
            <w:vAlign w:val="center"/>
          </w:tcPr>
          <w:p>
            <w:pPr>
              <w:pStyle w:val="TableContents"/>
              <w:numPr>
                <w:ilvl w:val="0"/>
                <w:numId w:val="16"/>
              </w:numPr>
              <w:tabs>
                <w:tab w:val="clear" w:pos="709"/>
                <w:tab w:val="left" w:pos="709" w:leader="none"/>
              </w:tabs>
              <w:bidi w:val="0"/>
              <w:spacing w:lineRule="auto" w:line="324"/>
              <w:ind w:hanging="283" w:left="709" w:right="0"/>
              <w:jc w:val="left"/>
              <w:rPr/>
            </w:pPr>
            <w:r>
              <w:rPr/>
              <w:t>El administrador dispara el backup manual desde /admin/backup.</w:t>
            </w:r>
          </w:p>
          <w:p>
            <w:pPr>
              <w:pStyle w:val="TableContents"/>
              <w:numPr>
                <w:ilvl w:val="0"/>
                <w:numId w:val="16"/>
              </w:numPr>
              <w:tabs>
                <w:tab w:val="clear" w:pos="709"/>
                <w:tab w:val="left" w:pos="709" w:leader="none"/>
              </w:tabs>
              <w:bidi w:val="0"/>
              <w:spacing w:lineRule="auto" w:line="324"/>
              <w:ind w:hanging="283" w:left="709" w:right="0"/>
              <w:jc w:val="left"/>
              <w:rPr/>
            </w:pPr>
            <w:r>
              <w:rPr/>
              <w:t>runBackup() consulta en paralelo las tablas de negocio (clients, projects, messages, finances, projectServices, projectAdrs, briefings, entre otras).</w:t>
            </w:r>
          </w:p>
          <w:p>
            <w:pPr>
              <w:pStyle w:val="TableContents"/>
              <w:numPr>
                <w:ilvl w:val="0"/>
                <w:numId w:val="16"/>
              </w:numPr>
              <w:tabs>
                <w:tab w:val="clear" w:pos="709"/>
                <w:tab w:val="left" w:pos="709" w:leader="none"/>
              </w:tabs>
              <w:bidi w:val="0"/>
              <w:spacing w:lineRule="auto" w:line="324"/>
              <w:ind w:hanging="283" w:left="709" w:right="0"/>
              <w:jc w:val="left"/>
              <w:rPr/>
            </w:pPr>
            <w:r>
              <w:rPr/>
              <w:t>Arma un dump JSON con metadatos de versión y fecha, más el contenido de cada tabla.</w:t>
            </w:r>
          </w:p>
          <w:p>
            <w:pPr>
              <w:pStyle w:val="TableContents"/>
              <w:numPr>
                <w:ilvl w:val="0"/>
                <w:numId w:val="16"/>
              </w:numPr>
              <w:tabs>
                <w:tab w:val="clear" w:pos="709"/>
                <w:tab w:val="left" w:pos="709" w:leader="none"/>
              </w:tabs>
              <w:bidi w:val="0"/>
              <w:spacing w:lineRule="auto" w:line="324"/>
              <w:ind w:hanging="283" w:left="709" w:right="0"/>
              <w:jc w:val="left"/>
              <w:rPr/>
            </w:pPr>
            <w:r>
              <w:rPr/>
              <w:t>Sube el dump a Vercel Blob como backups/portfolio-{fecha}-{timestamp}.json con acceso privado.</w:t>
            </w:r>
          </w:p>
          <w:p>
            <w:pPr>
              <w:pStyle w:val="TableContents"/>
              <w:numPr>
                <w:ilvl w:val="0"/>
                <w:numId w:val="16"/>
              </w:numPr>
              <w:tabs>
                <w:tab w:val="clear" w:pos="709"/>
                <w:tab w:val="left" w:pos="709" w:leader="none"/>
              </w:tabs>
              <w:bidi w:val="0"/>
              <w:spacing w:lineRule="auto" w:line="324"/>
              <w:ind w:hanging="283" w:left="709" w:right="0"/>
              <w:jc w:val="left"/>
              <w:rPr/>
            </w:pPr>
            <w:r>
              <w:rPr/>
              <w:t>Devuelve al panel la URL, el tamaño y el pathname del backup generado.</w:t>
            </w:r>
          </w:p>
          <w:p>
            <w:pPr>
              <w:pStyle w:val="TableContents"/>
              <w:numPr>
                <w:ilvl w:val="0"/>
                <w:numId w:val="16"/>
              </w:numPr>
              <w:tabs>
                <w:tab w:val="clear" w:pos="709"/>
                <w:tab w:val="left" w:pos="709" w:leader="none"/>
              </w:tabs>
              <w:bidi w:val="0"/>
              <w:spacing w:lineRule="auto" w:line="324" w:before="0" w:after="283"/>
              <w:ind w:hanging="283" w:left="709" w:right="0"/>
              <w:jc w:val="left"/>
              <w:rPr/>
            </w:pPr>
            <w:r>
              <w:rPr/>
              <w:t>El panel lista los últimos 30 backups ordenados por fecha para verificación visual.</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331" w:type="dxa"/>
            <w:tcBorders>
              <w:top w:val="single" w:sz="4" w:space="0" w:color="000000"/>
              <w:bottom w:val="single" w:sz="4" w:space="0" w:color="000000"/>
            </w:tcBorders>
            <w:vAlign w:val="center"/>
          </w:tcPr>
          <w:p>
            <w:pPr>
              <w:pStyle w:val="TableContents"/>
              <w:numPr>
                <w:ilvl w:val="0"/>
                <w:numId w:val="17"/>
              </w:numPr>
              <w:tabs>
                <w:tab w:val="clear" w:pos="709"/>
                <w:tab w:val="left" w:pos="709" w:leader="none"/>
              </w:tabs>
              <w:bidi w:val="0"/>
              <w:spacing w:lineRule="auto" w:line="324"/>
              <w:ind w:hanging="283" w:left="709" w:right="0"/>
              <w:jc w:val="left"/>
              <w:rPr/>
            </w:pPr>
            <w:r>
              <w:rPr/>
              <w:t>Vercel Cron llama al mismo endpoint con el CRON_SECRET en lugar de sesión de administrador, ejecutando runBackup() sin intervención manual.</w:t>
            </w:r>
          </w:p>
          <w:p>
            <w:pPr>
              <w:pStyle w:val="TableContents"/>
              <w:numPr>
                <w:ilvl w:val="0"/>
                <w:numId w:val="17"/>
              </w:numPr>
              <w:tabs>
                <w:tab w:val="clear" w:pos="709"/>
                <w:tab w:val="left" w:pos="709" w:leader="none"/>
              </w:tabs>
              <w:bidi w:val="0"/>
              <w:spacing w:lineRule="auto" w:line="324" w:before="0" w:after="283"/>
              <w:ind w:hanging="283" w:left="709" w:right="0"/>
              <w:jc w:val="left"/>
              <w:rPr/>
            </w:pPr>
            <w:r>
              <w:rPr/>
              <w:t>El administrador solo lista los backups existentes, sin generar uno nuevo.</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331"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Queda un archivo JSON inmutable en Vercel Blob con una fotografía completa de las tablas de negocio en ese momento.</w:t>
            </w:r>
          </w:p>
        </w:tc>
      </w:tr>
      <w:tr>
        <w:trPr/>
        <w:tc>
          <w:tcPr>
            <w:tcW w:w="1695"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331" w:type="dxa"/>
            <w:tcBorders>
              <w:top w:val="single" w:sz="4" w:space="0" w:color="000000"/>
              <w:bottom w:val="single" w:sz="4" w:space="0" w:color="000000"/>
            </w:tcBorders>
            <w:vAlign w:val="center"/>
          </w:tcPr>
          <w:p>
            <w:pPr>
              <w:pStyle w:val="TableContents"/>
              <w:bidi w:val="0"/>
              <w:spacing w:lineRule="auto" w:line="324"/>
              <w:jc w:val="left"/>
              <w:rPr/>
            </w:pPr>
            <w:r>
              <w:rPr/>
              <w:t>Falla la conexión a la base de datos durante el respaldo: el endpoint responde 500 y el fallo queda registrado en logs, sin generar un blob parcial.</w:t>
            </w:r>
          </w:p>
        </w:tc>
      </w:tr>
    </w:tbl>
    <w:p>
      <w:pPr>
        <w:pStyle w:val="BodyText"/>
        <w:keepNext w:val="true"/>
        <w:keepLines/>
        <w:bidi w:val="0"/>
        <w:ind w:hanging="0" w:left="0" w:right="0"/>
        <w:jc w:val="left"/>
        <w:rPr>
          <w:b/>
        </w:rPr>
      </w:pPr>
      <w:r>
        <w:rPr>
          <w:b/>
        </w:rPr>
        <w:t>Tabla 9</w:t>
      </w:r>
    </w:p>
    <w:p>
      <w:pPr>
        <w:pStyle w:val="BodyTexttab-tit"/>
        <w:keepNext w:val="true"/>
        <w:keepLines/>
        <w:bidi w:val="0"/>
        <w:ind w:hanging="0" w:left="0" w:right="0"/>
        <w:jc w:val="left"/>
        <w:rPr>
          <w:i/>
        </w:rPr>
      </w:pPr>
      <w:r>
        <w:rPr>
          <w:i/>
        </w:rPr>
        <w:t>Descripción del caso de uso CU-13: Inyectar un fallo de chaos engineering (actor: Administrador (Mike))</w:t>
      </w:r>
    </w:p>
    <w:tbl>
      <w:tblPr>
        <w:tblW w:w="9026" w:type="dxa"/>
        <w:jc w:val="left"/>
        <w:tblInd w:w="0" w:type="dxa"/>
        <w:tblLayout w:type="fixed"/>
        <w:tblCellMar>
          <w:top w:w="28" w:type="dxa"/>
          <w:left w:w="0" w:type="dxa"/>
          <w:bottom w:w="28" w:type="dxa"/>
          <w:right w:w="0" w:type="dxa"/>
        </w:tblCellMar>
      </w:tblPr>
      <w:tblGrid>
        <w:gridCol w:w="1671"/>
        <w:gridCol w:w="7355"/>
      </w:tblGrid>
      <w:tr>
        <w:trPr/>
        <w:tc>
          <w:tcPr>
            <w:tcW w:w="167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355"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activa un flag de fallo temporal en una ruta y observa cómo el monitoreo lo detecta.</w:t>
            </w:r>
          </w:p>
        </w:tc>
      </w:tr>
      <w:tr>
        <w:trPr/>
        <w:tc>
          <w:tcPr>
            <w:tcW w:w="167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355"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tiene sesión activa. La ruta objetivo no pertenece a /admin, /api/admin ni /api/auth (protegidas contra auto-sabotaje).</w:t>
            </w:r>
          </w:p>
        </w:tc>
      </w:tr>
      <w:tr>
        <w:trPr/>
        <w:tc>
          <w:tcPr>
            <w:tcW w:w="167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355" w:type="dxa"/>
            <w:tcBorders>
              <w:top w:val="single" w:sz="4" w:space="0" w:color="000000"/>
              <w:bottom w:val="single" w:sz="4" w:space="0" w:color="000000"/>
            </w:tcBorders>
            <w:vAlign w:val="center"/>
          </w:tcPr>
          <w:p>
            <w:pPr>
              <w:pStyle w:val="TableContents"/>
              <w:numPr>
                <w:ilvl w:val="0"/>
                <w:numId w:val="18"/>
              </w:numPr>
              <w:tabs>
                <w:tab w:val="clear" w:pos="709"/>
                <w:tab w:val="left" w:pos="709" w:leader="none"/>
              </w:tabs>
              <w:bidi w:val="0"/>
              <w:spacing w:lineRule="auto" w:line="324"/>
              <w:ind w:hanging="283" w:left="709" w:right="0"/>
              <w:jc w:val="left"/>
              <w:rPr/>
            </w:pPr>
            <w:r>
              <w:rPr/>
              <w:t>El administrador crea un flag de chaos desde /admin/lab/chaos, indicando tipo (latencia, error 500 o caída de servicio), ruta objetivo y TTL.</w:t>
            </w:r>
          </w:p>
          <w:p>
            <w:pPr>
              <w:pStyle w:val="TableContents"/>
              <w:numPr>
                <w:ilvl w:val="0"/>
                <w:numId w:val="18"/>
              </w:numPr>
              <w:tabs>
                <w:tab w:val="clear" w:pos="709"/>
                <w:tab w:val="left" w:pos="709" w:leader="none"/>
              </w:tabs>
              <w:bidi w:val="0"/>
              <w:spacing w:lineRule="auto" w:line="324"/>
              <w:ind w:hanging="283" w:left="709" w:right="0"/>
              <w:jc w:val="left"/>
              <w:rPr/>
            </w:pPr>
            <w:r>
              <w:rPr/>
              <w:t>El sistema valida el tipo y la ruta, aplica topes de seguridad (latencia máxima y TTL máximo) y calcula la expiración.</w:t>
            </w:r>
          </w:p>
          <w:p>
            <w:pPr>
              <w:pStyle w:val="TableContents"/>
              <w:numPr>
                <w:ilvl w:val="0"/>
                <w:numId w:val="18"/>
              </w:numPr>
              <w:tabs>
                <w:tab w:val="clear" w:pos="709"/>
                <w:tab w:val="left" w:pos="709" w:leader="none"/>
              </w:tabs>
              <w:bidi w:val="0"/>
              <w:spacing w:lineRule="auto" w:line="324"/>
              <w:ind w:hanging="283" w:left="709" w:right="0"/>
              <w:jc w:val="left"/>
              <w:rPr/>
            </w:pPr>
            <w:r>
              <w:rPr/>
              <w:t>El flag se inserta activo en la tabla chaos_flags y se invalida la caché para que aplique de inmediato.</w:t>
            </w:r>
          </w:p>
          <w:p>
            <w:pPr>
              <w:pStyle w:val="TableContents"/>
              <w:numPr>
                <w:ilvl w:val="0"/>
                <w:numId w:val="18"/>
              </w:numPr>
              <w:tabs>
                <w:tab w:val="clear" w:pos="709"/>
                <w:tab w:val="left" w:pos="709" w:leader="none"/>
              </w:tabs>
              <w:bidi w:val="0"/>
              <w:spacing w:lineRule="auto" w:line="324"/>
              <w:ind w:hanging="283" w:left="709" w:right="0"/>
              <w:jc w:val="left"/>
              <w:rPr/>
            </w:pPr>
            <w:r>
              <w:rPr/>
              <w:t>En cada request, el middleware evalúa los flags activos (con caché corta) y busca una coincidencia con la ruta solicitada.</w:t>
            </w:r>
          </w:p>
          <w:p>
            <w:pPr>
              <w:pStyle w:val="TableContents"/>
              <w:numPr>
                <w:ilvl w:val="0"/>
                <w:numId w:val="18"/>
              </w:numPr>
              <w:tabs>
                <w:tab w:val="clear" w:pos="709"/>
                <w:tab w:val="left" w:pos="709" w:leader="none"/>
              </w:tabs>
              <w:bidi w:val="0"/>
              <w:spacing w:lineRule="auto" w:line="324"/>
              <w:ind w:hanging="283" w:left="709" w:right="0"/>
              <w:jc w:val="left"/>
              <w:rPr/>
            </w:pPr>
            <w:r>
              <w:rPr/>
              <w:t>Si coincide, aplica el fallo simulado: introduce latencia, o responde error 500/503 con un header que identifica que es chaos.</w:t>
            </w:r>
          </w:p>
          <w:p>
            <w:pPr>
              <w:pStyle w:val="TableContents"/>
              <w:numPr>
                <w:ilvl w:val="0"/>
                <w:numId w:val="18"/>
              </w:numPr>
              <w:tabs>
                <w:tab w:val="clear" w:pos="709"/>
                <w:tab w:val="left" w:pos="709" w:leader="none"/>
              </w:tabs>
              <w:bidi w:val="0"/>
              <w:spacing w:lineRule="auto" w:line="324" w:before="0" w:after="283"/>
              <w:ind w:hanging="283" w:left="709" w:right="0"/>
              <w:jc w:val="left"/>
              <w:rPr/>
            </w:pPr>
            <w:r>
              <w:rPr/>
              <w:t>El chequeo de uptime del cron detecta la caída simulada en su siguiente sondeo, igual que detectaría una caída real.</w:t>
            </w:r>
          </w:p>
        </w:tc>
      </w:tr>
      <w:tr>
        <w:trPr/>
        <w:tc>
          <w:tcPr>
            <w:tcW w:w="167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355" w:type="dxa"/>
            <w:tcBorders>
              <w:top w:val="single" w:sz="4" w:space="0" w:color="000000"/>
              <w:bottom w:val="single" w:sz="4" w:space="0" w:color="000000"/>
            </w:tcBorders>
            <w:vAlign w:val="center"/>
          </w:tcPr>
          <w:p>
            <w:pPr>
              <w:pStyle w:val="TableContents"/>
              <w:numPr>
                <w:ilvl w:val="0"/>
                <w:numId w:val="19"/>
              </w:numPr>
              <w:tabs>
                <w:tab w:val="clear" w:pos="709"/>
                <w:tab w:val="left" w:pos="709" w:leader="none"/>
              </w:tabs>
              <w:bidi w:val="0"/>
              <w:spacing w:lineRule="auto" w:line="324"/>
              <w:ind w:hanging="283" w:left="709" w:right="0"/>
              <w:jc w:val="left"/>
              <w:rPr/>
            </w:pPr>
            <w:r>
              <w:rPr/>
              <w:t>Al vencer el TTL, el flag deja de aplicarse automáticamente, sin que el administrador tenga que desactivarlo.</w:t>
            </w:r>
          </w:p>
          <w:p>
            <w:pPr>
              <w:pStyle w:val="TableContents"/>
              <w:numPr>
                <w:ilvl w:val="0"/>
                <w:numId w:val="19"/>
              </w:numPr>
              <w:tabs>
                <w:tab w:val="clear" w:pos="709"/>
                <w:tab w:val="left" w:pos="709" w:leader="none"/>
              </w:tabs>
              <w:bidi w:val="0"/>
              <w:spacing w:lineRule="auto" w:line="324" w:before="0" w:after="283"/>
              <w:ind w:hanging="283" w:left="709" w:right="0"/>
              <w:jc w:val="left"/>
              <w:rPr/>
            </w:pPr>
            <w:r>
              <w:rPr/>
              <w:t>El administrador desactiva todos los flags activos de una sola vez desde el panel.</w:t>
            </w:r>
          </w:p>
        </w:tc>
      </w:tr>
      <w:tr>
        <w:trPr/>
        <w:tc>
          <w:tcPr>
            <w:tcW w:w="167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355"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Las rutas coincidentes sufren el fallo simulado hasta que el flag expira o se apaga manualmente, permitiendo validar que el monitoreo lo detecta.</w:t>
            </w:r>
          </w:p>
        </w:tc>
      </w:tr>
      <w:tr>
        <w:trPr/>
        <w:tc>
          <w:tcPr>
            <w:tcW w:w="1671"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355" w:type="dxa"/>
            <w:tcBorders>
              <w:top w:val="single" w:sz="4" w:space="0" w:color="000000"/>
              <w:bottom w:val="single" w:sz="4" w:space="0" w:color="000000"/>
            </w:tcBorders>
            <w:vAlign w:val="center"/>
          </w:tcPr>
          <w:p>
            <w:pPr>
              <w:pStyle w:val="TableContents"/>
              <w:bidi w:val="0"/>
              <w:spacing w:lineRule="auto" w:line="324"/>
              <w:jc w:val="left"/>
              <w:rPr/>
            </w:pPr>
            <w:r>
              <w:rPr/>
              <w:t>Si la lectura de flags falla por un problema de base de datos, el middleware falla abierto: el request pasa limpio y nunca se cae el sitio real por un error del propio motor de caos.</w:t>
            </w:r>
          </w:p>
        </w:tc>
      </w:tr>
    </w:tbl>
    <w:p>
      <w:pPr>
        <w:pStyle w:val="BodyText"/>
        <w:keepNext w:val="true"/>
        <w:keepLines/>
        <w:bidi w:val="0"/>
        <w:ind w:hanging="0" w:left="0" w:right="0"/>
        <w:jc w:val="left"/>
        <w:rPr>
          <w:b/>
        </w:rPr>
      </w:pPr>
      <w:r>
        <w:rPr>
          <w:b/>
        </w:rPr>
        <w:t>Tabla 10</w:t>
      </w:r>
    </w:p>
    <w:p>
      <w:pPr>
        <w:pStyle w:val="BodyTexttab-tit"/>
        <w:keepNext w:val="true"/>
        <w:keepLines/>
        <w:bidi w:val="0"/>
        <w:ind w:hanging="0" w:left="0" w:right="0"/>
        <w:jc w:val="left"/>
        <w:rPr>
          <w:i/>
        </w:rPr>
      </w:pPr>
      <w:r>
        <w:rPr>
          <w:i/>
        </w:rPr>
        <w:t>Descripción del caso de uso CU-16: Proyectar una presentación con el público en sincronía (actor: Cliente)</w:t>
      </w:r>
    </w:p>
    <w:tbl>
      <w:tblPr>
        <w:tblW w:w="9026" w:type="dxa"/>
        <w:jc w:val="left"/>
        <w:tblInd w:w="0" w:type="dxa"/>
        <w:tblLayout w:type="fixed"/>
        <w:tblCellMar>
          <w:top w:w="28" w:type="dxa"/>
          <w:left w:w="0" w:type="dxa"/>
          <w:bottom w:w="28" w:type="dxa"/>
          <w:right w:w="0" w:type="dxa"/>
        </w:tblCellMar>
      </w:tblPr>
      <w:tblGrid>
        <w:gridCol w:w="1654"/>
        <w:gridCol w:w="7372"/>
      </w:tblGrid>
      <w:tr>
        <w:trPr/>
        <w:tc>
          <w:tcPr>
            <w:tcW w:w="165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Descripción</w:t>
            </w:r>
          </w:p>
        </w:tc>
        <w:tc>
          <w:tcPr>
            <w:tcW w:w="7372"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El administrador proyecta un deck y lo controla desde su celular; el público lo sigue en sus propios dispositivos entrando por un QR o un PIN de cuatro caracteres.</w:t>
            </w:r>
          </w:p>
        </w:tc>
      </w:tr>
      <w:tr>
        <w:trPr/>
        <w:tc>
          <w:tcPr>
            <w:tcW w:w="165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Precondición</w:t>
            </w:r>
          </w:p>
        </w:tc>
        <w:tc>
          <w:tcPr>
            <w:tcW w:w="7372"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Existe un deck en la biblioteca: un archivo HTML autónomo con un &lt;deck-stage&gt; del que se extrajeron sus slides al subirlo.</w:t>
            </w:r>
          </w:p>
        </w:tc>
      </w:tr>
      <w:tr>
        <w:trPr/>
        <w:tc>
          <w:tcPr>
            <w:tcW w:w="165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Secuencia normal</w:t>
            </w:r>
          </w:p>
        </w:tc>
        <w:tc>
          <w:tcPr>
            <w:tcW w:w="7372" w:type="dxa"/>
            <w:tcBorders>
              <w:top w:val="single" w:sz="4" w:space="0" w:color="000000"/>
              <w:bottom w:val="single" w:sz="4" w:space="0" w:color="000000"/>
            </w:tcBorders>
            <w:vAlign w:val="center"/>
          </w:tcPr>
          <w:p>
            <w:pPr>
              <w:pStyle w:val="TableContents"/>
              <w:numPr>
                <w:ilvl w:val="0"/>
                <w:numId w:val="20"/>
              </w:numPr>
              <w:tabs>
                <w:tab w:val="clear" w:pos="709"/>
                <w:tab w:val="left" w:pos="709" w:leader="none"/>
              </w:tabs>
              <w:bidi w:val="0"/>
              <w:spacing w:lineRule="auto" w:line="324"/>
              <w:ind w:hanging="283" w:left="709" w:right="0"/>
              <w:jc w:val="left"/>
              <w:rPr/>
            </w:pPr>
            <w:r>
              <w:rPr/>
              <w:t>El administrador pulsa Presentar y confirma en una pantalla que muestra el deck, su número de slides y la caducidad de la sesión.</w:t>
            </w:r>
          </w:p>
          <w:p>
            <w:pPr>
              <w:pStyle w:val="TableContents"/>
              <w:numPr>
                <w:ilvl w:val="0"/>
                <w:numId w:val="20"/>
              </w:numPr>
              <w:tabs>
                <w:tab w:val="clear" w:pos="709"/>
                <w:tab w:val="left" w:pos="709" w:leader="none"/>
              </w:tabs>
              <w:bidi w:val="0"/>
              <w:spacing w:lineRule="auto" w:line="324"/>
              <w:ind w:hanging="283" w:left="709" w:right="0"/>
              <w:jc w:val="left"/>
              <w:rPr/>
            </w:pPr>
            <w:r>
              <w:rPr/>
              <w:t>El sistema crea la sesión en Redis en estado lobby, con slide 0 y un PIN de cuatro caracteres (dos letras y dos dígitos) comprobado contra las rutas reservadas del sitio y contra los PIN ya en uso.</w:t>
            </w:r>
          </w:p>
          <w:p>
            <w:pPr>
              <w:pStyle w:val="TableContents"/>
              <w:numPr>
                <w:ilvl w:val="0"/>
                <w:numId w:val="20"/>
              </w:numPr>
              <w:tabs>
                <w:tab w:val="clear" w:pos="709"/>
                <w:tab w:val="left" w:pos="709" w:leader="none"/>
              </w:tabs>
              <w:bidi w:val="0"/>
              <w:spacing w:lineRule="auto" w:line="324"/>
              <w:ind w:hanging="283" w:left="709" w:right="0"/>
              <w:jc w:val="left"/>
              <w:rPr/>
            </w:pPr>
            <w:r>
              <w:rPr/>
              <w:t>La pantalla de reparto ofrece las dos vistas: la pantalla principal para el proyector y el control remoto, este último también como QR para escanearlo con el celular.</w:t>
            </w:r>
          </w:p>
          <w:p>
            <w:pPr>
              <w:pStyle w:val="TableContents"/>
              <w:numPr>
                <w:ilvl w:val="0"/>
                <w:numId w:val="20"/>
              </w:numPr>
              <w:tabs>
                <w:tab w:val="clear" w:pos="709"/>
                <w:tab w:val="left" w:pos="709" w:leader="none"/>
              </w:tabs>
              <w:bidi w:val="0"/>
              <w:spacing w:lineRule="auto" w:line="324"/>
              <w:ind w:hanging="283" w:left="709" w:right="0"/>
              <w:jc w:val="left"/>
              <w:rPr/>
            </w:pPr>
            <w:r>
              <w:rPr/>
              <w:t>La pantalla principal muestra a pantalla completa el QR hacia codebymike.tech/{pin} y el PIN escrito en grande; es la única vista que los muestra.</w:t>
            </w:r>
          </w:p>
          <w:p>
            <w:pPr>
              <w:pStyle w:val="TableContents"/>
              <w:numPr>
                <w:ilvl w:val="0"/>
                <w:numId w:val="20"/>
              </w:numPr>
              <w:tabs>
                <w:tab w:val="clear" w:pos="709"/>
                <w:tab w:val="left" w:pos="709" w:leader="none"/>
              </w:tabs>
              <w:bidi w:val="0"/>
              <w:spacing w:lineRule="auto" w:line="324"/>
              <w:ind w:hanging="283" w:left="709" w:right="0"/>
              <w:jc w:val="left"/>
              <w:rPr/>
            </w:pPr>
            <w:r>
              <w:rPr/>
              <w:t>El público escanea o teclea la dirección y ve la pantalla de espera con el título del deck.</w:t>
            </w:r>
          </w:p>
          <w:p>
            <w:pPr>
              <w:pStyle w:val="TableContents"/>
              <w:numPr>
                <w:ilvl w:val="0"/>
                <w:numId w:val="20"/>
              </w:numPr>
              <w:tabs>
                <w:tab w:val="clear" w:pos="709"/>
                <w:tab w:val="left" w:pos="709" w:leader="none"/>
              </w:tabs>
              <w:bidi w:val="0"/>
              <w:spacing w:lineRule="auto" w:line="324"/>
              <w:ind w:hanging="283" w:left="709" w:right="0"/>
              <w:jc w:val="left"/>
              <w:rPr/>
            </w:pPr>
            <w:r>
              <w:rPr/>
              <w:t>El administrador inicia desde el control remoto, que exige sesión de administrador y valida además el secreto de la sesión.</w:t>
            </w:r>
          </w:p>
          <w:p>
            <w:pPr>
              <w:pStyle w:val="TableContents"/>
              <w:numPr>
                <w:ilvl w:val="0"/>
                <w:numId w:val="20"/>
              </w:numPr>
              <w:tabs>
                <w:tab w:val="clear" w:pos="709"/>
                <w:tab w:val="left" w:pos="709" w:leader="none"/>
              </w:tabs>
              <w:bidi w:val="0"/>
              <w:spacing w:lineRule="auto" w:line="324"/>
              <w:ind w:hanging="283" w:left="709" w:right="0"/>
              <w:jc w:val="left"/>
              <w:rPr/>
            </w:pPr>
            <w:r>
              <w:rPr/>
              <w:t>Cada comando (anterior, siguiente, salto directo) se valida en el servidor contra el rango de slides, se persiste en Redis y se publica al bus.</w:t>
            </w:r>
          </w:p>
          <w:p>
            <w:pPr>
              <w:pStyle w:val="TableContents"/>
              <w:numPr>
                <w:ilvl w:val="0"/>
                <w:numId w:val="20"/>
              </w:numPr>
              <w:tabs>
                <w:tab w:val="clear" w:pos="709"/>
                <w:tab w:val="left" w:pos="709" w:leader="none"/>
              </w:tabs>
              <w:bidi w:val="0"/>
              <w:spacing w:lineRule="auto" w:line="324" w:before="0" w:after="283"/>
              <w:ind w:hanging="283" w:left="709" w:right="0"/>
              <w:jc w:val="left"/>
              <w:rPr/>
            </w:pPr>
            <w:r>
              <w:rPr/>
              <w:t>Cada dispositivo del salón, suscrito directamente al bus, recibe el cambio y salta al slide correspondiente en menos de 300 ms.</w:t>
            </w:r>
          </w:p>
        </w:tc>
      </w:tr>
      <w:tr>
        <w:trPr/>
        <w:tc>
          <w:tcPr>
            <w:tcW w:w="165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Flujos alternos</w:t>
            </w:r>
          </w:p>
        </w:tc>
        <w:tc>
          <w:tcPr>
            <w:tcW w:w="7372" w:type="dxa"/>
            <w:tcBorders>
              <w:top w:val="single" w:sz="4" w:space="0" w:color="000000"/>
              <w:bottom w:val="single" w:sz="4" w:space="0" w:color="000000"/>
            </w:tcBorders>
            <w:vAlign w:val="center"/>
          </w:tcPr>
          <w:p>
            <w:pPr>
              <w:pStyle w:val="TableContents"/>
              <w:numPr>
                <w:ilvl w:val="0"/>
                <w:numId w:val="21"/>
              </w:numPr>
              <w:tabs>
                <w:tab w:val="clear" w:pos="709"/>
                <w:tab w:val="left" w:pos="709" w:leader="none"/>
              </w:tabs>
              <w:bidi w:val="0"/>
              <w:spacing w:lineRule="auto" w:line="324"/>
              <w:ind w:hanging="283" w:left="709" w:right="0"/>
              <w:jc w:val="left"/>
              <w:rPr/>
            </w:pPr>
            <w:r>
              <w:rPr/>
              <w:t>Al conectar, el cliente pide el snapshot de la sesión y entra directamente al slide en curso, sin ver los anteriores.</w:t>
            </w:r>
          </w:p>
          <w:p>
            <w:pPr>
              <w:pStyle w:val="TableContents"/>
              <w:numPr>
                <w:ilvl w:val="0"/>
                <w:numId w:val="21"/>
              </w:numPr>
              <w:tabs>
                <w:tab w:val="clear" w:pos="709"/>
                <w:tab w:val="left" w:pos="709" w:leader="none"/>
              </w:tabs>
              <w:bidi w:val="0"/>
              <w:spacing w:lineRule="auto" w:line="324"/>
              <w:ind w:hanging="283" w:left="709" w:right="0"/>
              <w:jc w:val="left"/>
              <w:rPr/>
            </w:pPr>
            <w:r>
              <w:rPr/>
              <w:t>El administrador abre el selector de slides del control remoto y salta a uno concreto por su número y rótulo, en lugar de avanzar de a uno.</w:t>
            </w:r>
          </w:p>
          <w:p>
            <w:pPr>
              <w:pStyle w:val="TableContents"/>
              <w:numPr>
                <w:ilvl w:val="0"/>
                <w:numId w:val="21"/>
              </w:numPr>
              <w:tabs>
                <w:tab w:val="clear" w:pos="709"/>
                <w:tab w:val="left" w:pos="709" w:leader="none"/>
              </w:tabs>
              <w:bidi w:val="0"/>
              <w:spacing w:lineRule="auto" w:line="324" w:before="0" w:after="283"/>
              <w:ind w:hanging="283" w:left="709" w:right="0"/>
              <w:jc w:val="left"/>
              <w:rPr/>
            </w:pPr>
            <w:r>
              <w:rPr/>
              <w:t>Al pasar del último slide o pulsar Finalizar, las tres vistas muestran la misma pantalla de cierre con un QR hacia /feedback.</w:t>
            </w:r>
          </w:p>
        </w:tc>
      </w:tr>
      <w:tr>
        <w:trPr/>
        <w:tc>
          <w:tcPr>
            <w:tcW w:w="165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Postcondición</w:t>
            </w:r>
          </w:p>
        </w:tc>
        <w:tc>
          <w:tcPr>
            <w:tcW w:w="7372" w:type="dxa"/>
            <w:tcBorders>
              <w:top w:val="single" w:sz="4" w:space="0" w:color="000000"/>
              <w:bottom w:val="single" w:sz="4" w:space="0" w:color="000000"/>
            </w:tcBorders>
            <w:vAlign w:val="center"/>
          </w:tcPr>
          <w:p>
            <w:pPr>
              <w:pStyle w:val="TableContents"/>
              <w:bidi w:val="0"/>
              <w:spacing w:lineRule="auto" w:line="324"/>
              <w:ind w:hanging="0" w:left="0" w:right="0"/>
              <w:jc w:val="left"/>
              <w:rPr/>
            </w:pPr>
            <w:r>
              <w:rPr/>
              <w:t>Al terminar, la sesión pasa a estado ended y libera su PIN, que vuelve a quedar disponible para otra sesión. El estado efímero caduca solo por TTL sin dejar rastro en la base de datos.</w:t>
            </w:r>
          </w:p>
        </w:tc>
      </w:tr>
      <w:tr>
        <w:trPr/>
        <w:tc>
          <w:tcPr>
            <w:tcW w:w="1654" w:type="dxa"/>
            <w:tcBorders>
              <w:top w:val="single" w:sz="4" w:space="0" w:color="000000"/>
              <w:bottom w:val="single" w:sz="4" w:space="0" w:color="000000"/>
            </w:tcBorders>
            <w:vAlign w:val="center"/>
          </w:tcPr>
          <w:p>
            <w:pPr>
              <w:pStyle w:val="TableHeading"/>
              <w:bidi w:val="0"/>
              <w:spacing w:lineRule="auto" w:line="324"/>
              <w:ind w:hanging="0" w:left="0" w:right="0"/>
              <w:jc w:val="left"/>
              <w:rPr>
                <w:b/>
              </w:rPr>
            </w:pPr>
            <w:r>
              <w:rPr>
                <w:b/>
              </w:rPr>
              <w:t>Excepciones</w:t>
            </w:r>
          </w:p>
        </w:tc>
        <w:tc>
          <w:tcPr>
            <w:tcW w:w="7372" w:type="dxa"/>
            <w:tcBorders>
              <w:top w:val="single" w:sz="4" w:space="0" w:color="000000"/>
              <w:bottom w:val="single" w:sz="4" w:space="0" w:color="000000"/>
            </w:tcBorders>
            <w:vAlign w:val="center"/>
          </w:tcPr>
          <w:p>
            <w:pPr>
              <w:pStyle w:val="TableContents"/>
              <w:numPr>
                <w:ilvl w:val="0"/>
                <w:numId w:val="22"/>
              </w:numPr>
              <w:tabs>
                <w:tab w:val="clear" w:pos="709"/>
                <w:tab w:val="left" w:pos="709" w:leader="none"/>
              </w:tabs>
              <w:bidi w:val="0"/>
              <w:spacing w:lineRule="auto" w:line="324"/>
              <w:ind w:hanging="283" w:left="709" w:right="0"/>
              <w:jc w:val="left"/>
              <w:rPr/>
            </w:pPr>
            <w:r>
              <w:rPr/>
              <w:t>Si se pierde la red del celular, al reconectar el control retoma el slide real: el servidor es la fuente de verdad y el cliente nunca impone su estado.</w:t>
            </w:r>
          </w:p>
          <w:p>
            <w:pPr>
              <w:pStyle w:val="TableContents"/>
              <w:numPr>
                <w:ilvl w:val="0"/>
                <w:numId w:val="22"/>
              </w:numPr>
              <w:tabs>
                <w:tab w:val="clear" w:pos="709"/>
                <w:tab w:val="left" w:pos="709" w:leader="none"/>
              </w:tabs>
              <w:bidi w:val="0"/>
              <w:spacing w:lineRule="auto" w:line="324"/>
              <w:ind w:hanging="283" w:left="709" w:right="0"/>
              <w:jc w:val="left"/>
              <w:rPr/>
            </w:pPr>
            <w:r>
              <w:rPr/>
              <w:t>Si un mensaje del bus se pierde (pub/sub no garantiza entrega), la resincronización periódica del snapshot corrige la pantalla en menos de diez segundos.</w:t>
            </w:r>
          </w:p>
          <w:p>
            <w:pPr>
              <w:pStyle w:val="TableContents"/>
              <w:numPr>
                <w:ilvl w:val="0"/>
                <w:numId w:val="22"/>
              </w:numPr>
              <w:tabs>
                <w:tab w:val="clear" w:pos="709"/>
                <w:tab w:val="left" w:pos="709" w:leader="none"/>
              </w:tabs>
              <w:bidi w:val="0"/>
              <w:spacing w:lineRule="auto" w:line="324"/>
              <w:ind w:hanging="283" w:left="709" w:right="0"/>
              <w:jc w:val="left"/>
              <w:rPr/>
            </w:pPr>
            <w:r>
              <w:rPr/>
              <w:t>Si el bus no llega a conectar, cada cliente cae a consultar el snapshot en bucle corto: se degrada la latencia, no la sincronía.</w:t>
            </w:r>
          </w:p>
          <w:p>
            <w:pPr>
              <w:pStyle w:val="TableContents"/>
              <w:numPr>
                <w:ilvl w:val="0"/>
                <w:numId w:val="22"/>
              </w:numPr>
              <w:tabs>
                <w:tab w:val="clear" w:pos="709"/>
                <w:tab w:val="left" w:pos="709" w:leader="none"/>
              </w:tabs>
              <w:bidi w:val="0"/>
              <w:spacing w:lineRule="auto" w:line="324"/>
              <w:ind w:hanging="283" w:left="709" w:right="0"/>
              <w:jc w:val="left"/>
              <w:rPr/>
            </w:pPr>
            <w:r>
              <w:rPr/>
              <w:t>Si el PIN no existe o la sesión terminó, la vista del público muestra la pantalla de cierre con el enlace de feedback, nunca un error crudo.</w:t>
            </w:r>
          </w:p>
          <w:p>
            <w:pPr>
              <w:pStyle w:val="TableContents"/>
              <w:numPr>
                <w:ilvl w:val="0"/>
                <w:numId w:val="22"/>
              </w:numPr>
              <w:tabs>
                <w:tab w:val="clear" w:pos="709"/>
                <w:tab w:val="left" w:pos="709" w:leader="none"/>
              </w:tabs>
              <w:bidi w:val="0"/>
              <w:spacing w:lineRule="auto" w:line="324" w:before="0" w:after="283"/>
              <w:ind w:hanging="283" w:left="709" w:right="0"/>
              <w:jc w:val="left"/>
              <w:rPr/>
            </w:pPr>
            <w:r>
              <w:rPr/>
              <w:t>Un texto de un segmento que no tenga forma de PIN devuelve el 404 normal del sitio sin llegar a consultar Redis.</w:t>
            </w:r>
          </w:p>
        </w:tc>
      </w:tr>
    </w:tbl>
    <w:p>
      <w:pPr>
        <w:pStyle w:val="Heading2"/>
        <w:bidi w:val="0"/>
        <w:ind w:hanging="0" w:left="0" w:right="0"/>
        <w:jc w:val="left"/>
        <w:rPr/>
      </w:pPr>
      <w:r>
        <w:br w:type="page"/>
      </w:r>
      <w:bookmarkStart w:id="7" w:name="h7"/>
      <w:bookmarkEnd w:id="7"/>
      <w:r>
        <w:rPr/>
        <w:t>Diagrama de secuencia</w:t>
      </w:r>
      <w:r>
        <w:rPr>
          <w:color w:val="FFFFFF"/>
          <w:sz w:val="2"/>
        </w:rPr>
        <w:t>[[h7]]</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pPr>
      <w:r>
        <w:rPr/>
        <w:t>Figura 13</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keepNext w:val="true"/>
        <w:bidi w:val="0"/>
        <w:ind w:hanging="0" w:left="0" w:right="0"/>
        <w:jc w:val="left"/>
        <w:rPr/>
      </w:pPr>
      <w:r>
        <w:rPr/>
        <w:t>Figura 14</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keepNext w:val="true"/>
        <w:bidi w:val="0"/>
        <w:ind w:hanging="0" w:left="0" w:right="0"/>
        <w:jc w:val="left"/>
        <w:rPr/>
      </w:pPr>
      <w:r>
        <w:rPr/>
        <w:t>Figura 15</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keepNext w:val="true"/>
        <w:bidi w:val="0"/>
        <w:ind w:hanging="0" w:left="0" w:right="0"/>
        <w:jc w:val="left"/>
        <w:rPr/>
      </w:pPr>
      <w:r>
        <w:rPr/>
        <w:t>Figura 16</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8" w:name="h8"/>
      <w:bookmarkEnd w:id="8"/>
      <w:r>
        <w:rPr/>
        <w:t>Diagrama de comunicación</w:t>
      </w:r>
      <w:r>
        <w:rPr>
          <w:color w:val="FFFFFF"/>
          <w:sz w:val="2"/>
        </w:rPr>
        <w:t>[[h8]]</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keepNext w:val="true"/>
        <w:bidi w:val="0"/>
        <w:ind w:hanging="0" w:left="0" w:right="0"/>
        <w:jc w:val="left"/>
        <w:rPr/>
      </w:pPr>
      <w:r>
        <w:rPr/>
        <w:t>Figura 17</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keepNext w:val="true"/>
        <w:bidi w:val="0"/>
        <w:ind w:hanging="0" w:left="0" w:right="0"/>
        <w:jc w:val="left"/>
        <w:rPr/>
      </w:pPr>
      <w:r>
        <w:rPr/>
        <w:t>Figura 18</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keepNext w:val="true"/>
        <w:bidi w:val="0"/>
        <w:ind w:hanging="0" w:left="0" w:right="0"/>
        <w:jc w:val="left"/>
        <w:rPr/>
      </w:pPr>
      <w:r>
        <w:rPr/>
        <w:t>Figura 19</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keepNext w:val="true"/>
        <w:bidi w:val="0"/>
        <w:ind w:hanging="0" w:left="0" w:right="0"/>
        <w:jc w:val="left"/>
        <w:rPr/>
      </w:pPr>
      <w:r>
        <w:rPr/>
        <w:t>Figura 20</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9" w:name="h9"/>
      <w:bookmarkEnd w:id="9"/>
      <w:r>
        <w:rPr/>
        <w:t>Diagrama de actividades</w:t>
      </w:r>
      <w:r>
        <w:rPr>
          <w:color w:val="FFFFFF"/>
          <w:sz w:val="2"/>
        </w:rPr>
        <w:t>[[h9]]</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ind w:hanging="0" w:left="0" w:right="0"/>
        <w:jc w:val="left"/>
        <w:rPr/>
      </w:pPr>
      <w:r>
        <w:rPr/>
        <w:t>Figura 21</w:t>
      </w:r>
    </w:p>
    <w:p>
      <w:pPr>
        <w:pStyle w:val="BodyTextfig-tit"/>
        <w:keepNext w:val="true"/>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ind w:hanging="0" w:left="0" w:right="0"/>
        <w:jc w:val="left"/>
        <w:rPr/>
      </w:pPr>
      <w:r>
        <w:rPr/>
        <w:t>Figura 22</w:t>
      </w:r>
    </w:p>
    <w:p>
      <w:pPr>
        <w:pStyle w:val="BodyTextfig-tit"/>
        <w:keepNext w:val="true"/>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keepNext w:val="true"/>
        <w:bidi w:val="0"/>
        <w:ind w:hanging="0" w:left="0" w:right="0"/>
        <w:jc w:val="left"/>
        <w:rPr/>
      </w:pPr>
      <w:r>
        <w:rPr/>
        <w:t>Figura 23</w:t>
      </w:r>
    </w:p>
    <w:p>
      <w:pPr>
        <w:pStyle w:val="BodyTextfig-tit"/>
        <w:keepNext w:val="true"/>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10" w:name="h10"/>
      <w:bookmarkEnd w:id="10"/>
      <w:r>
        <w:rPr/>
        <w:t>Diagramas de estructura</w:t>
      </w:r>
      <w:r>
        <w:rPr>
          <w:color w:val="FFFFFF"/>
          <w:sz w:val="2"/>
        </w:rPr>
        <w:t>[[h10]]</w:t>
      </w:r>
    </w:p>
    <w:p>
      <w:pPr>
        <w:pStyle w:val="Heading2"/>
        <w:bidi w:val="0"/>
        <w:ind w:hanging="0" w:left="0" w:right="0"/>
        <w:jc w:val="left"/>
        <w:rPr/>
      </w:pPr>
      <w:bookmarkStart w:id="11" w:name="h11"/>
      <w:bookmarkEnd w:id="11"/>
      <w:r>
        <w:rPr/>
        <w:t>Diagrama de clases</w:t>
      </w:r>
      <w:r>
        <w:rPr>
          <w:color w:val="FFFFFF"/>
          <w:sz w:val="2"/>
        </w:rPr>
        <w:t>[[h11]]</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keepNext w:val="true"/>
        <w:bidi w:val="0"/>
        <w:ind w:hanging="0" w:left="0" w:right="0"/>
        <w:jc w:val="left"/>
        <w:rPr/>
      </w:pPr>
      <w:r>
        <w:rPr/>
        <w:t>Figura 24</w:t>
      </w:r>
    </w:p>
    <w:p>
      <w:pPr>
        <w:pStyle w:val="BodyTextfig-tit"/>
        <w:keepNext w:val="true"/>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4291330"/>
                    </a:xfrm>
                    <a:prstGeom prst="rect">
                      <a:avLst/>
                    </a:prstGeom>
                  </pic:spPr>
                </pic:pic>
              </a:graphicData>
            </a:graphic>
          </wp:inline>
        </w:drawing>
      </w:r>
    </w:p>
    <w:p>
      <w:pPr>
        <w:pStyle w:val="BodyTextfig-num"/>
        <w:keepNext w:val="true"/>
        <w:bidi w:val="0"/>
        <w:ind w:hanging="0" w:left="0" w:right="0"/>
        <w:jc w:val="left"/>
        <w:rPr/>
      </w:pPr>
      <w:r>
        <w:rPr/>
        <w:t>Figura 25</w:t>
      </w:r>
    </w:p>
    <w:p>
      <w:pPr>
        <w:pStyle w:val="BodyTextfig-tit"/>
        <w:keepNext w:val="true"/>
        <w:bidi w:val="0"/>
        <w:ind w:hanging="0" w:left="0" w:right="0"/>
        <w:jc w:val="left"/>
        <w:rPr>
          <w:i/>
        </w:rPr>
      </w:pPr>
      <w:r>
        <w:rPr>
          <w:i/>
        </w:rPr>
        <w:t>Observabilidad y pagos</w:t>
      </w:r>
    </w:p>
    <w:p>
      <w:pPr>
        <w:pStyle w:val="BodyText"/>
        <w:bidi w:val="0"/>
        <w:ind w:hanging="0" w:left="0" w:right="0"/>
        <w:jc w:val="left"/>
        <w:rPr/>
      </w:pPr>
      <w:r>
        <w:rPr/>
        <w:drawing>
          <wp:inline distT="0" distB="0" distL="0" distR="0">
            <wp:extent cx="5939790" cy="429450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4294505"/>
                    </a:xfrm>
                    <a:prstGeom prst="rect">
                      <a:avLst/>
                    </a:prstGeom>
                  </pic:spPr>
                </pic:pic>
              </a:graphicData>
            </a:graphic>
          </wp:inline>
        </w:drawing>
      </w:r>
    </w:p>
    <w:p>
      <w:pPr>
        <w:pStyle w:val="BodyTextfig-num"/>
        <w:keepNext w:val="true"/>
        <w:bidi w:val="0"/>
        <w:ind w:hanging="0" w:left="0" w:right="0"/>
        <w:jc w:val="left"/>
        <w:rPr/>
      </w:pPr>
      <w:r>
        <w:rPr/>
        <w:t>Figura 26</w:t>
      </w:r>
    </w:p>
    <w:p>
      <w:pPr>
        <w:pStyle w:val="BodyTextfig-tit"/>
        <w:keepNext w:val="true"/>
        <w:bidi w:val="0"/>
        <w:ind w:hanging="0" w:left="0" w:right="0"/>
        <w:jc w:val="left"/>
        <w:rPr>
          <w:i/>
        </w:rPr>
      </w:pPr>
      <w:r>
        <w:rPr>
          <w:i/>
        </w:rPr>
        <w:t>Seguridad (micro-SIEM)</w:t>
      </w:r>
    </w:p>
    <w:p>
      <w:pPr>
        <w:pStyle w:val="BodyText"/>
        <w:bidi w:val="0"/>
        <w:ind w:hanging="0" w:left="0" w:right="0"/>
        <w:jc w:val="left"/>
        <w:rPr/>
      </w:pPr>
      <w:r>
        <w:rPr/>
        <w:drawing>
          <wp:inline distT="0" distB="0" distL="0" distR="0">
            <wp:extent cx="5939790" cy="184340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939790" cy="1843405"/>
                    </a:xfrm>
                    <a:prstGeom prst="rect">
                      <a:avLst/>
                    </a:prstGeom>
                  </pic:spPr>
                </pic:pic>
              </a:graphicData>
            </a:graphic>
          </wp:inline>
        </w:drawing>
      </w:r>
      <w:r>
        <w:br w:type="page"/>
      </w:r>
    </w:p>
    <w:p>
      <w:pPr>
        <w:pStyle w:val="Heading2"/>
        <w:bidi w:val="0"/>
        <w:ind w:hanging="0" w:left="0" w:right="0"/>
        <w:jc w:val="left"/>
        <w:rPr/>
      </w:pPr>
      <w:bookmarkStart w:id="12" w:name="h12"/>
      <w:bookmarkEnd w:id="12"/>
      <w:r>
        <w:rPr/>
        <w:t>Diagrama de objetos</w:t>
      </w:r>
      <w:r>
        <w:rPr>
          <w:color w:val="FFFFFF"/>
          <w:sz w:val="2"/>
        </w:rPr>
        <w:t>[[h12]]</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keepNext w:val="true"/>
        <w:bidi w:val="0"/>
        <w:ind w:hanging="0" w:left="0" w:right="0"/>
        <w:jc w:val="left"/>
        <w:rPr/>
      </w:pPr>
      <w:r>
        <w:rPr/>
        <w:t>Figura 27</w:t>
      </w:r>
    </w:p>
    <w:p>
      <w:pPr>
        <w:pStyle w:val="BodyTextfig-tit"/>
        <w:keepNext w:val="true"/>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keepNext w:val="true"/>
        <w:bidi w:val="0"/>
        <w:ind w:hanging="0" w:left="0" w:right="0"/>
        <w:jc w:val="left"/>
        <w:rPr/>
      </w:pPr>
      <w:r>
        <w:rPr/>
        <w:t>Figura 28</w:t>
      </w:r>
    </w:p>
    <w:p>
      <w:pPr>
        <w:pStyle w:val="BodyTextfig-tit"/>
        <w:keepNext w:val="true"/>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3" w:name="h13"/>
      <w:bookmarkEnd w:id="13"/>
      <w:r>
        <w:rPr/>
        <w:t>Diagrama de componentes</w:t>
      </w:r>
      <w:r>
        <w:rPr>
          <w:color w:val="FFFFFF"/>
          <w:sz w:val="2"/>
        </w:rPr>
        <w:t>[[h13]]</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keepNext w:val="true"/>
        <w:bidi w:val="0"/>
        <w:ind w:hanging="0" w:left="0" w:right="0"/>
        <w:jc w:val="left"/>
        <w:rPr/>
      </w:pPr>
      <w:r>
        <w:rPr/>
        <w:t>Figura 29</w:t>
      </w:r>
    </w:p>
    <w:p>
      <w:pPr>
        <w:pStyle w:val="BodyTextfig-tit"/>
        <w:keepNext w:val="true"/>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4" w:name="h14"/>
      <w:bookmarkEnd w:id="14"/>
      <w:r>
        <w:rPr/>
        <w:t>Diagrama de despliegue</w:t>
      </w:r>
      <w:r>
        <w:rPr>
          <w:color w:val="FFFFFF"/>
          <w:sz w:val="2"/>
        </w:rPr>
        <w:t>[[h14]]</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keepNext w:val="true"/>
        <w:bidi w:val="0"/>
        <w:ind w:hanging="0" w:left="0" w:right="0"/>
        <w:jc w:val="left"/>
        <w:rPr/>
      </w:pPr>
      <w:r>
        <w:rPr/>
        <w:t>Figura 30</w:t>
      </w:r>
    </w:p>
    <w:p>
      <w:pPr>
        <w:pStyle w:val="BodyTextfig-tit"/>
        <w:keepNext w:val="true"/>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5" w:name="h15"/>
      <w:bookmarkEnd w:id="15"/>
      <w:r>
        <w:rPr/>
        <w:t>Diagrama de paquetes</w:t>
      </w:r>
      <w:r>
        <w:rPr>
          <w:color w:val="FFFFFF"/>
          <w:sz w:val="2"/>
        </w:rPr>
        <w:t>[[h15]]</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ind w:hanging="0" w:left="0" w:right="0"/>
        <w:jc w:val="left"/>
        <w:rPr/>
      </w:pPr>
      <w:r>
        <w:rPr/>
        <w:t>Figura 31</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2566670" cy="684022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2566670" cy="6840220"/>
                    </a:xfrm>
                    <a:prstGeom prst="rect">
                      <a:avLst/>
                    </a:prstGeom>
                  </pic:spPr>
                </pic:pic>
              </a:graphicData>
            </a:graphic>
          </wp:inline>
        </w:drawing>
      </w:r>
      <w:r>
        <w:br w:type="page"/>
      </w:r>
    </w:p>
    <w:p>
      <w:pPr>
        <w:pStyle w:val="Heading1"/>
        <w:bidi w:val="0"/>
        <w:ind w:hanging="0" w:left="0" w:right="0"/>
        <w:rPr/>
      </w:pPr>
      <w:bookmarkStart w:id="16" w:name="h16"/>
      <w:bookmarkEnd w:id="16"/>
      <w:r>
        <w:rPr/>
        <w:t>Conclusiones</w:t>
      </w:r>
      <w:r>
        <w:rPr>
          <w:color w:val="FFFFFF"/>
          <w:sz w:val="2"/>
        </w:rPr>
        <w:t>[[h16]]</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7" w:name="h17"/>
      <w:bookmarkEnd w:id="17"/>
      <w:r>
        <w:rPr/>
        <w:t>Referencias</w:t>
      </w:r>
      <w:r>
        <w:rPr>
          <w:color w:val="FFFFFF"/>
          <w:sz w:val="2"/>
        </w:rPr>
        <w:t>[[h17]]</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 w:type="paragraph" w:styleId="BodyTexttab-tit">
    <w:name w:val="Body Text.tab-tit"/>
    <w:basedOn w:val="BodyText"/>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