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NewsGotT" w:cs="NewsGotT" w:eastAsia="NewsGotT" w:hAnsi="NewsGotT"/>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NewsGotT" w:cs="NewsGotT" w:eastAsia="NewsGotT" w:hAnsi="NewsGotT"/>
          <w:sz w:val="20"/>
          <w:szCs w:val="20"/>
        </w:rPr>
      </w:pPr>
      <w:bookmarkStart w:colFirst="0" w:colLast="0" w:name="_heading=h.ugkam1npzm1k"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70" w:lineRule="auto"/>
        <w:jc w:val="right"/>
        <w:rPr>
          <w:rFonts w:ascii="Eras Bk BT" w:cs="Eras Bk BT" w:eastAsia="Eras Bk BT" w:hAnsi="Eras Bk BT"/>
          <w:b w:val="1"/>
          <w:color w:val="000000"/>
          <w:sz w:val="32"/>
          <w:szCs w:val="32"/>
        </w:rPr>
      </w:pPr>
      <w:r w:rsidDel="00000000" w:rsidR="00000000" w:rsidRPr="00000000">
        <w:rPr>
          <w:rFonts w:ascii="Eras Bk BT" w:cs="Eras Bk BT" w:eastAsia="Eras Bk BT" w:hAnsi="Eras Bk BT"/>
          <w:b w:val="1"/>
          <w:color w:val="000000"/>
          <w:sz w:val="32"/>
          <w:szCs w:val="32"/>
          <w:rtl w:val="0"/>
        </w:rPr>
        <w:t xml:space="preserve">CodeByMike — Portafolio, Panel de Control y Portal de Clientes</w:t>
      </w:r>
    </w:p>
    <w:p w:rsidR="00000000" w:rsidDel="00000000" w:rsidP="00000000" w:rsidRDefault="00000000" w:rsidRPr="00000000" w14:paraId="00000015">
      <w:pPr>
        <w:pStyle w:val="Title"/>
        <w:rPr/>
      </w:pPr>
      <w:r w:rsidDel="00000000" w:rsidR="00000000" w:rsidRPr="00000000">
        <w:rPr>
          <w:rtl w:val="0"/>
        </w:rPr>
        <w:t xml:space="preserve">Plan de Capacitación</w:t>
      </w:r>
    </w:p>
    <w:p w:rsidR="00000000" w:rsidDel="00000000" w:rsidP="00000000" w:rsidRDefault="00000000" w:rsidRPr="00000000" w14:paraId="00000016">
      <w:pPr>
        <w:pStyle w:val="Subtitl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jc w:val="right"/>
        <w:rPr>
          <w:rFonts w:ascii="NewsGotT" w:cs="NewsGotT" w:eastAsia="NewsGotT" w:hAnsi="NewsGotT"/>
          <w:color w:val="000000"/>
        </w:rPr>
      </w:pPr>
      <w:r w:rsidDel="00000000" w:rsidR="00000000" w:rsidRPr="00000000">
        <w:rPr>
          <w:rFonts w:ascii="NewsGotT" w:cs="NewsGotT" w:eastAsia="NewsGotT" w:hAnsi="NewsGotT"/>
          <w:color w:val="000000"/>
          <w:rtl w:val="0"/>
        </w:rPr>
        <w:t xml:space="preserve">Versión: 0100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jc w:val="right"/>
        <w:rPr>
          <w:rFonts w:ascii="NewsGotT" w:cs="NewsGotT" w:eastAsia="NewsGotT" w:hAnsi="NewsGotT"/>
          <w:color w:val="000000"/>
        </w:rPr>
      </w:pPr>
      <w:r w:rsidDel="00000000" w:rsidR="00000000" w:rsidRPr="00000000">
        <w:rPr>
          <w:rFonts w:ascii="NewsGotT" w:cs="NewsGotT" w:eastAsia="NewsGotT" w:hAnsi="NewsGotT"/>
          <w:color w:val="000000"/>
          <w:rtl w:val="0"/>
        </w:rPr>
        <w:t xml:space="preserve">Fecha: 03/08/2026</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jc w:val="right"/>
        <w:rPr>
          <w:rFonts w:ascii="NewsGotT" w:cs="NewsGotT" w:eastAsia="NewsGotT" w:hAnsi="NewsGotT"/>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Rule="auto"/>
        <w:jc w:val="right"/>
        <w:rPr>
          <w:rFonts w:ascii="NewsGotT" w:cs="NewsGotT" w:eastAsia="NewsGotT" w:hAnsi="NewsGotT"/>
          <w:color w:val="000000"/>
        </w:rPr>
        <w:sectPr>
          <w:headerReference w:type="default" r:id="rId9"/>
          <w:footerReference w:type="default" r:id="rId10"/>
          <w:headerReference w:type="first" r:id="rId11"/>
          <w:footerReference w:type="first" r:id="rId12"/>
          <w:headerReference w:type="even" r:id="rId13"/>
          <w:footerReference w:type="even" r:id="rId14"/>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jc w:val="center"/>
        <w:rPr>
          <w:rFonts w:ascii="Eras Md BT" w:cs="Eras Md BT" w:eastAsia="Eras Md BT" w:hAnsi="Eras Md BT"/>
          <w:b w:val="1"/>
          <w:color w:val="000000"/>
          <w:sz w:val="28"/>
          <w:szCs w:val="28"/>
        </w:rPr>
      </w:pPr>
      <w:r w:rsidDel="00000000" w:rsidR="00000000" w:rsidRPr="00000000">
        <w:rPr>
          <w:rFonts w:ascii="Eras Md BT" w:cs="Eras Md BT" w:eastAsia="Eras Md BT" w:hAnsi="Eras Md BT"/>
          <w:b w:val="1"/>
          <w:color w:val="000000"/>
          <w:sz w:val="28"/>
          <w:szCs w:val="28"/>
          <w:rtl w:val="0"/>
        </w:rPr>
        <w:t xml:space="preserve">HOJA DE CONTROL</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tbl>
      <w:tblPr>
        <w:tblStyle w:val="Table1"/>
        <w:tblW w:w="9071.0" w:type="dxa"/>
        <w:jc w:val="left"/>
        <w:tblInd w:w="0.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SENA — Centro de Servicios Financieros, Regional Distrito Capital</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Proyecto</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CodeByMike — Portafolio, Panel de Control y Portal de Clientes (codebymike.tech)</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Entregable</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Plan de Capacitación</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Michael David Rodríguez Beltran — ADSO, ficha 3114731 (trimestre 7)</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0100</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03/08/2026</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Pr>
                <w:rFonts w:ascii="NewsGotT" w:cs="NewsGotT" w:eastAsia="NewsGotT" w:hAnsi="NewsGotT"/>
                <w:color w:val="000000"/>
                <w:sz w:val="20"/>
                <w:szCs w:val="20"/>
              </w:rPr>
              <w:t xml:space="preserve"/>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Pr>
                <w:rFonts w:ascii="NewsGotT" w:cs="NewsGotT" w:eastAsia="NewsGotT" w:hAnsi="NewsGotT"/>
                <w:b w:val="1"/>
                <w:color w:val="000000"/>
                <w:sz w:val="20"/>
                <w:szCs w:val="20"/>
              </w:rPr>
              <w:t xml:space="preserve"/>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NewsGotT" w:cs="NewsGotT" w:eastAsia="NewsGotT" w:hAnsi="NewsGotT"/>
                <w:color w:val="000000"/>
                <w:sz w:val="20"/>
                <w:szCs w:val="20"/>
              </w:rPr>
            </w:pPr>
            <w:r>
              <w:rPr>
                <w:rFonts w:ascii="NewsGotT" w:cs="NewsGotT" w:eastAsia="NewsGotT" w:hAnsi="NewsGotT"/>
                <w:color w:val="000000"/>
                <w:sz w:val="20"/>
                <w:szCs w:val="20"/>
              </w:rPr>
              <w:t xml:space="preserve"/>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Nº Total de Páginas</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Pr>
                <w:rFonts w:ascii="NewsGotT" w:cs="NewsGotT" w:eastAsia="NewsGotT" w:hAnsi="NewsGotT"/>
                <w:color w:val="000000"/>
                <w:sz w:val="20"/>
                <w:szCs w:val="20"/>
              </w:rPr>
              <w:t xml:space="preserve"/>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NewsGotT" w:cs="NewsGotT" w:eastAsia="NewsGotT" w:hAnsi="NewsGotT"/>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NewsGotT" w:cs="NewsGotT" w:eastAsia="NewsGotT" w:hAnsi="NewsGotT"/>
          <w:color w:val="000000"/>
        </w:rPr>
      </w:pPr>
      <w:r w:rsidDel="00000000" w:rsidR="00000000" w:rsidRPr="00000000">
        <w:rPr>
          <w:rFonts w:ascii="NewsGotT" w:cs="NewsGotT" w:eastAsia="NewsGotT" w:hAnsi="NewsGotT"/>
          <w:color w:val="000000"/>
          <w:rtl w:val="0"/>
        </w:rPr>
        <w:t xml:space="preserve">REGISTRO DE CAMBIOS</w:t>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jc w:val="center"/>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NewsGotT" w:cs="NewsGotT" w:eastAsia="NewsGotT" w:hAnsi="NewsGotT"/>
                <w:b w:val="1"/>
                <w:color w:val="000000"/>
                <w:sz w:val="20"/>
                <w:szCs w:val="20"/>
              </w:rPr>
            </w:pPr>
            <w:r w:rsidDel="00000000" w:rsidR="00000000" w:rsidRPr="00000000">
              <w:rPr>
                <w:rFonts w:ascii="NewsGotT" w:cs="NewsGotT" w:eastAsia="NewsGotT" w:hAnsi="NewsGotT"/>
                <w:b w:val="1"/>
                <w:color w:val="000000"/>
                <w:sz w:val="20"/>
                <w:szCs w:val="20"/>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0100</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Versión inicial</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Michael David Rodríguez Beltran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03/08/2026</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NewsGotT" w:cs="NewsGotT" w:eastAsia="NewsGotT" w:hAnsi="NewsGotT"/>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4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4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znysh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4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 LA CAPACITACIÓN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3.1</w:t>
            </w:r>
          </w:hyperlink>
          <w:hyperlink w:anchor="_heading=h.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técnica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3.2</w:t>
            </w:r>
          </w:hyperlink>
          <w:hyperlink w:anchor="_heading=h.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de Usuario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4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1t3h5s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ESTRUCTURA DE LA CAPACITACIÓN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4.1</w:t>
            </w:r>
          </w:hyperlink>
          <w:hyperlink w:anchor="_heading=h.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técnica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4.2</w:t>
            </w:r>
          </w:hyperlink>
          <w:hyperlink w:anchor="_heading=h.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de Usuario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4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METODOLOGÍA DE LA CAPACITACIÓN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5.1</w:t>
            </w:r>
          </w:hyperlink>
          <w:hyperlink w:anchor="_heading=h.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técnica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30j0zll" w:id="2"/>
          <w:bookmarkEnd w:id="2"/>
          <w:hyperlink w:anchor="_heading=h.26in1rg">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5.2</w:t>
            </w:r>
          </w:hyperlink>
          <w:hyperlink w:anchor="_heading=h.26in1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Capacitación de Usuario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5.3</w:t>
            </w:r>
          </w:hyperlink>
          <w:hyperlink w:anchor="_heading=h.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Roles y responsabilidades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5.4</w:t>
            </w:r>
          </w:hyperlink>
          <w:hyperlink w:anchor="_heading=h.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Seguimiento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5.5</w:t>
            </w:r>
          </w:hyperlink>
          <w:hyperlink w:anchor="_heading=h.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Material de capacitación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60"/>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5.6</w:t>
            </w:r>
          </w:hyperlink>
          <w:hyperlink w:anchor="_heading=h.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Agenda de la Capacitación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5.6.1 Contenido de la capacitación técnica</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828"/>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5.6.2 Contenido de la capacitación de Usuario Final</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jc w:val="both"/>
            <w:rPr>
              <w:rFonts w:ascii="NewsGotT" w:cs="NewsGotT" w:eastAsia="NewsGotT" w:hAnsi="NewsGotT"/>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pos="9071"/>
        </w:tabs>
        <w:spacing w:after="113" w:before="113" w:lineRule="auto"/>
        <w:ind w:left="57" w:hanging="57"/>
        <w:jc w:val="center"/>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pos="9071"/>
        </w:tabs>
        <w:spacing w:after="113" w:before="113" w:lineRule="auto"/>
        <w:ind w:left="57" w:hanging="57"/>
        <w:jc w:val="center"/>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6C">
      <w:pPr>
        <w:pStyle w:val="Heading1"/>
        <w:ind w:left="432" w:hanging="432"/>
        <w:rPr/>
      </w:pPr>
      <w:bookmarkStart w:colFirst="0" w:colLast="0" w:name="_heading=h.1fob9te" w:id="3"/>
      <w:bookmarkEnd w:id="3"/>
      <w:r w:rsidDel="00000000" w:rsidR="00000000" w:rsidRPr="00000000">
        <w:rPr>
          <w:rtl w:val="0"/>
        </w:rPr>
        <w:t xml:space="preserve">1. INTRODUCCIÓN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13" w:lineRule="auto"/>
        <w:jc w:val="both"/>
        <w:rPr>
          <w:rFonts w:ascii="NewsGotT" w:cs="NewsGotT" w:eastAsia="NewsGotT" w:hAnsi="NewsGotT"/>
          <w:color w:val="00000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13" w:lineRule="auto"/>
        <w:jc w:val="both"/>
        <w:rPr>
          <w:rFonts w:ascii="NewsGotT" w:cs="NewsGotT" w:eastAsia="NewsGotT" w:hAnsi="NewsGotT"/>
          <w:color w:val="000000"/>
          <w:sz w:val="20"/>
          <w:szCs w:val="20"/>
        </w:rPr>
      </w:pPr>
      <w:r w:rsidDel="00000000" w:rsidR="00000000" w:rsidRPr="00000000">
        <w:rPr>
          <w:rFonts w:ascii="NewsGotT" w:cs="NewsGotT" w:eastAsia="NewsGotT" w:hAnsi="NewsGotT"/>
          <w:color w:val="000000"/>
          <w:sz w:val="20"/>
          <w:szCs w:val="20"/>
          <w:rtl w:val="0"/>
        </w:rPr>
        <w:t xml:space="preserve">El Plan de Capacitación técnica y de usuarios finales precisa la metodología con la cual se realizará el proceso de capacitación de los usuarios de la aplicación, de modo que cada perfil alcance la autonomía necesaria para operar el sistema en las tareas que le corresponden, sin depender de asistencia permanente del desarrollador.</w:t>
      </w:r>
    </w:p>
    <w:p>
      <w:pPr/>
      <w:r>
        <w:t>El sistema presenta una característica que condiciona todo el plan: sus usuarios no forman un grupo homogéneo. Conviven un perfil técnico con acceso total al panel de control y a la infraestructura, y un perfil de negocio —el cliente— que entra a un portal acotado y cuya única expectativa es consultar el avance de su proyecto, sus facturas y sus documentos. Impartir a ambos la misma sesión sería ineficaz en los dos sentidos: dejaría al cliente frente a conceptos que no necesita y dejaría al perfil técnico sin la profundidad que sí requiere.</w:t>
      </w:r>
    </w:p>
    <w:p>
      <w:pPr/>
      <w:r>
        <w:t>Por ello el plan se organiza en dos rutas independientes, con objetivos, duración, metodología y evaluación propios: la capacitación técnica, dirigida a quien deba operar, mantener y evolucionar el sistema; y la capacitación de usuario final, dirigida a quien deba usar la aplicación en su trabajo diario, es decir, el administrador funcional del panel y los usuarios del portal de clientes.</w:t>
      </w:r>
    </w:p>
    <w:p>
      <w:pPr/>
      <w:r>
        <w:t>Un segundo condicionante es la rotación de usuarios del portal: los clientes se incorporan de manera continua a medida que se abren proyectos, no en una fecha única. La ruta de usuario final está diseñada, en consecuencia, para poder repetirse tantas veces como haga falta y de forma asíncrona, sin convocar una sesión presencial por cada alta.</w:t>
      </w:r>
    </w:p>
    <w:p w:rsidR="00000000" w:rsidDel="00000000" w:rsidP="00000000" w:rsidRDefault="00000000" w:rsidRPr="00000000" w14:paraId="0000006F">
      <w:pPr>
        <w:pStyle w:val="Heading1"/>
        <w:ind w:left="432" w:hanging="432"/>
        <w:rPr/>
      </w:pPr>
      <w:bookmarkStart w:colFirst="0" w:colLast="0" w:name="_heading=h.3znysh7" w:id="4"/>
      <w:bookmarkEnd w:id="4"/>
      <w:r w:rsidDel="00000000" w:rsidR="00000000" w:rsidRPr="00000000">
        <w:rPr>
          <w:rtl w:val="0"/>
        </w:rPr>
        <w:t xml:space="preserve">2. OBJETIVO GENERAL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13" w:lineRule="auto"/>
        <w:rPr>
          <w:sz w:val="20"/>
          <w:szCs w:val="20"/>
        </w:rPr>
      </w:pPr>
      <w:r w:rsidDel="00000000" w:rsidR="00000000" w:rsidRPr="00000000">
        <w:rPr>
          <w:rFonts w:ascii="NewsGotT" w:cs="NewsGotT" w:eastAsia="NewsGotT" w:hAnsi="NewsGotT"/>
          <w:color w:val="000000"/>
          <w:sz w:val="20"/>
          <w:szCs w:val="20"/>
          <w:rtl w:val="0"/>
        </w:rPr>
        <w:t xml:space="preserve">Realizar la capacitación a los usuarios de la aplicación, de forma que al finalizar el proceso el personal técnico sea capaz de instalar, configurar, desplegar, monitorear, respaldar, diagnosticar y evolucionar el sistema de manera autónoma; el administrador funcional sea capaz de ejecutar sin asistencia la totalidad de la operación diaria del negocio; y el usuario de cliente sea capaz de acceder al portal, consultar el avance de su proyecto, descargar sus facturas y documentos, comunicarse por la mensajería y administrar sus preferencias de notificación, en su primera sesión y sin acompañamiento.</w:t>
      </w:r>
    </w:p>
    <w:p>
      <w:pPr>
        <w:pStyle w:val="Heading2"/>
      </w:pPr>
      <w:r>
        <w:t>Objetivos específicos</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w:t>
            </w:r>
          </w:p>
        </w:tc>
        <w:tc>
          <w:tcPr>
            <w:tcW w:type="dxa" w:w="3023"/>
          </w:tcPr>
          <w:p>
            <w:r>
              <w:rPr>
                <w:b/>
              </w:rPr>
              <w:t>Objetivo</w:t>
            </w:r>
          </w:p>
        </w:tc>
        <w:tc>
          <w:tcPr>
            <w:tcW w:type="dxa" w:w="3023"/>
          </w:tcPr>
          <w:p>
            <w:r>
              <w:rPr>
                <w:b/>
              </w:rPr>
              <w:t>Ruta</w:t>
            </w:r>
          </w:p>
        </w:tc>
      </w:tr>
      <w:tr>
        <w:tc>
          <w:tcPr>
            <w:tcW w:type="dxa" w:w="3023"/>
          </w:tcPr>
          <w:p>
            <w:r>
              <w:t>1</w:t>
            </w:r>
          </w:p>
        </w:tc>
        <w:tc>
          <w:tcPr>
            <w:tcW w:type="dxa" w:w="3023"/>
          </w:tcPr>
          <w:p>
            <w:r>
              <w:t>Reproducir el despliegue completo del sistema en un entorno nuevo, partiendo del repositorio y las cuentas de servicio</w:t>
            </w:r>
          </w:p>
        </w:tc>
        <w:tc>
          <w:tcPr>
            <w:tcW w:type="dxa" w:w="3023"/>
          </w:tcPr>
          <w:p>
            <w:r>
              <w:t>Técnica</w:t>
            </w:r>
          </w:p>
        </w:tc>
      </w:tr>
      <w:tr>
        <w:tc>
          <w:tcPr>
            <w:tcW w:type="dxa" w:w="3023"/>
          </w:tcPr>
          <w:p>
            <w:r>
              <w:t>2</w:t>
            </w:r>
          </w:p>
        </w:tc>
        <w:tc>
          <w:tcPr>
            <w:tcW w:type="dxa" w:w="3023"/>
          </w:tcPr>
          <w:p>
            <w:r>
              <w:t>Interpretar el modelo de datos y aplicar una migración aditiva sin romper el esquema existente</w:t>
            </w:r>
          </w:p>
        </w:tc>
        <w:tc>
          <w:tcPr>
            <w:tcW w:type="dxa" w:w="3023"/>
          </w:tcPr>
          <w:p>
            <w:r>
              <w:t>Técnica</w:t>
            </w:r>
          </w:p>
        </w:tc>
      </w:tr>
      <w:tr>
        <w:tc>
          <w:tcPr>
            <w:tcW w:type="dxa" w:w="3023"/>
          </w:tcPr>
          <w:p>
            <w:r>
              <w:t>3</w:t>
            </w:r>
          </w:p>
        </w:tc>
        <w:tc>
          <w:tcPr>
            <w:tcW w:type="dxa" w:w="3023"/>
          </w:tcPr>
          <w:p>
            <w:r>
              <w:t>Ejecutar las suites de pruebas y leer sus resultados, incluida la verificación posterior al despliegue y la reversión automática</w:t>
            </w:r>
          </w:p>
        </w:tc>
        <w:tc>
          <w:tcPr>
            <w:tcW w:type="dxa" w:w="3023"/>
          </w:tcPr>
          <w:p>
            <w:r>
              <w:t>Técnica</w:t>
            </w:r>
          </w:p>
        </w:tc>
      </w:tr>
      <w:tr>
        <w:tc>
          <w:tcPr>
            <w:tcW w:type="dxa" w:w="3023"/>
          </w:tcPr>
          <w:p>
            <w:r>
              <w:t>4</w:t>
            </w:r>
          </w:p>
        </w:tc>
        <w:tc>
          <w:tcPr>
            <w:tcW w:type="dxa" w:w="3023"/>
          </w:tcPr>
          <w:p>
            <w:r>
              <w:t>Diagnosticar y responder ante un incidente de disponibilidad y ante un evento de seguridad</w:t>
            </w:r>
          </w:p>
        </w:tc>
        <w:tc>
          <w:tcPr>
            <w:tcW w:type="dxa" w:w="3023"/>
          </w:tcPr>
          <w:p>
            <w:r>
              <w:t>Técnica</w:t>
            </w:r>
          </w:p>
        </w:tc>
      </w:tr>
      <w:tr>
        <w:tc>
          <w:tcPr>
            <w:tcW w:type="dxa" w:w="3023"/>
          </w:tcPr>
          <w:p>
            <w:r>
              <w:t>5</w:t>
            </w:r>
          </w:p>
        </w:tc>
        <w:tc>
          <w:tcPr>
            <w:tcW w:type="dxa" w:w="3023"/>
          </w:tcPr>
          <w:p>
            <w:r>
              <w:t>Ejecutar y verificar un respaldo, y conocer el procedimiento de restauración</w:t>
            </w:r>
          </w:p>
        </w:tc>
        <w:tc>
          <w:tcPr>
            <w:tcW w:type="dxa" w:w="3023"/>
          </w:tcPr>
          <w:p>
            <w:r>
              <w:t>Técnica</w:t>
            </w:r>
          </w:p>
        </w:tc>
      </w:tr>
      <w:tr>
        <w:tc>
          <w:tcPr>
            <w:tcW w:type="dxa" w:w="3023"/>
          </w:tcPr>
          <w:p>
            <w:r>
              <w:t>6</w:t>
            </w:r>
          </w:p>
        </w:tc>
        <w:tc>
          <w:tcPr>
            <w:tcW w:type="dxa" w:w="3023"/>
          </w:tcPr>
          <w:p>
            <w:r>
              <w:t>Operar el ciclo comercial completo: alta de cliente, proyecto, alcance, seguimiento, costos y rentabilidad</w:t>
            </w:r>
          </w:p>
        </w:tc>
        <w:tc>
          <w:tcPr>
            <w:tcW w:type="dxa" w:w="3023"/>
          </w:tcPr>
          <w:p>
            <w:r>
              <w:t>Usuario final — administrador</w:t>
            </w:r>
          </w:p>
        </w:tc>
      </w:tr>
      <w:tr>
        <w:tc>
          <w:tcPr>
            <w:tcW w:type="dxa" w:w="3023"/>
          </w:tcPr>
          <w:p>
            <w:r>
              <w:t>7</w:t>
            </w:r>
          </w:p>
        </w:tc>
        <w:tc>
          <w:tcPr>
            <w:tcW w:type="dxa" w:w="3023"/>
          </w:tcPr>
          <w:p>
            <w:r>
              <w:t>Emitir una factura, cobrarla y comprobar que el cobro se refleja correctamente</w:t>
            </w:r>
          </w:p>
        </w:tc>
        <w:tc>
          <w:tcPr>
            <w:tcW w:type="dxa" w:w="3023"/>
          </w:tcPr>
          <w:p>
            <w:r>
              <w:t>Usuario final — administrador</w:t>
            </w:r>
          </w:p>
        </w:tc>
      </w:tr>
      <w:tr>
        <w:tc>
          <w:tcPr>
            <w:tcW w:type="dxa" w:w="3023"/>
          </w:tcPr>
          <w:p>
            <w:r>
              <w:t>8</w:t>
            </w:r>
          </w:p>
        </w:tc>
        <w:tc>
          <w:tcPr>
            <w:tcW w:type="dxa" w:w="3023"/>
          </w:tcPr>
          <w:p>
            <w:r>
              <w:t>Invitar a un usuario de cliente, publicar hitos de avance y atender su mensajería</w:t>
            </w:r>
          </w:p>
        </w:tc>
        <w:tc>
          <w:tcPr>
            <w:tcW w:type="dxa" w:w="3023"/>
          </w:tcPr>
          <w:p>
            <w:r>
              <w:t>Usuario final — administrador</w:t>
            </w:r>
          </w:p>
        </w:tc>
      </w:tr>
      <w:tr>
        <w:tc>
          <w:tcPr>
            <w:tcW w:type="dxa" w:w="3023"/>
          </w:tcPr>
          <w:p>
            <w:r>
              <w:t>9</w:t>
            </w:r>
          </w:p>
        </w:tc>
        <w:tc>
          <w:tcPr>
            <w:tcW w:type="dxa" w:w="3023"/>
          </w:tcPr>
          <w:p>
            <w:r>
              <w:t>Activar la cuenta, acceder al portal y consultar avance, facturas y documentos</w:t>
            </w:r>
          </w:p>
        </w:tc>
        <w:tc>
          <w:tcPr>
            <w:tcW w:type="dxa" w:w="3023"/>
          </w:tcPr>
          <w:p>
            <w:r>
              <w:t>Usuario final — cliente</w:t>
            </w:r>
          </w:p>
        </w:tc>
      </w:tr>
      <w:tr>
        <w:tc>
          <w:tcPr>
            <w:tcW w:type="dxa" w:w="3023"/>
          </w:tcPr>
          <w:p>
            <w:r>
              <w:t>10</w:t>
            </w:r>
          </w:p>
        </w:tc>
        <w:tc>
          <w:tcPr>
            <w:tcW w:type="dxa" w:w="3023"/>
          </w:tcPr>
          <w:p>
            <w:r>
              <w:t>Comunicarse por la mensajería del portal y configurar las notificaciones</w:t>
            </w:r>
          </w:p>
        </w:tc>
        <w:tc>
          <w:tcPr>
            <w:tcW w:type="dxa" w:w="3023"/>
          </w:tcPr>
          <w:p>
            <w:r>
              <w:t>Usuario final — cliente</w:t>
            </w:r>
          </w:p>
        </w:tc>
      </w:tr>
    </w:tbl>
    <w:p>
      <w:pPr/>
    </w:p>
    <w:p w:rsidR="00000000" w:rsidDel="00000000" w:rsidP="00000000" w:rsidRDefault="00000000" w:rsidRPr="00000000" w14:paraId="00000072">
      <w:pPr>
        <w:pStyle w:val="Heading1"/>
        <w:ind w:left="432" w:hanging="432"/>
        <w:rPr/>
      </w:pPr>
      <w:bookmarkStart w:colFirst="0" w:colLast="0" w:name="_heading=h.2et92p0" w:id="5"/>
      <w:bookmarkEnd w:id="5"/>
      <w:r w:rsidDel="00000000" w:rsidR="00000000" w:rsidRPr="00000000">
        <w:rPr>
          <w:rtl w:val="0"/>
        </w:rPr>
        <w:t xml:space="preserve">3. PLANIFICACIÓN DE LA CAPACITACIÓN</w:t>
      </w:r>
    </w:p>
    <w:p w:rsidR="00000000" w:rsidDel="00000000" w:rsidP="00000000" w:rsidRDefault="00000000" w:rsidRPr="00000000" w14:paraId="00000073">
      <w:pPr>
        <w:pStyle w:val="Heading2"/>
        <w:ind w:left="576" w:hanging="576"/>
        <w:rPr>
          <w:i w:val="1"/>
        </w:rPr>
      </w:pPr>
      <w:bookmarkStart w:colFirst="0" w:colLast="0" w:name="_heading=h.tyjcwt" w:id="6"/>
      <w:bookmarkEnd w:id="6"/>
      <w:r w:rsidDel="00000000" w:rsidR="00000000" w:rsidRPr="00000000">
        <w:rPr>
          <w:i w:val="1"/>
          <w:rtl w:val="0"/>
        </w:rPr>
        <w:t xml:space="preserve">3.1 Capacitación técnica</w:t>
      </w:r>
    </w:p>
    <w:tbl>
      <w:tblPr>
        <w:tblStyle w:val="Tablaconcuadrcula"/>
        <w:tblW w:type="auto" w:w="0"/>
        <w:tblLook w:firstColumn="1" w:firstRow="1" w:lastColumn="0" w:lastRow="0" w:noHBand="0" w:noVBand="1" w:val="04A0"/>
      </w:tblPr>
      <w:tblGrid>
        <w:gridCol w:w="4535"/>
        <w:gridCol w:w="4535"/>
      </w:tblGrid>
      <w:tr>
        <w:tc>
          <w:tcPr>
            <w:tcW w:type="dxa" w:w="4535"/>
          </w:tcPr>
          <w:p>
            <w:r>
              <w:rPr>
                <w:b/>
              </w:rPr>
              <w:t>Aspecto</w:t>
            </w:r>
          </w:p>
        </w:tc>
        <w:tc>
          <w:tcPr>
            <w:tcW w:type="dxa" w:w="4535"/>
          </w:tcPr>
          <w:p>
            <w:r>
              <w:rPr>
                <w:b/>
              </w:rPr>
              <w:t>Definición</w:t>
            </w:r>
          </w:p>
        </w:tc>
      </w:tr>
      <w:tr>
        <w:tc>
          <w:tcPr>
            <w:tcW w:type="dxa" w:w="4535"/>
          </w:tcPr>
          <w:p>
            <w:r>
              <w:t>Dirigida a</w:t>
            </w:r>
          </w:p>
        </w:tc>
        <w:tc>
          <w:tcPr>
            <w:tcW w:type="dxa" w:w="4535"/>
          </w:tcPr>
          <w:p>
            <w:r>
              <w:t>Personal de desarrollo y operación que asuma el mantenimiento y la evolución del sistema</w:t>
            </w:r>
          </w:p>
        </w:tc>
      </w:tr>
      <w:tr>
        <w:tc>
          <w:tcPr>
            <w:tcW w:type="dxa" w:w="4535"/>
          </w:tcPr>
          <w:p>
            <w:r>
              <w:t>Número de participantes</w:t>
            </w:r>
          </w:p>
        </w:tc>
        <w:tc>
          <w:tcPr>
            <w:tcW w:type="dxa" w:w="4535"/>
          </w:tcPr>
          <w:p>
            <w:r>
              <w:t>Grupo reducido, máximo 5 personas por convocatoria</w:t>
            </w:r>
          </w:p>
        </w:tc>
      </w:tr>
      <w:tr>
        <w:tc>
          <w:tcPr>
            <w:tcW w:type="dxa" w:w="4535"/>
          </w:tcPr>
          <w:p>
            <w:r>
              <w:t>Perfil de entrada</w:t>
            </w:r>
          </w:p>
        </w:tc>
        <w:tc>
          <w:tcPr>
            <w:tcW w:type="dxa" w:w="4535"/>
          </w:tcPr>
          <w:p>
            <w:r>
              <w:t>Conocimientos de desarrollo web, línea de comandos, Git y bases de datos relacionales. No se requiere experiencia previa en Astro ni en libSQL</w:t>
            </w:r>
          </w:p>
        </w:tc>
      </w:tr>
      <w:tr>
        <w:tc>
          <w:tcPr>
            <w:tcW w:type="dxa" w:w="4535"/>
          </w:tcPr>
          <w:p>
            <w:r>
              <w:t>Duración total</w:t>
            </w:r>
          </w:p>
        </w:tc>
        <w:tc>
          <w:tcPr>
            <w:tcW w:type="dxa" w:w="4535"/>
          </w:tcPr>
          <w:p>
            <w:r>
              <w:t>16 horas, distribuidas en 5 sesiones</w:t>
            </w:r>
          </w:p>
        </w:tc>
      </w:tr>
      <w:tr>
        <w:tc>
          <w:tcPr>
            <w:tcW w:type="dxa" w:w="4535"/>
          </w:tcPr>
          <w:p>
            <w:r>
              <w:t>Modalidad</w:t>
            </w:r>
          </w:p>
        </w:tc>
        <w:tc>
          <w:tcPr>
            <w:tcW w:type="dxa" w:w="4535"/>
          </w:tcPr>
          <w:p>
            <w:r>
              <w:t>Presencial o remota sincrónica, con ejercicio práctico en cada sesión</w:t>
            </w:r>
          </w:p>
        </w:tc>
      </w:tr>
      <w:tr>
        <w:tc>
          <w:tcPr>
            <w:tcW w:type="dxa" w:w="4535"/>
          </w:tcPr>
          <w:p>
            <w:r>
              <w:t>Prerrequisitos del participante</w:t>
            </w:r>
          </w:p>
        </w:tc>
        <w:tc>
          <w:tcPr>
            <w:tcW w:type="dxa" w:w="4535"/>
          </w:tcPr>
          <w:p>
            <w:r>
              <w:t>Equipo propio con Node.js 22, Git y contenedores instalados; acceso de lectura al repositorio; cuentas de prueba en los servicios gestionados</w:t>
            </w:r>
          </w:p>
        </w:tc>
      </w:tr>
      <w:tr>
        <w:tc>
          <w:tcPr>
            <w:tcW w:type="dxa" w:w="4535"/>
          </w:tcPr>
          <w:p>
            <w:r>
              <w:t>Prerrequisitos de la organización</w:t>
            </w:r>
          </w:p>
        </w:tc>
        <w:tc>
          <w:tcPr>
            <w:tcW w:type="dxa" w:w="4535"/>
          </w:tcPr>
          <w:p>
            <w:r>
              <w:t>Entorno de pruebas provisionado y bases de datos desechables disponibles</w:t>
            </w:r>
          </w:p>
        </w:tc>
      </w:tr>
      <w:tr>
        <w:tc>
          <w:tcPr>
            <w:tcW w:type="dxa" w:w="4535"/>
          </w:tcPr>
          <w:p>
            <w:r>
              <w:t>Momento de ejecución</w:t>
            </w:r>
          </w:p>
        </w:tc>
        <w:tc>
          <w:tcPr>
            <w:tcW w:type="dxa" w:w="4535"/>
          </w:tcPr>
          <w:p>
            <w:r>
              <w:t>Antes de la transferencia de responsabilidad operativa</w:t>
            </w:r>
          </w:p>
        </w:tc>
      </w:tr>
      <w:tr>
        <w:tc>
          <w:tcPr>
            <w:tcW w:type="dxa" w:w="4535"/>
          </w:tcPr>
          <w:p>
            <w:r>
              <w:t>Instructor</w:t>
            </w:r>
          </w:p>
        </w:tc>
        <w:tc>
          <w:tcPr>
            <w:tcW w:type="dxa" w:w="4535"/>
          </w:tcPr>
          <w:p>
            <w:r>
              <w:t>Michael David Rodríguez Beltran (autor del sistema)</w:t>
            </w:r>
          </w:p>
        </w:tc>
      </w:tr>
    </w:tbl>
    <w:p>
      <w:pPr/>
    </w:p>
    <w:p>
      <w:pPr/>
      <w:r>
        <w:t>Cronograma propuesto:</w:t>
      </w:r>
    </w:p>
    <w:tbl>
      <w:tblPr>
        <w:tblStyle w:val="Tablaconcuadrcula"/>
        <w:tblW w:type="auto" w:w="0"/>
        <w:tblLook w:firstColumn="1" w:firstRow="1" w:lastColumn="0" w:lastRow="0" w:noHBand="0" w:noVBand="1" w:val="04A0"/>
      </w:tblPr>
      <w:tblGrid>
        <w:gridCol w:w="2267"/>
        <w:gridCol w:w="2267"/>
        <w:gridCol w:w="2267"/>
        <w:gridCol w:w="2267"/>
      </w:tblGrid>
      <w:tr>
        <w:tc>
          <w:tcPr>
            <w:tcW w:type="dxa" w:w="2267"/>
          </w:tcPr>
          <w:p>
            <w:r>
              <w:rPr>
                <w:b/>
              </w:rPr>
              <w:t>Sesión</w:t>
            </w:r>
          </w:p>
        </w:tc>
        <w:tc>
          <w:tcPr>
            <w:tcW w:type="dxa" w:w="2267"/>
          </w:tcPr>
          <w:p>
            <w:r>
              <w:rPr>
                <w:b/>
              </w:rPr>
              <w:t>Duración</w:t>
            </w:r>
          </w:p>
        </w:tc>
        <w:tc>
          <w:tcPr>
            <w:tcW w:type="dxa" w:w="2267"/>
          </w:tcPr>
          <w:p>
            <w:r>
              <w:rPr>
                <w:b/>
              </w:rPr>
              <w:t>Contenido</w:t>
            </w:r>
          </w:p>
        </w:tc>
        <w:tc>
          <w:tcPr>
            <w:tcW w:type="dxa" w:w="2267"/>
          </w:tcPr>
          <w:p>
            <w:r>
              <w:rPr>
                <w:b/>
              </w:rPr>
              <w:t>Entregable de la sesión</w:t>
            </w:r>
          </w:p>
        </w:tc>
      </w:tr>
      <w:tr>
        <w:tc>
          <w:tcPr>
            <w:tcW w:type="dxa" w:w="2267"/>
          </w:tcPr>
          <w:p>
            <w:r>
              <w:t>1</w:t>
            </w:r>
          </w:p>
        </w:tc>
        <w:tc>
          <w:tcPr>
            <w:tcW w:type="dxa" w:w="2267"/>
          </w:tcPr>
          <w:p>
            <w:r>
              <w:t>3 h</w:t>
            </w:r>
          </w:p>
        </w:tc>
        <w:tc>
          <w:tcPr>
            <w:tcW w:type="dxa" w:w="2267"/>
          </w:tcPr>
          <w:p>
            <w:r>
              <w:t>Arquitectura, modelo de despliegue y recorrido del repositorio</w:t>
            </w:r>
          </w:p>
        </w:tc>
        <w:tc>
          <w:tcPr>
            <w:tcW w:type="dxa" w:w="2267"/>
          </w:tcPr>
          <w:p>
            <w:r>
              <w:t>Diagnóstico de comprensión resuelto</w:t>
            </w:r>
          </w:p>
        </w:tc>
      </w:tr>
      <w:tr>
        <w:tc>
          <w:tcPr>
            <w:tcW w:type="dxa" w:w="2267"/>
          </w:tcPr>
          <w:p>
            <w:r>
              <w:t>2</w:t>
            </w:r>
          </w:p>
        </w:tc>
        <w:tc>
          <w:tcPr>
            <w:tcW w:type="dxa" w:w="2267"/>
          </w:tcPr>
          <w:p>
            <w:r>
              <w:t>4 h</w:t>
            </w:r>
          </w:p>
        </w:tc>
        <w:tc>
          <w:tcPr>
            <w:tcW w:type="dxa" w:w="2267"/>
          </w:tcPr>
          <w:p>
            <w:r>
              <w:t>Instalación, configuración y despliegue completo en entorno propio</w:t>
            </w:r>
          </w:p>
        </w:tc>
        <w:tc>
          <w:tcPr>
            <w:tcW w:type="dxa" w:w="2267"/>
          </w:tcPr>
          <w:p>
            <w:r>
              <w:t>Entorno del participante funcionando</w:t>
            </w:r>
          </w:p>
        </w:tc>
      </w:tr>
      <w:tr>
        <w:tc>
          <w:tcPr>
            <w:tcW w:type="dxa" w:w="2267"/>
          </w:tcPr>
          <w:p>
            <w:r>
              <w:t>3</w:t>
            </w:r>
          </w:p>
        </w:tc>
        <w:tc>
          <w:tcPr>
            <w:tcW w:type="dxa" w:w="2267"/>
          </w:tcPr>
          <w:p>
            <w:r>
              <w:t>3 h</w:t>
            </w:r>
          </w:p>
        </w:tc>
        <w:tc>
          <w:tcPr>
            <w:tcW w:type="dxa" w:w="2267"/>
          </w:tcPr>
          <w:p>
            <w:r>
              <w:t>Modelo de datos, migraciones y capa de acceso a datos</w:t>
            </w:r>
          </w:p>
        </w:tc>
        <w:tc>
          <w:tcPr>
            <w:tcW w:type="dxa" w:w="2267"/>
          </w:tcPr>
          <w:p>
            <w:r>
              <w:t>Migración aditiva aplicada correctamente</w:t>
            </w:r>
          </w:p>
        </w:tc>
      </w:tr>
      <w:tr>
        <w:tc>
          <w:tcPr>
            <w:tcW w:type="dxa" w:w="2267"/>
          </w:tcPr>
          <w:p>
            <w:r>
              <w:t>4</w:t>
            </w:r>
          </w:p>
        </w:tc>
        <w:tc>
          <w:tcPr>
            <w:tcW w:type="dxa" w:w="2267"/>
          </w:tcPr>
          <w:p>
            <w:r>
              <w:t>3 h</w:t>
            </w:r>
          </w:p>
        </w:tc>
        <w:tc>
          <w:tcPr>
            <w:tcW w:type="dxa" w:w="2267"/>
          </w:tcPr>
          <w:p>
            <w:r>
              <w:t>Seguridad, observabilidad y respuesta ante incidentes</w:t>
            </w:r>
          </w:p>
        </w:tc>
        <w:tc>
          <w:tcPr>
            <w:tcW w:type="dxa" w:w="2267"/>
          </w:tcPr>
          <w:p>
            <w:r>
              <w:t>Incidente simulado diagnosticado y cerrado</w:t>
            </w:r>
          </w:p>
        </w:tc>
      </w:tr>
      <w:tr>
        <w:tc>
          <w:tcPr>
            <w:tcW w:type="dxa" w:w="2267"/>
          </w:tcPr>
          <w:p>
            <w:r>
              <w:t>5</w:t>
            </w:r>
          </w:p>
        </w:tc>
        <w:tc>
          <w:tcPr>
            <w:tcW w:type="dxa" w:w="2267"/>
          </w:tcPr>
          <w:p>
            <w:r>
              <w:t>3 h</w:t>
            </w:r>
          </w:p>
        </w:tc>
        <w:tc>
          <w:tcPr>
            <w:tcW w:type="dxa" w:w="2267"/>
          </w:tcPr>
          <w:p>
            <w:r>
              <w:t>Pruebas, canal de integración continua, respaldos y recuperación</w:t>
            </w:r>
          </w:p>
        </w:tc>
        <w:tc>
          <w:tcPr>
            <w:tcW w:type="dxa" w:w="2267"/>
          </w:tcPr>
          <w:p>
            <w:r>
              <w:t>Respaldo generado y restauración ensayada</w:t>
            </w:r>
          </w:p>
        </w:tc>
      </w:tr>
    </w:tbl>
    <w:p>
      <w:pPr/>
    </w:p>
    <w:p w:rsidR="00000000" w:rsidDel="00000000" w:rsidP="00000000" w:rsidRDefault="00000000" w:rsidRPr="00000000" w14:paraId="00000074">
      <w:pPr>
        <w:pStyle w:val="Heading2"/>
        <w:ind w:left="576" w:hanging="576"/>
        <w:rPr>
          <w:i w:val="1"/>
        </w:rPr>
      </w:pPr>
      <w:bookmarkStart w:colFirst="0" w:colLast="0" w:name="_heading=h.3dy6vkm" w:id="7"/>
      <w:bookmarkEnd w:id="7"/>
      <w:r w:rsidDel="00000000" w:rsidR="00000000" w:rsidRPr="00000000">
        <w:rPr>
          <w:i w:val="1"/>
          <w:rtl w:val="0"/>
        </w:rPr>
        <w:t xml:space="preserve">3.2 Capacitación de Usuario Final</w:t>
      </w:r>
    </w:p>
    <w:p>
      <w:pPr/>
      <w:r>
        <w:t>La ruta de usuario final se subdivide en dos audiencias con planificación distinta, porque su relación con el sistema es distinta.</w:t>
      </w:r>
    </w:p>
    <w:p>
      <w:pPr>
        <w:pStyle w:val="Heading3"/>
      </w:pPr>
      <w:r>
        <w:t>Administrador funcional</w:t>
      </w:r>
    </w:p>
    <w:tbl>
      <w:tblPr>
        <w:tblStyle w:val="Tablaconcuadrcula"/>
        <w:tblW w:type="auto" w:w="0"/>
        <w:tblLook w:firstColumn="1" w:firstRow="1" w:lastColumn="0" w:lastRow="0" w:noHBand="0" w:noVBand="1" w:val="04A0"/>
      </w:tblPr>
      <w:tblGrid>
        <w:gridCol w:w="4535"/>
        <w:gridCol w:w="4535"/>
      </w:tblGrid>
      <w:tr>
        <w:tc>
          <w:tcPr>
            <w:tcW w:type="dxa" w:w="4535"/>
          </w:tcPr>
          <w:p>
            <w:r>
              <w:rPr>
                <w:b/>
              </w:rPr>
              <w:t>Aspecto</w:t>
            </w:r>
          </w:p>
        </w:tc>
        <w:tc>
          <w:tcPr>
            <w:tcW w:type="dxa" w:w="4535"/>
          </w:tcPr>
          <w:p>
            <w:r>
              <w:rPr>
                <w:b/>
              </w:rPr>
              <w:t>Definición</w:t>
            </w:r>
          </w:p>
        </w:tc>
      </w:tr>
      <w:tr>
        <w:tc>
          <w:tcPr>
            <w:tcW w:type="dxa" w:w="4535"/>
          </w:tcPr>
          <w:p>
            <w:r>
              <w:t>Dirigida a</w:t>
            </w:r>
          </w:p>
        </w:tc>
        <w:tc>
          <w:tcPr>
            <w:tcW w:type="dxa" w:w="4535"/>
          </w:tcPr>
          <w:p>
            <w:r>
              <w:t>Persona responsable de la operación diaria del negocio en el panel /admin</w:t>
            </w:r>
          </w:p>
        </w:tc>
      </w:tr>
      <w:tr>
        <w:tc>
          <w:tcPr>
            <w:tcW w:type="dxa" w:w="4535"/>
          </w:tcPr>
          <w:p>
            <w:r>
              <w:t>Número de participantes</w:t>
            </w:r>
          </w:p>
        </w:tc>
        <w:tc>
          <w:tcPr>
            <w:tcW w:type="dxa" w:w="4535"/>
          </w:tcPr>
          <w:p>
            <w:r>
              <w:t>1 a 3</w:t>
            </w:r>
          </w:p>
        </w:tc>
      </w:tr>
      <w:tr>
        <w:tc>
          <w:tcPr>
            <w:tcW w:type="dxa" w:w="4535"/>
          </w:tcPr>
          <w:p>
            <w:r>
              <w:t>Perfil de entrada</w:t>
            </w:r>
          </w:p>
        </w:tc>
        <w:tc>
          <w:tcPr>
            <w:tcW w:type="dxa" w:w="4535"/>
          </w:tcPr>
          <w:p>
            <w:r>
              <w:t>Manejo básico de navegador web. No se requiere conocimiento técnico</w:t>
            </w:r>
          </w:p>
        </w:tc>
      </w:tr>
      <w:tr>
        <w:tc>
          <w:tcPr>
            <w:tcW w:type="dxa" w:w="4535"/>
          </w:tcPr>
          <w:p>
            <w:r>
              <w:t>Duración total</w:t>
            </w:r>
          </w:p>
        </w:tc>
        <w:tc>
          <w:tcPr>
            <w:tcW w:type="dxa" w:w="4535"/>
          </w:tcPr>
          <w:p>
            <w:r>
              <w:t>6 horas, distribuidas en 3 sesiones</w:t>
            </w:r>
          </w:p>
        </w:tc>
      </w:tr>
      <w:tr>
        <w:tc>
          <w:tcPr>
            <w:tcW w:type="dxa" w:w="4535"/>
          </w:tcPr>
          <w:p>
            <w:r>
              <w:t>Modalidad</w:t>
            </w:r>
          </w:p>
        </w:tc>
        <w:tc>
          <w:tcPr>
            <w:tcW w:type="dxa" w:w="4535"/>
          </w:tcPr>
          <w:p>
            <w:r>
              <w:t>Presencial o remota sincrónica, con práctica sobre el entorno de demostración</w:t>
            </w:r>
          </w:p>
        </w:tc>
      </w:tr>
      <w:tr>
        <w:tc>
          <w:tcPr>
            <w:tcW w:type="dxa" w:w="4535"/>
          </w:tcPr>
          <w:p>
            <w:r>
              <w:t>Prerrequisitos</w:t>
            </w:r>
          </w:p>
        </w:tc>
        <w:tc>
          <w:tcPr>
            <w:tcW w:type="dxa" w:w="4535"/>
          </w:tcPr>
          <w:p>
            <w:r>
              <w:t>Cuenta de GitHub incluida en la lista de autorización; navegador actualizado</w:t>
            </w:r>
          </w:p>
        </w:tc>
      </w:tr>
      <w:tr>
        <w:tc>
          <w:tcPr>
            <w:tcW w:type="dxa" w:w="4535"/>
          </w:tcPr>
          <w:p>
            <w:r>
              <w:t>Momento de ejecución</w:t>
            </w:r>
          </w:p>
        </w:tc>
        <w:tc>
          <w:tcPr>
            <w:tcW w:type="dxa" w:w="4535"/>
          </w:tcPr>
          <w:p>
            <w:r>
              <w:t>Antes de la entrada en operación</w:t>
            </w:r>
          </w:p>
        </w:tc>
      </w:tr>
      <w:tr>
        <w:tc>
          <w:tcPr>
            <w:tcW w:type="dxa" w:w="4535"/>
          </w:tcPr>
          <w:p>
            <w:r>
              <w:t>Instructor</w:t>
            </w:r>
          </w:p>
        </w:tc>
        <w:tc>
          <w:tcPr>
            <w:tcW w:type="dxa" w:w="4535"/>
          </w:tcPr>
          <w:p>
            <w:r>
              <w:t>Michael David Rodríguez Beltran</w:t>
            </w:r>
          </w:p>
        </w:tc>
      </w:tr>
    </w:tbl>
    <w:p>
      <w:pP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Sesión</w:t>
            </w:r>
          </w:p>
        </w:tc>
        <w:tc>
          <w:tcPr>
            <w:tcW w:type="dxa" w:w="3023"/>
          </w:tcPr>
          <w:p>
            <w:r>
              <w:rPr>
                <w:b/>
              </w:rPr>
              <w:t>Duración</w:t>
            </w:r>
          </w:p>
        </w:tc>
        <w:tc>
          <w:tcPr>
            <w:tcW w:type="dxa" w:w="3023"/>
          </w:tcPr>
          <w:p>
            <w:r>
              <w:rPr>
                <w:b/>
              </w:rPr>
              <w:t>Contenido</w:t>
            </w:r>
          </w:p>
        </w:tc>
      </w:tr>
      <w:tr>
        <w:tc>
          <w:tcPr>
            <w:tcW w:type="dxa" w:w="3023"/>
          </w:tcPr>
          <w:p>
            <w:r>
              <w:t>1</w:t>
            </w:r>
          </w:p>
        </w:tc>
        <w:tc>
          <w:tcPr>
            <w:tcW w:type="dxa" w:w="3023"/>
          </w:tcPr>
          <w:p>
            <w:r>
              <w:t>2 h</w:t>
            </w:r>
          </w:p>
        </w:tc>
        <w:tc>
          <w:tcPr>
            <w:tcW w:type="dxa" w:w="3023"/>
          </w:tcPr>
          <w:p>
            <w:r>
              <w:t>Acceso, orientación general del panel y ciclo comercial (clientes, proyectos, alcance, seguimiento)</w:t>
            </w:r>
          </w:p>
        </w:tc>
      </w:tr>
      <w:tr>
        <w:tc>
          <w:tcPr>
            <w:tcW w:type="dxa" w:w="3023"/>
          </w:tcPr>
          <w:p>
            <w:r>
              <w:t>2</w:t>
            </w:r>
          </w:p>
        </w:tc>
        <w:tc>
          <w:tcPr>
            <w:tcW w:type="dxa" w:w="3023"/>
          </w:tcPr>
          <w:p>
            <w:r>
              <w:t>2 h</w:t>
            </w:r>
          </w:p>
        </w:tc>
        <w:tc>
          <w:tcPr>
            <w:tcW w:type="dxa" w:w="3023"/>
          </w:tcPr>
          <w:p>
            <w:r>
              <w:t>Finanzas: costos, rentabilidad, ingresos, facturación, cobro de campo y bóveda de credenciales</w:t>
            </w:r>
          </w:p>
        </w:tc>
      </w:tr>
      <w:tr>
        <w:tc>
          <w:tcPr>
            <w:tcW w:type="dxa" w:w="3023"/>
          </w:tcPr>
          <w:p>
            <w:r>
              <w:t>3</w:t>
            </w:r>
          </w:p>
        </w:tc>
        <w:tc>
          <w:tcPr>
            <w:tcW w:type="dxa" w:w="3023"/>
          </w:tcPr>
          <w:p>
            <w:r>
              <w:t>2 h</w:t>
            </w:r>
          </w:p>
        </w:tc>
        <w:tc>
          <w:tcPr>
            <w:tcW w:type="dxa" w:w="3023"/>
          </w:tcPr>
          <w:p>
            <w:r>
              <w:t>Portal de clientes, observabilidad y qué hacer ante una alerta</w:t>
            </w:r>
          </w:p>
        </w:tc>
      </w:tr>
    </w:tbl>
    <w:p>
      <w:pPr/>
    </w:p>
    <w:p>
      <w:pPr>
        <w:pStyle w:val="Heading3"/>
      </w:pPr>
      <w:r>
        <w:t>Usuario de cliente (portal)</w:t>
      </w:r>
    </w:p>
    <w:tbl>
      <w:tblPr>
        <w:tblStyle w:val="Tablaconcuadrcula"/>
        <w:tblW w:type="auto" w:w="0"/>
        <w:tblLook w:firstColumn="1" w:firstRow="1" w:lastColumn="0" w:lastRow="0" w:noHBand="0" w:noVBand="1" w:val="04A0"/>
      </w:tblPr>
      <w:tblGrid>
        <w:gridCol w:w="4535"/>
        <w:gridCol w:w="4535"/>
      </w:tblGrid>
      <w:tr>
        <w:tc>
          <w:tcPr>
            <w:tcW w:type="dxa" w:w="4535"/>
          </w:tcPr>
          <w:p>
            <w:r>
              <w:rPr>
                <w:b/>
              </w:rPr>
              <w:t>Aspecto</w:t>
            </w:r>
          </w:p>
        </w:tc>
        <w:tc>
          <w:tcPr>
            <w:tcW w:type="dxa" w:w="4535"/>
          </w:tcPr>
          <w:p>
            <w:r>
              <w:rPr>
                <w:b/>
              </w:rPr>
              <w:t>Definición</w:t>
            </w:r>
          </w:p>
        </w:tc>
      </w:tr>
      <w:tr>
        <w:tc>
          <w:tcPr>
            <w:tcW w:type="dxa" w:w="4535"/>
          </w:tcPr>
          <w:p>
            <w:r>
              <w:t>Dirigida a</w:t>
            </w:r>
          </w:p>
        </w:tc>
        <w:tc>
          <w:tcPr>
            <w:tcW w:type="dxa" w:w="4535"/>
          </w:tcPr>
          <w:p>
            <w:r>
              <w:t>Contactos de las empresas cliente con acceso al portal /portal</w:t>
            </w:r>
          </w:p>
        </w:tc>
      </w:tr>
      <w:tr>
        <w:tc>
          <w:tcPr>
            <w:tcW w:type="dxa" w:w="4535"/>
          </w:tcPr>
          <w:p>
            <w:r>
              <w:t>Número de participantes</w:t>
            </w:r>
          </w:p>
        </w:tc>
        <w:tc>
          <w:tcPr>
            <w:tcW w:type="dxa" w:w="4535"/>
          </w:tcPr>
          <w:p>
            <w:r>
              <w:t>Variable; los clientes se incorporan de forma continua</w:t>
            </w:r>
          </w:p>
        </w:tc>
      </w:tr>
      <w:tr>
        <w:tc>
          <w:tcPr>
            <w:tcW w:type="dxa" w:w="4535"/>
          </w:tcPr>
          <w:p>
            <w:r>
              <w:t>Perfil de entrada</w:t>
            </w:r>
          </w:p>
        </w:tc>
        <w:tc>
          <w:tcPr>
            <w:tcW w:type="dxa" w:w="4535"/>
          </w:tcPr>
          <w:p>
            <w:r>
              <w:t>Manejo básico de navegador web y correo electrónico</w:t>
            </w:r>
          </w:p>
        </w:tc>
      </w:tr>
      <w:tr>
        <w:tc>
          <w:tcPr>
            <w:tcW w:type="dxa" w:w="4535"/>
          </w:tcPr>
          <w:p>
            <w:r>
              <w:t>Duración total</w:t>
            </w:r>
          </w:p>
        </w:tc>
        <w:tc>
          <w:tcPr>
            <w:tcW w:type="dxa" w:w="4535"/>
          </w:tcPr>
          <w:p>
            <w:r>
              <w:t>45 minutos</w:t>
            </w:r>
          </w:p>
        </w:tc>
      </w:tr>
      <w:tr>
        <w:tc>
          <w:tcPr>
            <w:tcW w:type="dxa" w:w="4535"/>
          </w:tcPr>
          <w:p>
            <w:r>
              <w:t>Modalidad</w:t>
            </w:r>
          </w:p>
        </w:tc>
        <w:tc>
          <w:tcPr>
            <w:tcW w:type="dxa" w:w="4535"/>
          </w:tcPr>
          <w:p>
            <w:r>
              <w:t>Asíncrona y autoservicio, con sesión de acompañamiento opcional de 30 minutos a solicitud del cliente</w:t>
            </w:r>
          </w:p>
        </w:tc>
      </w:tr>
      <w:tr>
        <w:tc>
          <w:tcPr>
            <w:tcW w:type="dxa" w:w="4535"/>
          </w:tcPr>
          <w:p>
            <w:r>
              <w:t>Prerrequisitos</w:t>
            </w:r>
          </w:p>
        </w:tc>
        <w:tc>
          <w:tcPr>
            <w:tcW w:type="dxa" w:w="4535"/>
          </w:tcPr>
          <w:p>
            <w:r>
              <w:t>Invitación recibida por correo</w:t>
            </w:r>
          </w:p>
        </w:tc>
      </w:tr>
      <w:tr>
        <w:tc>
          <w:tcPr>
            <w:tcW w:type="dxa" w:w="4535"/>
          </w:tcPr>
          <w:p>
            <w:r>
              <w:t>Momento de ejecución</w:t>
            </w:r>
          </w:p>
        </w:tc>
        <w:tc>
          <w:tcPr>
            <w:tcW w:type="dxa" w:w="4535"/>
          </w:tcPr>
          <w:p>
            <w:r>
              <w:t>En el momento de la invitación, sin convocatoria previa</w:t>
            </w:r>
          </w:p>
        </w:tc>
      </w:tr>
      <w:tr>
        <w:tc>
          <w:tcPr>
            <w:tcW w:type="dxa" w:w="4535"/>
          </w:tcPr>
          <w:p>
            <w:r>
              <w:t>Responsable</w:t>
            </w:r>
          </w:p>
        </w:tc>
        <w:tc>
          <w:tcPr>
            <w:tcW w:type="dxa" w:w="4535"/>
          </w:tcPr>
          <w:p>
            <w:r>
              <w:t>Administrador funcional</w:t>
            </w:r>
          </w:p>
        </w:tc>
      </w:tr>
    </w:tbl>
    <w:p>
      <w:pPr/>
    </w:p>
    <w:p>
      <w:pPr/>
      <w:r>
        <w:t>La decisión de hacer asíncrona esta ruta responde a una restricción real de la operación: convocar una sesión de capacitación por cada contacto de cada cliente que se da de alta no es sostenible, y además introduce una demora entre la invitación y el primer acceso que degrada la experiencia justamente en el momento en que el cliente tiene más interés en entrar.</w:t>
      </w:r>
    </w:p>
    <w:p w:rsidR="00000000" w:rsidDel="00000000" w:rsidP="00000000" w:rsidRDefault="00000000" w:rsidRPr="00000000" w14:paraId="00000075">
      <w:pPr>
        <w:pStyle w:val="Heading1"/>
        <w:ind w:left="432" w:hanging="432"/>
        <w:rPr/>
      </w:pPr>
      <w:bookmarkStart w:colFirst="0" w:colLast="0" w:name="_heading=h.1t3h5sf" w:id="8"/>
      <w:bookmarkEnd w:id="8"/>
      <w:r w:rsidDel="00000000" w:rsidR="00000000" w:rsidRPr="00000000">
        <w:rPr>
          <w:rtl w:val="0"/>
        </w:rPr>
        <w:t xml:space="preserve">4. ESTRUCTURA DE LA CAPACITACIÓN</w:t>
      </w:r>
    </w:p>
    <w:p w:rsidR="00000000" w:rsidDel="00000000" w:rsidP="00000000" w:rsidRDefault="00000000" w:rsidRPr="00000000" w14:paraId="00000076">
      <w:pPr>
        <w:pStyle w:val="Heading2"/>
        <w:ind w:left="576" w:hanging="576"/>
        <w:rPr>
          <w:i w:val="1"/>
        </w:rPr>
      </w:pPr>
      <w:bookmarkStart w:colFirst="0" w:colLast="0" w:name="_heading=h.4d34og8" w:id="9"/>
      <w:bookmarkEnd w:id="9"/>
      <w:r w:rsidDel="00000000" w:rsidR="00000000" w:rsidRPr="00000000">
        <w:rPr>
          <w:i w:val="1"/>
          <w:rtl w:val="0"/>
        </w:rPr>
        <w:t xml:space="preserve">4.1 Capacitación técnica</w:t>
      </w:r>
    </w:p>
    <w:p>
      <w:pPr/>
      <w:r>
        <w:t>La ruta técnica se estructura en cinco módulos secuenciales. Cada módulo parte del documento de referencia correspondiente y termina en un ejercicio práctico verificable sobre el entorno del propio participante.</w:t>
      </w:r>
    </w:p>
    <w:tbl>
      <w:tblPr>
        <w:tblStyle w:val="Tablaconcuadrcula"/>
        <w:tblW w:type="auto" w:w="0"/>
        <w:tblLook w:firstColumn="1" w:firstRow="1" w:lastColumn="0" w:lastRow="0" w:noHBand="0" w:noVBand="1" w:val="04A0"/>
      </w:tblPr>
      <w:tblGrid>
        <w:gridCol w:w="2267"/>
        <w:gridCol w:w="2267"/>
        <w:gridCol w:w="2267"/>
        <w:gridCol w:w="2267"/>
      </w:tblGrid>
      <w:tr>
        <w:tc>
          <w:tcPr>
            <w:tcW w:type="dxa" w:w="2267"/>
          </w:tcPr>
          <w:p>
            <w:r>
              <w:rPr>
                <w:b/>
              </w:rPr>
              <w:t>Módulo</w:t>
            </w:r>
          </w:p>
        </w:tc>
        <w:tc>
          <w:tcPr>
            <w:tcW w:type="dxa" w:w="2267"/>
          </w:tcPr>
          <w:p>
            <w:r>
              <w:rPr>
                <w:b/>
              </w:rPr>
              <w:t>Título</w:t>
            </w:r>
          </w:p>
        </w:tc>
        <w:tc>
          <w:tcPr>
            <w:tcW w:type="dxa" w:w="2267"/>
          </w:tcPr>
          <w:p>
            <w:r>
              <w:rPr>
                <w:b/>
              </w:rPr>
              <w:t>Duración</w:t>
            </w:r>
          </w:p>
        </w:tc>
        <w:tc>
          <w:tcPr>
            <w:tcW w:type="dxa" w:w="2267"/>
          </w:tcPr>
          <w:p>
            <w:r>
              <w:rPr>
                <w:b/>
              </w:rPr>
              <w:t>Documento de referencia</w:t>
            </w:r>
          </w:p>
        </w:tc>
      </w:tr>
      <w:tr>
        <w:tc>
          <w:tcPr>
            <w:tcW w:type="dxa" w:w="2267"/>
          </w:tcPr>
          <w:p>
            <w:r>
              <w:t>MT-1</w:t>
            </w:r>
          </w:p>
        </w:tc>
        <w:tc>
          <w:tcPr>
            <w:tcW w:type="dxa" w:w="2267"/>
          </w:tcPr>
          <w:p>
            <w:r>
              <w:t>Arquitectura y visión general del sistema</w:t>
            </w:r>
          </w:p>
        </w:tc>
        <w:tc>
          <w:tcPr>
            <w:tcW w:type="dxa" w:w="2267"/>
          </w:tcPr>
          <w:p>
            <w:r>
              <w:t>3 h</w:t>
            </w:r>
          </w:p>
        </w:tc>
        <w:tc>
          <w:tcPr>
            <w:tcW w:type="dxa" w:w="2267"/>
          </w:tcPr>
          <w:p>
            <w:r>
              <w:t>Manual Técnico §1–§6; Documento de Especificación de Arquitectura</w:t>
            </w:r>
          </w:p>
        </w:tc>
      </w:tr>
      <w:tr>
        <w:tc>
          <w:tcPr>
            <w:tcW w:type="dxa" w:w="2267"/>
          </w:tcPr>
          <w:p>
            <w:r>
              <w:t>MT-2</w:t>
            </w:r>
          </w:p>
        </w:tc>
        <w:tc>
          <w:tcPr>
            <w:tcW w:type="dxa" w:w="2267"/>
          </w:tcPr>
          <w:p>
            <w:r>
              <w:t>Instalación, configuración y despliegue</w:t>
            </w:r>
          </w:p>
        </w:tc>
        <w:tc>
          <w:tcPr>
            <w:tcW w:type="dxa" w:w="2267"/>
          </w:tcPr>
          <w:p>
            <w:r>
              <w:t>4 h</w:t>
            </w:r>
          </w:p>
        </w:tc>
        <w:tc>
          <w:tcPr>
            <w:tcW w:type="dxa" w:w="2267"/>
          </w:tcPr>
          <w:p>
            <w:r>
              <w:t>Manual de Instalación completo</w:t>
            </w:r>
          </w:p>
        </w:tc>
      </w:tr>
      <w:tr>
        <w:tc>
          <w:tcPr>
            <w:tcW w:type="dxa" w:w="2267"/>
          </w:tcPr>
          <w:p>
            <w:r>
              <w:t>MT-3</w:t>
            </w:r>
          </w:p>
        </w:tc>
        <w:tc>
          <w:tcPr>
            <w:tcW w:type="dxa" w:w="2267"/>
          </w:tcPr>
          <w:p>
            <w:r>
              <w:t>Modelo de datos y migraciones</w:t>
            </w:r>
          </w:p>
        </w:tc>
        <w:tc>
          <w:tcPr>
            <w:tcW w:type="dxa" w:w="2267"/>
          </w:tcPr>
          <w:p>
            <w:r>
              <w:t>3 h</w:t>
            </w:r>
          </w:p>
        </w:tc>
        <w:tc>
          <w:tcPr>
            <w:tcW w:type="dxa" w:w="2267"/>
          </w:tcPr>
          <w:p>
            <w:r>
              <w:t>Manual Técnico §7–§10</w:t>
            </w:r>
          </w:p>
        </w:tc>
      </w:tr>
      <w:tr>
        <w:tc>
          <w:tcPr>
            <w:tcW w:type="dxa" w:w="2267"/>
          </w:tcPr>
          <w:p>
            <w:r>
              <w:t>MT-4</w:t>
            </w:r>
          </w:p>
        </w:tc>
        <w:tc>
          <w:tcPr>
            <w:tcW w:type="dxa" w:w="2267"/>
          </w:tcPr>
          <w:p>
            <w:r>
              <w:t>Seguridad, observabilidad y respuesta a incidentes</w:t>
            </w:r>
          </w:p>
        </w:tc>
        <w:tc>
          <w:tcPr>
            <w:tcW w:type="dxa" w:w="2267"/>
          </w:tcPr>
          <w:p>
            <w:r>
              <w:t>3 h</w:t>
            </w:r>
          </w:p>
        </w:tc>
        <w:tc>
          <w:tcPr>
            <w:tcW w:type="dxa" w:w="2267"/>
          </w:tcPr>
          <w:p>
            <w:r>
              <w:t>Manual Técnico §6, §14</w:t>
            </w:r>
          </w:p>
        </w:tc>
      </w:tr>
      <w:tr>
        <w:tc>
          <w:tcPr>
            <w:tcW w:type="dxa" w:w="2267"/>
          </w:tcPr>
          <w:p>
            <w:r>
              <w:t>MT-5</w:t>
            </w:r>
          </w:p>
        </w:tc>
        <w:tc>
          <w:tcPr>
            <w:tcW w:type="dxa" w:w="2267"/>
          </w:tcPr>
          <w:p>
            <w:r>
              <w:t>Pruebas, integración continua y respaldos</w:t>
            </w:r>
          </w:p>
        </w:tc>
        <w:tc>
          <w:tcPr>
            <w:tcW w:type="dxa" w:w="2267"/>
          </w:tcPr>
          <w:p>
            <w:r>
              <w:t>3 h</w:t>
            </w:r>
          </w:p>
        </w:tc>
        <w:tc>
          <w:tcPr>
            <w:tcW w:type="dxa" w:w="2267"/>
          </w:tcPr>
          <w:p>
            <w:r>
              <w:t>Manual Técnico §11, Anexo A</w:t>
            </w:r>
          </w:p>
        </w:tc>
      </w:tr>
    </w:tbl>
    <w:p>
      <w:pPr/>
    </w:p>
    <w:p>
      <w:pPr/>
      <w:r>
        <w:t>Secuencia obligatoria: MT-2 no puede impartirse antes que MT-1, y MT-5 exige haber completado MT-3, porque sin comprender el modelo de datos no es posible interpretar lo que un respaldo contiene ni lo que una restauración recupera.</w:t>
      </w:r>
    </w:p>
    <w:p w:rsidR="00000000" w:rsidDel="00000000" w:rsidP="00000000" w:rsidRDefault="00000000" w:rsidRPr="00000000" w14:paraId="00000077">
      <w:pPr>
        <w:pStyle w:val="Heading2"/>
        <w:ind w:left="576" w:hanging="576"/>
        <w:rPr>
          <w:i w:val="1"/>
        </w:rPr>
      </w:pPr>
      <w:bookmarkStart w:colFirst="0" w:colLast="0" w:name="_heading=h.2s8eyo1" w:id="10"/>
      <w:bookmarkEnd w:id="10"/>
      <w:r w:rsidDel="00000000" w:rsidR="00000000" w:rsidRPr="00000000">
        <w:rPr>
          <w:i w:val="1"/>
          <w:rtl w:val="0"/>
        </w:rPr>
        <w:t xml:space="preserve">4.2 Capacitación de Usuario Final</w:t>
      </w:r>
    </w:p>
    <w:p>
      <w:pPr>
        <w:pStyle w:val="Heading3"/>
      </w:pPr>
      <w:r>
        <w:t>Administrador funcional</w:t>
      </w:r>
    </w:p>
    <w:tbl>
      <w:tblPr>
        <w:tblStyle w:val="Tablaconcuadrcula"/>
        <w:tblW w:type="auto" w:w="0"/>
        <w:tblLook w:firstColumn="1" w:firstRow="1" w:lastColumn="0" w:lastRow="0" w:noHBand="0" w:noVBand="1" w:val="04A0"/>
      </w:tblPr>
      <w:tblGrid>
        <w:gridCol w:w="2267"/>
        <w:gridCol w:w="2267"/>
        <w:gridCol w:w="2267"/>
        <w:gridCol w:w="2267"/>
      </w:tblGrid>
      <w:tr>
        <w:tc>
          <w:tcPr>
            <w:tcW w:type="dxa" w:w="2267"/>
          </w:tcPr>
          <w:p>
            <w:r>
              <w:rPr>
                <w:b/>
              </w:rPr>
              <w:t>Módulo</w:t>
            </w:r>
          </w:p>
        </w:tc>
        <w:tc>
          <w:tcPr>
            <w:tcW w:type="dxa" w:w="2267"/>
          </w:tcPr>
          <w:p>
            <w:r>
              <w:rPr>
                <w:b/>
              </w:rPr>
              <w:t>Título</w:t>
            </w:r>
          </w:p>
        </w:tc>
        <w:tc>
          <w:tcPr>
            <w:tcW w:type="dxa" w:w="2267"/>
          </w:tcPr>
          <w:p>
            <w:r>
              <w:rPr>
                <w:b/>
              </w:rPr>
              <w:t>Duración</w:t>
            </w:r>
          </w:p>
        </w:tc>
        <w:tc>
          <w:tcPr>
            <w:tcW w:type="dxa" w:w="2267"/>
          </w:tcPr>
          <w:p>
            <w:r>
              <w:rPr>
                <w:b/>
              </w:rPr>
              <w:t>Documento de referencia</w:t>
            </w:r>
          </w:p>
        </w:tc>
      </w:tr>
      <w:tr>
        <w:tc>
          <w:tcPr>
            <w:tcW w:type="dxa" w:w="2267"/>
          </w:tcPr>
          <w:p>
            <w:r>
              <w:t>MU-1</w:t>
            </w:r>
          </w:p>
        </w:tc>
        <w:tc>
          <w:tcPr>
            <w:tcW w:type="dxa" w:w="2267"/>
          </w:tcPr>
          <w:p>
            <w:r>
              <w:t>Acceso, sesiones y orientación general del panel</w:t>
            </w:r>
          </w:p>
        </w:tc>
        <w:tc>
          <w:tcPr>
            <w:tcW w:type="dxa" w:w="2267"/>
          </w:tcPr>
          <w:p>
            <w:r>
              <w:t>45 min</w:t>
            </w:r>
          </w:p>
        </w:tc>
        <w:tc>
          <w:tcPr>
            <w:tcW w:type="dxa" w:w="2267"/>
          </w:tcPr>
          <w:p>
            <w:r>
              <w:t>Manual de Usuario §2.1</w:t>
            </w:r>
          </w:p>
        </w:tc>
      </w:tr>
      <w:tr>
        <w:tc>
          <w:tcPr>
            <w:tcW w:type="dxa" w:w="2267"/>
          </w:tcPr>
          <w:p>
            <w:r>
              <w:t>MU-2</w:t>
            </w:r>
          </w:p>
        </w:tc>
        <w:tc>
          <w:tcPr>
            <w:tcW w:type="dxa" w:w="2267"/>
          </w:tcPr>
          <w:p>
            <w:r>
              <w:t>Gestión de clientes, proyectos, alcance y seguimiento</w:t>
            </w:r>
          </w:p>
        </w:tc>
        <w:tc>
          <w:tcPr>
            <w:tcW w:type="dxa" w:w="2267"/>
          </w:tcPr>
          <w:p>
            <w:r>
              <w:t>1 h 15 min</w:t>
            </w:r>
          </w:p>
        </w:tc>
        <w:tc>
          <w:tcPr>
            <w:tcW w:type="dxa" w:w="2267"/>
          </w:tcPr>
          <w:p>
            <w:r>
              <w:t>Manual de Usuario §2.2</w:t>
            </w:r>
          </w:p>
        </w:tc>
      </w:tr>
      <w:tr>
        <w:tc>
          <w:tcPr>
            <w:tcW w:type="dxa" w:w="2267"/>
          </w:tcPr>
          <w:p>
            <w:r>
              <w:t>MU-3</w:t>
            </w:r>
          </w:p>
        </w:tc>
        <w:tc>
          <w:tcPr>
            <w:tcW w:type="dxa" w:w="2267"/>
          </w:tcPr>
          <w:p>
            <w:r>
              <w:t>Finanzas: costos, rentabilidad, ingresos y bóveda</w:t>
            </w:r>
          </w:p>
        </w:tc>
        <w:tc>
          <w:tcPr>
            <w:tcW w:type="dxa" w:w="2267"/>
          </w:tcPr>
          <w:p>
            <w:r>
              <w:t>1 h</w:t>
            </w:r>
          </w:p>
        </w:tc>
        <w:tc>
          <w:tcPr>
            <w:tcW w:type="dxa" w:w="2267"/>
          </w:tcPr>
          <w:p>
            <w:r>
              <w:t>Manual de Usuario §2.3</w:t>
            </w:r>
          </w:p>
        </w:tc>
      </w:tr>
      <w:tr>
        <w:tc>
          <w:tcPr>
            <w:tcW w:type="dxa" w:w="2267"/>
          </w:tcPr>
          <w:p>
            <w:r>
              <w:t>MU-4</w:t>
            </w:r>
          </w:p>
        </w:tc>
        <w:tc>
          <w:tcPr>
            <w:tcW w:type="dxa" w:w="2267"/>
          </w:tcPr>
          <w:p>
            <w:r>
              <w:t>Facturación y cobro de campo</w:t>
            </w:r>
          </w:p>
        </w:tc>
        <w:tc>
          <w:tcPr>
            <w:tcW w:type="dxa" w:w="2267"/>
          </w:tcPr>
          <w:p>
            <w:r>
              <w:t>1 h</w:t>
            </w:r>
          </w:p>
        </w:tc>
        <w:tc>
          <w:tcPr>
            <w:tcW w:type="dxa" w:w="2267"/>
          </w:tcPr>
          <w:p>
            <w:r>
              <w:t>Manual de Usuario §2.3.5, §2.7.3</w:t>
            </w:r>
          </w:p>
        </w:tc>
      </w:tr>
      <w:tr>
        <w:tc>
          <w:tcPr>
            <w:tcW w:type="dxa" w:w="2267"/>
          </w:tcPr>
          <w:p>
            <w:r>
              <w:t>MU-5</w:t>
            </w:r>
          </w:p>
        </w:tc>
        <w:tc>
          <w:tcPr>
            <w:tcW w:type="dxa" w:w="2267"/>
          </w:tcPr>
          <w:p>
            <w:r>
              <w:t>Administración del portal de clientes</w:t>
            </w:r>
          </w:p>
        </w:tc>
        <w:tc>
          <w:tcPr>
            <w:tcW w:type="dxa" w:w="2267"/>
          </w:tcPr>
          <w:p>
            <w:r>
              <w:t>1 h</w:t>
            </w:r>
          </w:p>
        </w:tc>
        <w:tc>
          <w:tcPr>
            <w:tcW w:type="dxa" w:w="2267"/>
          </w:tcPr>
          <w:p>
            <w:r>
              <w:t>Manual de Usuario §2.7</w:t>
            </w:r>
          </w:p>
        </w:tc>
      </w:tr>
      <w:tr>
        <w:tc>
          <w:tcPr>
            <w:tcW w:type="dxa" w:w="2267"/>
          </w:tcPr>
          <w:p>
            <w:r>
              <w:t>MU-6</w:t>
            </w:r>
          </w:p>
        </w:tc>
        <w:tc>
          <w:tcPr>
            <w:tcW w:type="dxa" w:w="2267"/>
          </w:tcPr>
          <w:p>
            <w:r>
              <w:t>Observabilidad, seguridad y respuesta ante alertas</w:t>
            </w:r>
          </w:p>
        </w:tc>
        <w:tc>
          <w:tcPr>
            <w:tcW w:type="dxa" w:w="2267"/>
          </w:tcPr>
          <w:p>
            <w:r>
              <w:t>1 h</w:t>
            </w:r>
          </w:p>
        </w:tc>
        <w:tc>
          <w:tcPr>
            <w:tcW w:type="dxa" w:w="2267"/>
          </w:tcPr>
          <w:p>
            <w:r>
              <w:t>Manual de Usuario §2.4–§2.5</w:t>
            </w:r>
          </w:p>
        </w:tc>
      </w:tr>
    </w:tbl>
    <w:p>
      <w:pPr/>
    </w:p>
    <w:p>
      <w:pPr>
        <w:pStyle w:val="Heading3"/>
      </w:pPr>
      <w:r>
        <w:t>Usuario de cliente</w:t>
      </w:r>
    </w:p>
    <w:tbl>
      <w:tblPr>
        <w:tblStyle w:val="Tablaconcuadrcula"/>
        <w:tblW w:type="auto" w:w="0"/>
        <w:tblLook w:firstColumn="1" w:firstRow="1" w:lastColumn="0" w:lastRow="0" w:noHBand="0" w:noVBand="1" w:val="04A0"/>
      </w:tblPr>
      <w:tblGrid>
        <w:gridCol w:w="2267"/>
        <w:gridCol w:w="2267"/>
        <w:gridCol w:w="2267"/>
        <w:gridCol w:w="2267"/>
      </w:tblGrid>
      <w:tr>
        <w:tc>
          <w:tcPr>
            <w:tcW w:type="dxa" w:w="2267"/>
          </w:tcPr>
          <w:p>
            <w:r>
              <w:rPr>
                <w:b/>
              </w:rPr>
              <w:t>Módulo</w:t>
            </w:r>
          </w:p>
        </w:tc>
        <w:tc>
          <w:tcPr>
            <w:tcW w:type="dxa" w:w="2267"/>
          </w:tcPr>
          <w:p>
            <w:r>
              <w:rPr>
                <w:b/>
              </w:rPr>
              <w:t>Título</w:t>
            </w:r>
          </w:p>
        </w:tc>
        <w:tc>
          <w:tcPr>
            <w:tcW w:type="dxa" w:w="2267"/>
          </w:tcPr>
          <w:p>
            <w:r>
              <w:rPr>
                <w:b/>
              </w:rPr>
              <w:t>Duración</w:t>
            </w:r>
          </w:p>
        </w:tc>
        <w:tc>
          <w:tcPr>
            <w:tcW w:type="dxa" w:w="2267"/>
          </w:tcPr>
          <w:p>
            <w:r>
              <w:rPr>
                <w:b/>
              </w:rPr>
              <w:t>Formato</w:t>
            </w:r>
          </w:p>
        </w:tc>
      </w:tr>
      <w:tr>
        <w:tc>
          <w:tcPr>
            <w:tcW w:type="dxa" w:w="2267"/>
          </w:tcPr>
          <w:p>
            <w:r>
              <w:t>MC-1</w:t>
            </w:r>
          </w:p>
        </w:tc>
        <w:tc>
          <w:tcPr>
            <w:tcW w:type="dxa" w:w="2267"/>
          </w:tcPr>
          <w:p>
            <w:r>
              <w:t>Activación de la cuenta y primer acceso</w:t>
            </w:r>
          </w:p>
        </w:tc>
        <w:tc>
          <w:tcPr>
            <w:tcW w:type="dxa" w:w="2267"/>
          </w:tcPr>
          <w:p>
            <w:r>
              <w:t>10 min</w:t>
            </w:r>
          </w:p>
        </w:tc>
        <w:tc>
          <w:tcPr>
            <w:tcW w:type="dxa" w:w="2267"/>
          </w:tcPr>
          <w:p>
            <w:r>
              <w:t>Guía breve enviada con la invitación</w:t>
            </w:r>
          </w:p>
        </w:tc>
      </w:tr>
      <w:tr>
        <w:tc>
          <w:tcPr>
            <w:tcW w:type="dxa" w:w="2267"/>
          </w:tcPr>
          <w:p>
            <w:r>
              <w:t>MC-2</w:t>
            </w:r>
          </w:p>
        </w:tc>
        <w:tc>
          <w:tcPr>
            <w:tcW w:type="dxa" w:w="2267"/>
          </w:tcPr>
          <w:p>
            <w:r>
              <w:t>Consulta del avance del proyecto</w:t>
            </w:r>
          </w:p>
        </w:tc>
        <w:tc>
          <w:tcPr>
            <w:tcW w:type="dxa" w:w="2267"/>
          </w:tcPr>
          <w:p>
            <w:r>
              <w:t>10 min</w:t>
            </w:r>
          </w:p>
        </w:tc>
        <w:tc>
          <w:tcPr>
            <w:tcW w:type="dxa" w:w="2267"/>
          </w:tcPr>
          <w:p>
            <w:r>
              <w:t>Recorrido guiado dentro del portal</w:t>
            </w:r>
          </w:p>
        </w:tc>
      </w:tr>
      <w:tr>
        <w:tc>
          <w:tcPr>
            <w:tcW w:type="dxa" w:w="2267"/>
          </w:tcPr>
          <w:p>
            <w:r>
              <w:t>MC-3</w:t>
            </w:r>
          </w:p>
        </w:tc>
        <w:tc>
          <w:tcPr>
            <w:tcW w:type="dxa" w:w="2267"/>
          </w:tcPr>
          <w:p>
            <w:r>
              <w:t>Facturas y documentos</w:t>
            </w:r>
          </w:p>
        </w:tc>
        <w:tc>
          <w:tcPr>
            <w:tcW w:type="dxa" w:w="2267"/>
          </w:tcPr>
          <w:p>
            <w:r>
              <w:t>10 min</w:t>
            </w:r>
          </w:p>
        </w:tc>
        <w:tc>
          <w:tcPr>
            <w:tcW w:type="dxa" w:w="2267"/>
          </w:tcPr>
          <w:p>
            <w:r>
              <w:t>Recorrido guiado dentro del portal</w:t>
            </w:r>
          </w:p>
        </w:tc>
      </w:tr>
      <w:tr>
        <w:tc>
          <w:tcPr>
            <w:tcW w:type="dxa" w:w="2267"/>
          </w:tcPr>
          <w:p>
            <w:r>
              <w:t>MC-4</w:t>
            </w:r>
          </w:p>
        </w:tc>
        <w:tc>
          <w:tcPr>
            <w:tcW w:type="dxa" w:w="2267"/>
          </w:tcPr>
          <w:p>
            <w:r>
              <w:t>Mensajería y notificaciones</w:t>
            </w:r>
          </w:p>
        </w:tc>
        <w:tc>
          <w:tcPr>
            <w:tcW w:type="dxa" w:w="2267"/>
          </w:tcPr>
          <w:p>
            <w:r>
              <w:t>15 min</w:t>
            </w:r>
          </w:p>
        </w:tc>
        <w:tc>
          <w:tcPr>
            <w:tcW w:type="dxa" w:w="2267"/>
          </w:tcPr>
          <w:p>
            <w:r>
              <w:t>Recorrido guiado dentro del portal</w:t>
            </w:r>
          </w:p>
        </w:tc>
      </w:tr>
    </w:tbl>
    <w:p>
      <w:pP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ind w:left="432" w:hanging="432"/>
        <w:rPr/>
      </w:pPr>
      <w:bookmarkStart w:colFirst="0" w:colLast="0" w:name="_heading=h.17dp8vu" w:id="11"/>
      <w:bookmarkEnd w:id="11"/>
      <w:r w:rsidDel="00000000" w:rsidR="00000000" w:rsidRPr="00000000">
        <w:rPr>
          <w:rtl w:val="0"/>
        </w:rPr>
        <w:t xml:space="preserve">5. METODOLOGÍA DE LA CAPACITACIÓN</w:t>
      </w:r>
    </w:p>
    <w:p w:rsidR="00000000" w:rsidDel="00000000" w:rsidP="00000000" w:rsidRDefault="00000000" w:rsidRPr="00000000" w14:paraId="0000007A">
      <w:pPr>
        <w:pStyle w:val="Heading2"/>
        <w:ind w:left="576" w:hanging="576"/>
        <w:rPr>
          <w:i w:val="1"/>
        </w:rPr>
      </w:pPr>
      <w:bookmarkStart w:colFirst="0" w:colLast="0" w:name="_heading=h.3rdcrjn" w:id="12"/>
      <w:bookmarkEnd w:id="12"/>
      <w:r w:rsidDel="00000000" w:rsidR="00000000" w:rsidRPr="00000000">
        <w:rPr>
          <w:i w:val="1"/>
          <w:rtl w:val="0"/>
        </w:rPr>
        <w:t xml:space="preserve">5.1 Capacitación técnica</w:t>
      </w:r>
    </w:p>
    <w:p>
      <w:pPr/>
      <w:r>
        <w:t>La ruta técnica se imparte bajo una metodología de aprender haciendo sobre el sistema real, no sobre presentaciones. El criterio es que el participante toque el sistema desde la primera sesión y que cada concepto se introduzca en el momento en que resuelve un problema concreto que el participante acaba de encontrar.</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Fase</w:t>
            </w:r>
          </w:p>
        </w:tc>
        <w:tc>
          <w:tcPr>
            <w:tcW w:type="dxa" w:w="3023"/>
          </w:tcPr>
          <w:p>
            <w:r>
              <w:rPr>
                <w:b/>
              </w:rPr>
              <w:t>Proporción</w:t>
            </w:r>
          </w:p>
        </w:tc>
        <w:tc>
          <w:tcPr>
            <w:tcW w:type="dxa" w:w="3023"/>
          </w:tcPr>
          <w:p>
            <w:r>
              <w:rPr>
                <w:b/>
              </w:rPr>
              <w:t>Descripción</w:t>
            </w:r>
          </w:p>
        </w:tc>
      </w:tr>
      <w:tr>
        <w:tc>
          <w:tcPr>
            <w:tcW w:type="dxa" w:w="3023"/>
          </w:tcPr>
          <w:p>
            <w:r>
              <w:t>Exposición</w:t>
            </w:r>
          </w:p>
        </w:tc>
        <w:tc>
          <w:tcPr>
            <w:tcW w:type="dxa" w:w="3023"/>
          </w:tcPr>
          <w:p>
            <w:r>
              <w:t>30 %</w:t>
            </w:r>
          </w:p>
        </w:tc>
        <w:tc>
          <w:tcPr>
            <w:tcW w:type="dxa" w:w="3023"/>
          </w:tcPr>
          <w:p>
            <w:r>
              <w:t>Presentación del concepto apoyada en el documento de referencia y en el código real</w:t>
            </w:r>
          </w:p>
        </w:tc>
      </w:tr>
      <w:tr>
        <w:tc>
          <w:tcPr>
            <w:tcW w:type="dxa" w:w="3023"/>
          </w:tcPr>
          <w:p>
            <w:r>
              <w:t>Demostración</w:t>
            </w:r>
          </w:p>
        </w:tc>
        <w:tc>
          <w:tcPr>
            <w:tcW w:type="dxa" w:w="3023"/>
          </w:tcPr>
          <w:p>
            <w:r>
              <w:t>20 %</w:t>
            </w:r>
          </w:p>
        </w:tc>
        <w:tc>
          <w:tcPr>
            <w:tcW w:type="dxa" w:w="3023"/>
          </w:tcPr>
          <w:p>
            <w:r>
              <w:t>El instructor ejecuta la tarea explicando cada decisión</w:t>
            </w:r>
          </w:p>
        </w:tc>
      </w:tr>
      <w:tr>
        <w:tc>
          <w:tcPr>
            <w:tcW w:type="dxa" w:w="3023"/>
          </w:tcPr>
          <w:p>
            <w:r>
              <w:t>Práctica guiada</w:t>
            </w:r>
          </w:p>
        </w:tc>
        <w:tc>
          <w:tcPr>
            <w:tcW w:type="dxa" w:w="3023"/>
          </w:tcPr>
          <w:p>
            <w:r>
              <w:t>40 %</w:t>
            </w:r>
          </w:p>
        </w:tc>
        <w:tc>
          <w:tcPr>
            <w:tcW w:type="dxa" w:w="3023"/>
          </w:tcPr>
          <w:p>
            <w:r>
              <w:t>El participante reproduce la tarea en su propio entorno, con acompañamiento</w:t>
            </w:r>
          </w:p>
        </w:tc>
      </w:tr>
      <w:tr>
        <w:tc>
          <w:tcPr>
            <w:tcW w:type="dxa" w:w="3023"/>
          </w:tcPr>
          <w:p>
            <w:r>
              <w:t>Cierre y resolución de dudas</w:t>
            </w:r>
          </w:p>
        </w:tc>
        <w:tc>
          <w:tcPr>
            <w:tcW w:type="dxa" w:w="3023"/>
          </w:tcPr>
          <w:p>
            <w:r>
              <w:t>10 %</w:t>
            </w:r>
          </w:p>
        </w:tc>
        <w:tc>
          <w:tcPr>
            <w:tcW w:type="dxa" w:w="3023"/>
          </w:tcPr>
          <w:p>
            <w:r>
              <w:t>Repaso de errores frecuentes y verificación del entregable</w:t>
            </w:r>
          </w:p>
        </w:tc>
      </w:tr>
    </w:tbl>
    <w:p>
      <w:pPr/>
    </w:p>
    <w:p>
      <w:pPr/>
      <w:r>
        <w:t>Recursos empleados: el repositorio con historial completo y planes vivos; la documentación de ingeniería publicada en /docs, generada desde modelos tipados (requerimientos, casos de uso, diagramas BPMN y UML, niveles de testing, verificación y validación, y estado del canal de integración continua en vivo); el entorno de desarrollo reproducible en contenedor, que evita que la sesión se consuma resolviendo diferencias entre las máquinas de los participantes; bases de datos desechables sembradas con datos ficticios; y el laboratorio del sistema, que permite provocar fallos reales de forma controlada y observarlos en el monitoreo.</w:t>
      </w:r>
    </w:p>
    <w:p>
      <w:pPr/>
      <w:r>
        <w:t>Principio metodológico: los ejercicios de las sesiones 4 y 5 se realizan provocando fallos reales, no simulándolos con diapositivas. El participante inyecta una caída con la herramienta de caos, observa cómo el monitoreo la detecta y cómo se abre el incidente, y después lo cierra. La misma lógica aplica a la reversión automática: se fuerza un fallo de verificación posterior al despliegue y se observa la vuelta a la última versión saludable. Un procedimiento de respuesta que solo se ha leído no está aprendido.</w:t>
      </w:r>
    </w:p>
    <w:p w:rsidR="00000000" w:rsidDel="00000000" w:rsidP="00000000" w:rsidRDefault="00000000" w:rsidRPr="00000000" w14:paraId="0000007B">
      <w:pPr>
        <w:pStyle w:val="Heading2"/>
        <w:ind w:left="576" w:hanging="576"/>
        <w:rPr>
          <w:i w:val="1"/>
        </w:rPr>
      </w:pPr>
      <w:bookmarkStart w:colFirst="0" w:colLast="0" w:name="_heading=h.26in1rg" w:id="13"/>
      <w:bookmarkEnd w:id="13"/>
      <w:r w:rsidDel="00000000" w:rsidR="00000000" w:rsidRPr="00000000">
        <w:rPr>
          <w:i w:val="1"/>
          <w:rtl w:val="0"/>
        </w:rPr>
        <w:t xml:space="preserve">5.2 Capacitación de Usuario Final</w:t>
      </w:r>
    </w:p>
    <w:p>
      <w:pPr>
        <w:pStyle w:val="Heading3"/>
      </w:pPr>
      <w:r>
        <w:t>Administrador funcional</w:t>
      </w:r>
    </w:p>
    <w:p>
      <w:pPr/>
      <w:r>
        <w:t>Metodología demostrativa y práctica sobre el entorno de demostración, que reproduce la interfaz real con datos ficticios. Esto permite que el participante ejecute libremente cualquier acción del recorrido sin riesgo de alterar información real ni de enviar comunicaciones a clientes verdaderos.</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Fase</w:t>
            </w:r>
          </w:p>
        </w:tc>
        <w:tc>
          <w:tcPr>
            <w:tcW w:type="dxa" w:w="3023"/>
          </w:tcPr>
          <w:p>
            <w:r>
              <w:rPr>
                <w:b/>
              </w:rPr>
              <w:t>Proporción</w:t>
            </w:r>
          </w:p>
        </w:tc>
        <w:tc>
          <w:tcPr>
            <w:tcW w:type="dxa" w:w="3023"/>
          </w:tcPr>
          <w:p>
            <w:r>
              <w:rPr>
                <w:b/>
              </w:rPr>
              <w:t>Descripción</w:t>
            </w:r>
          </w:p>
        </w:tc>
      </w:tr>
      <w:tr>
        <w:tc>
          <w:tcPr>
            <w:tcW w:type="dxa" w:w="3023"/>
          </w:tcPr>
          <w:p>
            <w:r>
              <w:t>Demostración</w:t>
            </w:r>
          </w:p>
        </w:tc>
        <w:tc>
          <w:tcPr>
            <w:tcW w:type="dxa" w:w="3023"/>
          </w:tcPr>
          <w:p>
            <w:r>
              <w:t>40 %</w:t>
            </w:r>
          </w:p>
        </w:tc>
        <w:tc>
          <w:tcPr>
            <w:tcW w:type="dxa" w:w="3023"/>
          </w:tcPr>
          <w:p>
            <w:r>
              <w:t>El instructor recorre la funcionalidad mostrando el flujo completo</w:t>
            </w:r>
          </w:p>
        </w:tc>
      </w:tr>
      <w:tr>
        <w:tc>
          <w:tcPr>
            <w:tcW w:type="dxa" w:w="3023"/>
          </w:tcPr>
          <w:p>
            <w:r>
              <w:t>Práctica</w:t>
            </w:r>
          </w:p>
        </w:tc>
        <w:tc>
          <w:tcPr>
            <w:tcW w:type="dxa" w:w="3023"/>
          </w:tcPr>
          <w:p>
            <w:r>
              <w:t>45 %</w:t>
            </w:r>
          </w:p>
        </w:tc>
        <w:tc>
          <w:tcPr>
            <w:tcW w:type="dxa" w:w="3023"/>
          </w:tcPr>
          <w:p>
            <w:r>
              <w:t>El participante repite el flujo sobre el entorno de demostración</w:t>
            </w:r>
          </w:p>
        </w:tc>
      </w:tr>
      <w:tr>
        <w:tc>
          <w:tcPr>
            <w:tcW w:type="dxa" w:w="3023"/>
          </w:tcPr>
          <w:p>
            <w:r>
              <w:t>Preguntas y casos límite</w:t>
            </w:r>
          </w:p>
        </w:tc>
        <w:tc>
          <w:tcPr>
            <w:tcW w:type="dxa" w:w="3023"/>
          </w:tcPr>
          <w:p>
            <w:r>
              <w:t>15 %</w:t>
            </w:r>
          </w:p>
        </w:tc>
        <w:tc>
          <w:tcPr>
            <w:tcW w:type="dxa" w:w="3023"/>
          </w:tcPr>
          <w:p>
            <w:r>
              <w:t>Qué hacer cuando algo no sale como se espera</w:t>
            </w:r>
          </w:p>
        </w:tc>
      </w:tr>
    </w:tbl>
    <w:p>
      <w:pPr/>
    </w:p>
    <w:p>
      <w:pPr/>
      <w:r>
        <w:t>El lenguaje es funcional y orientado a la tarea, no técnico: se habla de «rentabilidad del proyecto» y no de «cálculo de P&amp;L», de «bloquear una dirección que está atacando» y no de «escalado de TTL en la lista de bloqueo». Los términos técnicos que resulten inevitables se remiten al glosario del Manual de Usuario.</w:t>
      </w:r>
    </w:p>
    <w:p>
      <w:pPr/>
      <w:r>
        <w:t>Cada módulo cierra con un caso práctico completo de extremo a extremo en lugar de un ejercicio por pantalla: por ejemplo, dar de alta un cliente, crear su proyecto, registrar su alcance, cargar sus costos, emitir una factura y comprobarla como pagada. La operación real encadena pantallas, y practicarlas aisladas no prepara para ello.</w:t>
      </w:r>
    </w:p>
    <w:p>
      <w:pPr>
        <w:pStyle w:val="Heading3"/>
      </w:pPr>
      <w:r>
        <w:t>Usuario de cliente</w:t>
      </w:r>
    </w:p>
    <w:p>
      <w:pPr/>
      <w:r>
        <w:t>Metodología de autoservicio guiado. El material se entrega junto con la invitación y está diseñado para consumirse en el momento del primer acceso, sin instructor. Sus componentes son: una guía breve de primer acceso incluida en el correo de invitación, de una página como máximo; el recorrido dentro del propio portal, que orienta sobre cada sección la primera vez que se visita; el extracto del Manual de Usuario correspondiente al portal, entregado en PDF; la propia mensajería del portal como canal de consulta, que sirve simultáneamente de soporte y de primer ejercicio práctico de la herramienta; y una sesión de acompañamiento opcional de 30 minutos, a solicitud del cliente.</w:t>
      </w:r>
    </w:p>
    <w:p>
      <w:pPr/>
      <w:r>
        <w:t>El criterio de diseño de esta ruta es que el portal debe poder usarse sin capacitación. La formación de usuario final es aquí una red de seguridad, no un requisito de acceso; si un cliente necesita una sesión para entender dónde está su factura, el problema está en la interfaz y debe corregirse allí, no compensarse con más capacitación.</w:t>
      </w:r>
    </w:p>
    <w:p w:rsidR="00000000" w:rsidDel="00000000" w:rsidP="00000000" w:rsidRDefault="00000000" w:rsidRPr="00000000" w14:paraId="0000007C">
      <w:pPr>
        <w:pStyle w:val="Heading2"/>
        <w:ind w:left="576" w:hanging="576"/>
        <w:rPr>
          <w:i w:val="1"/>
        </w:rPr>
      </w:pPr>
      <w:bookmarkStart w:colFirst="0" w:colLast="0" w:name="_heading=h.lnxbz9" w:id="14"/>
      <w:bookmarkEnd w:id="14"/>
      <w:r w:rsidDel="00000000" w:rsidR="00000000" w:rsidRPr="00000000">
        <w:rPr>
          <w:i w:val="1"/>
          <w:rtl w:val="0"/>
        </w:rPr>
        <w:t xml:space="preserve">5.3 Roles y responsabilidades</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Rol</w:t>
            </w:r>
          </w:p>
        </w:tc>
        <w:tc>
          <w:tcPr>
            <w:tcW w:type="dxa" w:w="3023"/>
          </w:tcPr>
          <w:p>
            <w:r>
              <w:rPr>
                <w:b/>
              </w:rPr>
              <w:t>Responsable</w:t>
            </w:r>
          </w:p>
        </w:tc>
        <w:tc>
          <w:tcPr>
            <w:tcW w:type="dxa" w:w="3023"/>
          </w:tcPr>
          <w:p>
            <w:r>
              <w:rPr>
                <w:b/>
              </w:rPr>
              <w:t>Responsabilidades</w:t>
            </w:r>
          </w:p>
        </w:tc>
      </w:tr>
      <w:tr>
        <w:tc>
          <w:tcPr>
            <w:tcW w:type="dxa" w:w="3023"/>
          </w:tcPr>
          <w:p>
            <w:r>
              <w:t>Instructor</w:t>
            </w:r>
          </w:p>
        </w:tc>
        <w:tc>
          <w:tcPr>
            <w:tcW w:type="dxa" w:w="3023"/>
          </w:tcPr>
          <w:p>
            <w:r>
              <w:t>Michael David Rodríguez Beltran</w:t>
            </w:r>
          </w:p>
        </w:tc>
        <w:tc>
          <w:tcPr>
            <w:tcW w:type="dxa" w:w="3023"/>
          </w:tcPr>
          <w:p>
            <w:r>
              <w:t>Preparar e impartir las sesiones; elaborar y mantener el material; aplicar y calificar las evaluaciones; atender las dudas durante el periodo de acompañamiento</w:t>
            </w:r>
          </w:p>
        </w:tc>
      </w:tr>
      <w:tr>
        <w:tc>
          <w:tcPr>
            <w:tcW w:type="dxa" w:w="3023"/>
          </w:tcPr>
          <w:p>
            <w:r>
              <w:t>Responsable del material</w:t>
            </w:r>
          </w:p>
        </w:tc>
        <w:tc>
          <w:tcPr>
            <w:tcW w:type="dxa" w:w="3023"/>
          </w:tcPr>
          <w:p>
            <w:r>
              <w:t>Michael David Rodríguez Beltran</w:t>
            </w:r>
          </w:p>
        </w:tc>
        <w:tc>
          <w:tcPr>
            <w:tcW w:type="dxa" w:w="3023"/>
          </w:tcPr>
          <w:p>
            <w:r>
              <w:t>Mantener actualizados los manuales y el material de apoyo cuando el sistema cambie</w:t>
            </w:r>
          </w:p>
        </w:tc>
      </w:tr>
      <w:tr>
        <w:tc>
          <w:tcPr>
            <w:tcW w:type="dxa" w:w="3023"/>
          </w:tcPr>
          <w:p>
            <w:r>
              <w:t>Participante técnico</w:t>
            </w:r>
          </w:p>
        </w:tc>
        <w:tc>
          <w:tcPr>
            <w:tcW w:type="dxa" w:w="3023"/>
          </w:tcPr>
          <w:p>
            <w:r>
              <w:t>Personal de desarrollo y operación</w:t>
            </w:r>
          </w:p>
        </w:tc>
        <w:tc>
          <w:tcPr>
            <w:tcW w:type="dxa" w:w="3023"/>
          </w:tcPr>
          <w:p>
            <w:r>
              <w:t>Asistir a la totalidad de las sesiones; disponer del entorno según los prerrequisitos; completar los ejercicios y la evaluación</w:t>
            </w:r>
          </w:p>
        </w:tc>
      </w:tr>
      <w:tr>
        <w:tc>
          <w:tcPr>
            <w:tcW w:type="dxa" w:w="3023"/>
          </w:tcPr>
          <w:p>
            <w:r>
              <w:t>Participante usuario final</w:t>
            </w:r>
          </w:p>
        </w:tc>
        <w:tc>
          <w:tcPr>
            <w:tcW w:type="dxa" w:w="3023"/>
          </w:tcPr>
          <w:p>
            <w:r>
              <w:t>Administrador funcional</w:t>
            </w:r>
          </w:p>
        </w:tc>
        <w:tc>
          <w:tcPr>
            <w:tcW w:type="dxa" w:w="3023"/>
          </w:tcPr>
          <w:p>
            <w:r>
              <w:t>Asistir a las sesiones; completar los casos prácticos; reportar los puntos de la interfaz que resulten confusos</w:t>
            </w:r>
          </w:p>
        </w:tc>
      </w:tr>
      <w:tr>
        <w:tc>
          <w:tcPr>
            <w:tcW w:type="dxa" w:w="3023"/>
          </w:tcPr>
          <w:p>
            <w:r>
              <w:t>Usuario de cliente</w:t>
            </w:r>
          </w:p>
        </w:tc>
        <w:tc>
          <w:tcPr>
            <w:tcW w:type="dxa" w:w="3023"/>
          </w:tcPr>
          <w:p>
            <w:r>
              <w:t>Contacto de la empresa cliente</w:t>
            </w:r>
          </w:p>
        </w:tc>
        <w:tc>
          <w:tcPr>
            <w:tcW w:type="dxa" w:w="3023"/>
          </w:tcPr>
          <w:p>
            <w:r>
              <w:t>Activar su cuenta y recorrer el material de autoservicio; solicitar acompañamiento si lo requiere</w:t>
            </w:r>
          </w:p>
        </w:tc>
      </w:tr>
      <w:tr>
        <w:tc>
          <w:tcPr>
            <w:tcW w:type="dxa" w:w="3023"/>
          </w:tcPr>
          <w:p>
            <w:r>
              <w:t>Patrocinador</w:t>
            </w:r>
          </w:p>
        </w:tc>
        <w:tc>
          <w:tcPr>
            <w:tcW w:type="dxa" w:w="3023"/>
          </w:tcPr>
          <w:p>
            <w:r>
              <w:t>Instructor asignado</w:t>
            </w:r>
          </w:p>
        </w:tc>
        <w:tc>
          <w:tcPr>
            <w:tcW w:type="dxa" w:w="3023"/>
          </w:tcPr>
          <w:p>
            <w:r>
              <w:t>Aprobar el plan, verificar su cumplimiento y validar los resultados de la evaluación</w:t>
            </w:r>
          </w:p>
        </w:tc>
      </w:tr>
    </w:tbl>
    <w:p>
      <w:pPr/>
    </w:p>
    <w:p w:rsidR="00000000" w:rsidDel="00000000" w:rsidP="00000000" w:rsidRDefault="00000000" w:rsidRPr="00000000" w14:paraId="0000007D">
      <w:pPr>
        <w:pStyle w:val="Heading2"/>
        <w:ind w:left="576" w:hanging="576"/>
        <w:rPr>
          <w:i w:val="1"/>
        </w:rPr>
      </w:pPr>
      <w:bookmarkStart w:colFirst="0" w:colLast="0" w:name="_heading=h.35nkun2" w:id="15"/>
      <w:bookmarkEnd w:id="15"/>
      <w:r w:rsidDel="00000000" w:rsidR="00000000" w:rsidRPr="00000000">
        <w:rPr>
          <w:i w:val="1"/>
          <w:rtl w:val="0"/>
        </w:rPr>
        <w:t xml:space="preserve">5.4 Seguimiento</w:t>
      </w:r>
    </w:p>
    <w:p>
      <w:pPr/>
      <w:r>
        <w:t>El seguimiento se realiza en tres momentos, con instrumentos distintos.</w:t>
      </w:r>
    </w:p>
    <w:p>
      <w:pPr>
        <w:pStyle w:val="Heading3"/>
      </w:pPr>
      <w:r>
        <w:t>Durante la capacitación</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Instrumento</w:t>
            </w:r>
          </w:p>
        </w:tc>
        <w:tc>
          <w:tcPr>
            <w:tcW w:type="dxa" w:w="3023"/>
          </w:tcPr>
          <w:p>
            <w:r>
              <w:rPr>
                <w:b/>
              </w:rPr>
              <w:t>Ruta</w:t>
            </w:r>
          </w:p>
        </w:tc>
        <w:tc>
          <w:tcPr>
            <w:tcW w:type="dxa" w:w="3023"/>
          </w:tcPr>
          <w:p>
            <w:r>
              <w:rPr>
                <w:b/>
              </w:rPr>
              <w:t>Criterio</w:t>
            </w:r>
          </w:p>
        </w:tc>
      </w:tr>
      <w:tr>
        <w:tc>
          <w:tcPr>
            <w:tcW w:type="dxa" w:w="3023"/>
          </w:tcPr>
          <w:p>
            <w:r>
              <w:t>Lista de asistencia por sesión</w:t>
            </w:r>
          </w:p>
        </w:tc>
        <w:tc>
          <w:tcPr>
            <w:tcW w:type="dxa" w:w="3023"/>
          </w:tcPr>
          <w:p>
            <w:r>
              <w:t>Técnica y usuario final</w:t>
            </w:r>
          </w:p>
        </w:tc>
        <w:tc>
          <w:tcPr>
            <w:tcW w:type="dxa" w:w="3023"/>
          </w:tcPr>
          <w:p>
            <w:r>
              <w:t>Asistencia mínima del 80 % de las sesiones</w:t>
            </w:r>
          </w:p>
        </w:tc>
      </w:tr>
      <w:tr>
        <w:tc>
          <w:tcPr>
            <w:tcW w:type="dxa" w:w="3023"/>
          </w:tcPr>
          <w:p>
            <w:r>
              <w:t>Verificación del entregable de cada sesión</w:t>
            </w:r>
          </w:p>
        </w:tc>
        <w:tc>
          <w:tcPr>
            <w:tcW w:type="dxa" w:w="3023"/>
          </w:tcPr>
          <w:p>
            <w:r>
              <w:t>Técnica</w:t>
            </w:r>
          </w:p>
        </w:tc>
        <w:tc>
          <w:tcPr>
            <w:tcW w:type="dxa" w:w="3023"/>
          </w:tcPr>
          <w:p>
            <w:r>
              <w:t>El entregable debe completarse; sin él la sesión no se da por cursada</w:t>
            </w:r>
          </w:p>
        </w:tc>
      </w:tr>
      <w:tr>
        <w:tc>
          <w:tcPr>
            <w:tcW w:type="dxa" w:w="3023"/>
          </w:tcPr>
          <w:p>
            <w:r>
              <w:t>Observación del caso práctico</w:t>
            </w:r>
          </w:p>
        </w:tc>
        <w:tc>
          <w:tcPr>
            <w:tcW w:type="dxa" w:w="3023"/>
          </w:tcPr>
          <w:p>
            <w:r>
              <w:t>Usuario final — administrador</w:t>
            </w:r>
          </w:p>
        </w:tc>
        <w:tc>
          <w:tcPr>
            <w:tcW w:type="dxa" w:w="3023"/>
          </w:tcPr>
          <w:p>
            <w:r>
              <w:t>El participante completa el flujo de extremo a extremo sin asistencia</w:t>
            </w:r>
          </w:p>
        </w:tc>
      </w:tr>
    </w:tbl>
    <w:p>
      <w:pPr/>
    </w:p>
    <w:p>
      <w:pPr>
        <w:pStyle w:val="Heading3"/>
      </w:pPr>
      <w:r>
        <w:t>Al finalizar la capacitación</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Instrumento</w:t>
            </w:r>
          </w:p>
        </w:tc>
        <w:tc>
          <w:tcPr>
            <w:tcW w:type="dxa" w:w="3023"/>
          </w:tcPr>
          <w:p>
            <w:r>
              <w:rPr>
                <w:b/>
              </w:rPr>
              <w:t>Ruta</w:t>
            </w:r>
          </w:p>
        </w:tc>
        <w:tc>
          <w:tcPr>
            <w:tcW w:type="dxa" w:w="3023"/>
          </w:tcPr>
          <w:p>
            <w:r>
              <w:rPr>
                <w:b/>
              </w:rPr>
              <w:t>Criterio de aprobación</w:t>
            </w:r>
          </w:p>
        </w:tc>
      </w:tr>
      <w:tr>
        <w:tc>
          <w:tcPr>
            <w:tcW w:type="dxa" w:w="3023"/>
          </w:tcPr>
          <w:p>
            <w:r>
              <w:t>Evaluación práctica</w:t>
            </w:r>
          </w:p>
        </w:tc>
        <w:tc>
          <w:tcPr>
            <w:tcW w:type="dxa" w:w="3023"/>
          </w:tcPr>
          <w:p>
            <w:r>
              <w:t>Técnica</w:t>
            </w:r>
          </w:p>
        </w:tc>
        <w:tc>
          <w:tcPr>
            <w:tcW w:type="dxa" w:w="3023"/>
          </w:tcPr>
          <w:p>
            <w:r>
              <w:t>Desplegar el sistema en un entorno limpio, aplicar una migración aditiva y responder a un incidente simulado. Aprobación con el 100 % de las tres tareas completadas</w:t>
            </w:r>
          </w:p>
        </w:tc>
      </w:tr>
      <w:tr>
        <w:tc>
          <w:tcPr>
            <w:tcW w:type="dxa" w:w="3023"/>
          </w:tcPr>
          <w:p>
            <w:r>
              <w:t>Evaluación práctica</w:t>
            </w:r>
          </w:p>
        </w:tc>
        <w:tc>
          <w:tcPr>
            <w:tcW w:type="dxa" w:w="3023"/>
          </w:tcPr>
          <w:p>
            <w:r>
              <w:t>Usuario final — administrador</w:t>
            </w:r>
          </w:p>
        </w:tc>
        <w:tc>
          <w:tcPr>
            <w:tcW w:type="dxa" w:w="3023"/>
          </w:tcPr>
          <w:p>
            <w:r>
              <w:t>Completar el ciclo comercial de extremo a extremo y responder correctamente a una alerta. Aprobación con las dos tareas completadas</w:t>
            </w:r>
          </w:p>
        </w:tc>
      </w:tr>
      <w:tr>
        <w:tc>
          <w:tcPr>
            <w:tcW w:type="dxa" w:w="3023"/>
          </w:tcPr>
          <w:p>
            <w:r>
              <w:t>Encuesta de satisfacción</w:t>
            </w:r>
          </w:p>
        </w:tc>
        <w:tc>
          <w:tcPr>
            <w:tcW w:type="dxa" w:w="3023"/>
          </w:tcPr>
          <w:p>
            <w:r>
              <w:t>Todas</w:t>
            </w:r>
          </w:p>
        </w:tc>
        <w:tc>
          <w:tcPr>
            <w:tcW w:type="dxa" w:w="3023"/>
          </w:tcPr>
          <w:p>
            <w:r>
              <w:t>Instrumento de mejora del plan, no de calificación del participante</w:t>
            </w:r>
          </w:p>
        </w:tc>
      </w:tr>
      <w:tr>
        <w:tc>
          <w:tcPr>
            <w:tcW w:type="dxa" w:w="3023"/>
          </w:tcPr>
          <w:p>
            <w:r>
              <w:t>Confirmación de primer acceso</w:t>
            </w:r>
          </w:p>
        </w:tc>
        <w:tc>
          <w:tcPr>
            <w:tcW w:type="dxa" w:w="3023"/>
          </w:tcPr>
          <w:p>
            <w:r>
              <w:t>Usuario de cliente</w:t>
            </w:r>
          </w:p>
        </w:tc>
        <w:tc>
          <w:tcPr>
            <w:tcW w:type="dxa" w:w="3023"/>
          </w:tcPr>
          <w:p>
            <w:r>
              <w:t>La cuenta pasa de estado invitada a activa, dato que el sistema registra por sí mismo</w:t>
            </w:r>
          </w:p>
        </w:tc>
      </w:tr>
    </w:tbl>
    <w:p>
      <w:pPr/>
    </w:p>
    <w:p>
      <w:pPr>
        <w:pStyle w:val="Heading3"/>
      </w:pPr>
      <w:r>
        <w:t>Después de la capacitación</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Instrumento</w:t>
            </w:r>
          </w:p>
        </w:tc>
        <w:tc>
          <w:tcPr>
            <w:tcW w:type="dxa" w:w="3023"/>
          </w:tcPr>
          <w:p>
            <w:r>
              <w:rPr>
                <w:b/>
              </w:rPr>
              <w:t>Ruta</w:t>
            </w:r>
          </w:p>
        </w:tc>
        <w:tc>
          <w:tcPr>
            <w:tcW w:type="dxa" w:w="3023"/>
          </w:tcPr>
          <w:p>
            <w:r>
              <w:rPr>
                <w:b/>
              </w:rPr>
              <w:t>Periodo</w:t>
            </w:r>
          </w:p>
        </w:tc>
      </w:tr>
      <w:tr>
        <w:tc>
          <w:tcPr>
            <w:tcW w:type="dxa" w:w="3023"/>
          </w:tcPr>
          <w:p>
            <w:r>
              <w:t>Acompañamiento con consultas ilimitadas</w:t>
            </w:r>
          </w:p>
        </w:tc>
        <w:tc>
          <w:tcPr>
            <w:tcW w:type="dxa" w:w="3023"/>
          </w:tcPr>
          <w:p>
            <w:r>
              <w:t>Técnica</w:t>
            </w:r>
          </w:p>
        </w:tc>
        <w:tc>
          <w:tcPr>
            <w:tcW w:type="dxa" w:w="3023"/>
          </w:tcPr>
          <w:p>
            <w:r>
              <w:t>30 días naturales tras la última sesión</w:t>
            </w:r>
          </w:p>
        </w:tc>
      </w:tr>
      <w:tr>
        <w:tc>
          <w:tcPr>
            <w:tcW w:type="dxa" w:w="3023"/>
          </w:tcPr>
          <w:p>
            <w:r>
              <w:t>Acompañamiento con consultas ilimitadas</w:t>
            </w:r>
          </w:p>
        </w:tc>
        <w:tc>
          <w:tcPr>
            <w:tcW w:type="dxa" w:w="3023"/>
          </w:tcPr>
          <w:p>
            <w:r>
              <w:t>Usuario final — administrador</w:t>
            </w:r>
          </w:p>
        </w:tc>
        <w:tc>
          <w:tcPr>
            <w:tcW w:type="dxa" w:w="3023"/>
          </w:tcPr>
          <w:p>
            <w:r>
              <w:t>15 días naturales tras la última sesión</w:t>
            </w:r>
          </w:p>
        </w:tc>
      </w:tr>
      <w:tr>
        <w:tc>
          <w:tcPr>
            <w:tcW w:type="dxa" w:w="3023"/>
          </w:tcPr>
          <w:p>
            <w:r>
              <w:t>Revisión de refuerzo</w:t>
            </w:r>
          </w:p>
        </w:tc>
        <w:tc>
          <w:tcPr>
            <w:tcW w:type="dxa" w:w="3023"/>
          </w:tcPr>
          <w:p>
            <w:r>
              <w:t>Técnica y usuario final</w:t>
            </w:r>
          </w:p>
        </w:tc>
        <w:tc>
          <w:tcPr>
            <w:tcW w:type="dxa" w:w="3023"/>
          </w:tcPr>
          <w:p>
            <w:r>
              <w:t>Sesión de 1 hora a los 30 días, para resolver las dudas surgidas en la operación real</w:t>
            </w:r>
          </w:p>
        </w:tc>
      </w:tr>
      <w:tr>
        <w:tc>
          <w:tcPr>
            <w:tcW w:type="dxa" w:w="3023"/>
          </w:tcPr>
          <w:p>
            <w:r>
              <w:t>Soporte por la mensajería del portal</w:t>
            </w:r>
          </w:p>
        </w:tc>
        <w:tc>
          <w:tcPr>
            <w:tcW w:type="dxa" w:w="3023"/>
          </w:tcPr>
          <w:p>
            <w:r>
              <w:t>Usuario de cliente</w:t>
            </w:r>
          </w:p>
        </w:tc>
        <w:tc>
          <w:tcPr>
            <w:tcW w:type="dxa" w:w="3023"/>
          </w:tcPr>
          <w:p>
            <w:r>
              <w:t>Permanente</w:t>
            </w:r>
          </w:p>
        </w:tc>
      </w:tr>
    </w:tbl>
    <w:p>
      <w:pPr/>
    </w:p>
    <w:p>
      <w:pPr>
        <w:pStyle w:val="Heading3"/>
      </w:pPr>
      <w:r>
        <w:t>Indicadores del plan</w:t>
      </w:r>
    </w:p>
    <w:tbl>
      <w:tblPr>
        <w:tblStyle w:val="Tablaconcuadrcula"/>
        <w:tblW w:type="auto" w:w="0"/>
        <w:tblLook w:firstColumn="1" w:firstRow="1" w:lastColumn="0" w:lastRow="0" w:noHBand="0" w:noVBand="1" w:val="04A0"/>
      </w:tblPr>
      <w:tblGrid>
        <w:gridCol w:w="4535"/>
        <w:gridCol w:w="4535"/>
      </w:tblGrid>
      <w:tr>
        <w:tc>
          <w:tcPr>
            <w:tcW w:type="dxa" w:w="4535"/>
          </w:tcPr>
          <w:p>
            <w:r>
              <w:rPr>
                <w:b/>
              </w:rPr>
              <w:t>Indicador</w:t>
            </w:r>
          </w:p>
        </w:tc>
        <w:tc>
          <w:tcPr>
            <w:tcW w:type="dxa" w:w="4535"/>
          </w:tcPr>
          <w:p>
            <w:r>
              <w:rPr>
                <w:b/>
              </w:rPr>
              <w:t>Meta</w:t>
            </w:r>
          </w:p>
        </w:tc>
      </w:tr>
      <w:tr>
        <w:tc>
          <w:tcPr>
            <w:tcW w:type="dxa" w:w="4535"/>
          </w:tcPr>
          <w:p>
            <w:r>
              <w:t>Cobertura: participantes convocados que completan su ruta</w:t>
            </w:r>
          </w:p>
        </w:tc>
        <w:tc>
          <w:tcPr>
            <w:tcW w:type="dxa" w:w="4535"/>
          </w:tcPr>
          <w:p>
            <w:r>
              <w:t>≥ 90 %</w:t>
            </w:r>
          </w:p>
        </w:tc>
      </w:tr>
      <w:tr>
        <w:tc>
          <w:tcPr>
            <w:tcW w:type="dxa" w:w="4535"/>
          </w:tcPr>
          <w:p>
            <w:r>
              <w:t>Aprobación de la evaluación práctica</w:t>
            </w:r>
          </w:p>
        </w:tc>
        <w:tc>
          <w:tcPr>
            <w:tcW w:type="dxa" w:w="4535"/>
          </w:tcPr>
          <w:p>
            <w:r>
              <w:t>100 % de los participantes técnicos y del administrador funcional</w:t>
            </w:r>
          </w:p>
        </w:tc>
      </w:tr>
      <w:tr>
        <w:tc>
          <w:tcPr>
            <w:tcW w:type="dxa" w:w="4535"/>
          </w:tcPr>
          <w:p>
            <w:r>
              <w:t>Activación de cuentas de cliente en los 7 días siguientes a la invitación</w:t>
            </w:r>
          </w:p>
        </w:tc>
        <w:tc>
          <w:tcPr>
            <w:tcW w:type="dxa" w:w="4535"/>
          </w:tcPr>
          <w:p>
            <w:r>
              <w:t>≥ 80 %</w:t>
            </w:r>
          </w:p>
        </w:tc>
      </w:tr>
      <w:tr>
        <w:tc>
          <w:tcPr>
            <w:tcW w:type="dxa" w:w="4535"/>
          </w:tcPr>
          <w:p>
            <w:r>
              <w:t>Consultas de soporte por cliente en su primer mes de uso del portal</w:t>
            </w:r>
          </w:p>
        </w:tc>
        <w:tc>
          <w:tcPr>
            <w:tcW w:type="dxa" w:w="4535"/>
          </w:tcPr>
          <w:p>
            <w:r>
              <w:t>≤ 2</w:t>
            </w:r>
          </w:p>
        </w:tc>
      </w:tr>
      <w:tr>
        <w:tc>
          <w:tcPr>
            <w:tcW w:type="dxa" w:w="4535"/>
          </w:tcPr>
          <w:p>
            <w:r>
              <w:t>Satisfacción media declarada</w:t>
            </w:r>
          </w:p>
        </w:tc>
        <w:tc>
          <w:tcPr>
            <w:tcW w:type="dxa" w:w="4535"/>
          </w:tcPr>
          <w:p>
            <w:r>
              <w:t>≥ 4 sobre 5</w:t>
            </w:r>
          </w:p>
        </w:tc>
      </w:tr>
    </w:tbl>
    <w:p>
      <w:pPr/>
    </w:p>
    <w:p>
      <w:pPr/>
      <w:r>
        <w:t>El cuarto indicador es el que mide realmente el éxito de la ruta de cliente: un número alto de consultas de soporte no señala un fallo de capacitación, señala un punto de la interfaz que debe rediseñarse.</w:t>
      </w:r>
    </w:p>
    <w:p w:rsidR="00000000" w:rsidDel="00000000" w:rsidP="00000000" w:rsidRDefault="00000000" w:rsidRPr="00000000" w14:paraId="0000007E">
      <w:pPr>
        <w:pStyle w:val="Heading2"/>
        <w:ind w:left="576" w:hanging="576"/>
        <w:rPr>
          <w:i w:val="1"/>
        </w:rPr>
      </w:pPr>
      <w:bookmarkStart w:colFirst="0" w:colLast="0" w:name="_heading=h.1ksv4uv" w:id="16"/>
      <w:bookmarkEnd w:id="16"/>
      <w:r w:rsidDel="00000000" w:rsidR="00000000" w:rsidRPr="00000000">
        <w:rPr>
          <w:i w:val="1"/>
          <w:rtl w:val="0"/>
        </w:rPr>
        <w:t xml:space="preserve">5.5 Material de capacitación</w:t>
      </w:r>
    </w:p>
    <w:tbl>
      <w:tblPr>
        <w:tblStyle w:val="Tablaconcuadrcula"/>
        <w:tblW w:type="auto" w:w="0"/>
        <w:tblLook w:firstColumn="1" w:firstRow="1" w:lastColumn="0" w:lastRow="0" w:noHBand="0" w:noVBand="1" w:val="04A0"/>
      </w:tblPr>
      <w:tblGrid>
        <w:gridCol w:w="2267"/>
        <w:gridCol w:w="2267"/>
        <w:gridCol w:w="2267"/>
        <w:gridCol w:w="2267"/>
      </w:tblGrid>
      <w:tr>
        <w:tc>
          <w:tcPr>
            <w:tcW w:type="dxa" w:w="2267"/>
          </w:tcPr>
          <w:p>
            <w:r>
              <w:rPr>
                <w:b/>
              </w:rPr>
              <w:t>#</w:t>
            </w:r>
          </w:p>
        </w:tc>
        <w:tc>
          <w:tcPr>
            <w:tcW w:type="dxa" w:w="2267"/>
          </w:tcPr>
          <w:p>
            <w:r>
              <w:rPr>
                <w:b/>
              </w:rPr>
              <w:t>Material</w:t>
            </w:r>
          </w:p>
        </w:tc>
        <w:tc>
          <w:tcPr>
            <w:tcW w:type="dxa" w:w="2267"/>
          </w:tcPr>
          <w:p>
            <w:r>
              <w:rPr>
                <w:b/>
              </w:rPr>
              <w:t>Ruta</w:t>
            </w:r>
          </w:p>
        </w:tc>
        <w:tc>
          <w:tcPr>
            <w:tcW w:type="dxa" w:w="2267"/>
          </w:tcPr>
          <w:p>
            <w:r>
              <w:rPr>
                <w:b/>
              </w:rPr>
              <w:t>Estado</w:t>
            </w:r>
          </w:p>
        </w:tc>
      </w:tr>
      <w:tr>
        <w:tc>
          <w:tcPr>
            <w:tcW w:type="dxa" w:w="2267"/>
          </w:tcPr>
          <w:p>
            <w:r>
              <w:t>1</w:t>
            </w:r>
          </w:p>
        </w:tc>
        <w:tc>
          <w:tcPr>
            <w:tcW w:type="dxa" w:w="2267"/>
          </w:tcPr>
          <w:p>
            <w:r>
              <w:t>Manual Técnico</w:t>
            </w:r>
          </w:p>
        </w:tc>
        <w:tc>
          <w:tcPr>
            <w:tcW w:type="dxa" w:w="2267"/>
          </w:tcPr>
          <w:p>
            <w:r>
              <w:t>Técnica</w:t>
            </w:r>
          </w:p>
        </w:tc>
        <w:tc>
          <w:tcPr>
            <w:tcW w:type="dxa" w:w="2267"/>
          </w:tcPr>
          <w:p>
            <w:r>
              <w:t>Elaborado</w:t>
            </w:r>
          </w:p>
        </w:tc>
      </w:tr>
      <w:tr>
        <w:tc>
          <w:tcPr>
            <w:tcW w:type="dxa" w:w="2267"/>
          </w:tcPr>
          <w:p>
            <w:r>
              <w:t>2</w:t>
            </w:r>
          </w:p>
        </w:tc>
        <w:tc>
          <w:tcPr>
            <w:tcW w:type="dxa" w:w="2267"/>
          </w:tcPr>
          <w:p>
            <w:r>
              <w:t>Manual de Instalación</w:t>
            </w:r>
          </w:p>
        </w:tc>
        <w:tc>
          <w:tcPr>
            <w:tcW w:type="dxa" w:w="2267"/>
          </w:tcPr>
          <w:p>
            <w:r>
              <w:t>Técnica</w:t>
            </w:r>
          </w:p>
        </w:tc>
        <w:tc>
          <w:tcPr>
            <w:tcW w:type="dxa" w:w="2267"/>
          </w:tcPr>
          <w:p>
            <w:r>
              <w:t>Elaborado</w:t>
            </w:r>
          </w:p>
        </w:tc>
      </w:tr>
      <w:tr>
        <w:tc>
          <w:tcPr>
            <w:tcW w:type="dxa" w:w="2267"/>
          </w:tcPr>
          <w:p>
            <w:r>
              <w:t>3</w:t>
            </w:r>
          </w:p>
        </w:tc>
        <w:tc>
          <w:tcPr>
            <w:tcW w:type="dxa" w:w="2267"/>
          </w:tcPr>
          <w:p>
            <w:r>
              <w:t>Manual de Usuario</w:t>
            </w:r>
          </w:p>
        </w:tc>
        <w:tc>
          <w:tcPr>
            <w:tcW w:type="dxa" w:w="2267"/>
          </w:tcPr>
          <w:p>
            <w:r>
              <w:t>Usuario final</w:t>
            </w:r>
          </w:p>
        </w:tc>
        <w:tc>
          <w:tcPr>
            <w:tcW w:type="dxa" w:w="2267"/>
          </w:tcPr>
          <w:p>
            <w:r>
              <w:t>Elaborado</w:t>
            </w:r>
          </w:p>
        </w:tc>
      </w:tr>
      <w:tr>
        <w:tc>
          <w:tcPr>
            <w:tcW w:type="dxa" w:w="2267"/>
          </w:tcPr>
          <w:p>
            <w:r>
              <w:t>4</w:t>
            </w:r>
          </w:p>
        </w:tc>
        <w:tc>
          <w:tcPr>
            <w:tcW w:type="dxa" w:w="2267"/>
          </w:tcPr>
          <w:p>
            <w:r>
              <w:t>Documento de Especificación de Arquitectura</w:t>
            </w:r>
          </w:p>
        </w:tc>
        <w:tc>
          <w:tcPr>
            <w:tcW w:type="dxa" w:w="2267"/>
          </w:tcPr>
          <w:p>
            <w:r>
              <w:t>Técnica</w:t>
            </w:r>
          </w:p>
        </w:tc>
        <w:tc>
          <w:tcPr>
            <w:tcW w:type="dxa" w:w="2267"/>
          </w:tcPr>
          <w:p>
            <w:r>
              <w:t>Elaborado</w:t>
            </w:r>
          </w:p>
        </w:tc>
      </w:tr>
      <w:tr>
        <w:tc>
          <w:tcPr>
            <w:tcW w:type="dxa" w:w="2267"/>
          </w:tcPr>
          <w:p>
            <w:r>
              <w:t>5</w:t>
            </w:r>
          </w:p>
        </w:tc>
        <w:tc>
          <w:tcPr>
            <w:tcW w:type="dxa" w:w="2267"/>
          </w:tcPr>
          <w:p>
            <w:r>
              <w:t>Documentación de ingeniería publicada en /docs</w:t>
            </w:r>
          </w:p>
        </w:tc>
        <w:tc>
          <w:tcPr>
            <w:tcW w:type="dxa" w:w="2267"/>
          </w:tcPr>
          <w:p>
            <w:r>
              <w:t>Técnica</w:t>
            </w:r>
          </w:p>
        </w:tc>
        <w:tc>
          <w:tcPr>
            <w:tcW w:type="dxa" w:w="2267"/>
          </w:tcPr>
          <w:p>
            <w:r>
              <w:t>Publicado y vivo</w:t>
            </w:r>
          </w:p>
        </w:tc>
      </w:tr>
      <w:tr>
        <w:tc>
          <w:tcPr>
            <w:tcW w:type="dxa" w:w="2267"/>
          </w:tcPr>
          <w:p>
            <w:r>
              <w:t>6</w:t>
            </w:r>
          </w:p>
        </w:tc>
        <w:tc>
          <w:tcPr>
            <w:tcW w:type="dxa" w:w="2267"/>
          </w:tcPr>
          <w:p>
            <w:r>
              <w:t>Diagramas BPMN y UML (procesos, despliegue, componentes, comunicación, actividades)</w:t>
            </w:r>
          </w:p>
        </w:tc>
        <w:tc>
          <w:tcPr>
            <w:tcW w:type="dxa" w:w="2267"/>
          </w:tcPr>
          <w:p>
            <w:r>
              <w:t>Técnica</w:t>
            </w:r>
          </w:p>
        </w:tc>
        <w:tc>
          <w:tcPr>
            <w:tcW w:type="dxa" w:w="2267"/>
          </w:tcPr>
          <w:p>
            <w:r>
              <w:t>Publicados; exportables con npm run bpmn:export</w:t>
            </w:r>
          </w:p>
        </w:tc>
      </w:tr>
      <w:tr>
        <w:tc>
          <w:tcPr>
            <w:tcW w:type="dxa" w:w="2267"/>
          </w:tcPr>
          <w:p>
            <w:r>
              <w:t>7</w:t>
            </w:r>
          </w:p>
        </w:tc>
        <w:tc>
          <w:tcPr>
            <w:tcW w:type="dxa" w:w="2267"/>
          </w:tcPr>
          <w:p>
            <w:r>
              <w:t>Repositorio con planes vivos por módulo</w:t>
            </w:r>
          </w:p>
        </w:tc>
        <w:tc>
          <w:tcPr>
            <w:tcW w:type="dxa" w:w="2267"/>
          </w:tcPr>
          <w:p>
            <w:r>
              <w:t>Técnica</w:t>
            </w:r>
          </w:p>
        </w:tc>
        <w:tc>
          <w:tcPr>
            <w:tcW w:type="dxa" w:w="2267"/>
          </w:tcPr>
          <w:p>
            <w:r>
              <w:t>Vigente</w:t>
            </w:r>
          </w:p>
        </w:tc>
      </w:tr>
      <w:tr>
        <w:tc>
          <w:tcPr>
            <w:tcW w:type="dxa" w:w="2267"/>
          </w:tcPr>
          <w:p>
            <w:r>
              <w:t>8</w:t>
            </w:r>
          </w:p>
        </w:tc>
        <w:tc>
          <w:tcPr>
            <w:tcW w:type="dxa" w:w="2267"/>
          </w:tcPr>
          <w:p>
            <w:r>
              <w:t>Entorno de desarrollo reproducible en contenedor</w:t>
            </w:r>
          </w:p>
        </w:tc>
        <w:tc>
          <w:tcPr>
            <w:tcW w:type="dxa" w:w="2267"/>
          </w:tcPr>
          <w:p>
            <w:r>
              <w:t>Técnica</w:t>
            </w:r>
          </w:p>
        </w:tc>
        <w:tc>
          <w:tcPr>
            <w:tcW w:type="dxa" w:w="2267"/>
          </w:tcPr>
          <w:p>
            <w:r>
              <w:t>Elaborado</w:t>
            </w:r>
          </w:p>
        </w:tc>
      </w:tr>
      <w:tr>
        <w:tc>
          <w:tcPr>
            <w:tcW w:type="dxa" w:w="2267"/>
          </w:tcPr>
          <w:p>
            <w:r>
              <w:t>9</w:t>
            </w:r>
          </w:p>
        </w:tc>
        <w:tc>
          <w:tcPr>
            <w:tcW w:type="dxa" w:w="2267"/>
          </w:tcPr>
          <w:p>
            <w:r>
              <w:t>Bases de datos de prueba sembradas</w:t>
            </w:r>
          </w:p>
        </w:tc>
        <w:tc>
          <w:tcPr>
            <w:tcW w:type="dxa" w:w="2267"/>
          </w:tcPr>
          <w:p>
            <w:r>
              <w:t>Técnica</w:t>
            </w:r>
          </w:p>
        </w:tc>
        <w:tc>
          <w:tcPr>
            <w:tcW w:type="dxa" w:w="2267"/>
          </w:tcPr>
          <w:p>
            <w:r>
              <w:t>Elaboradas</w:t>
            </w:r>
          </w:p>
        </w:tc>
      </w:tr>
      <w:tr>
        <w:tc>
          <w:tcPr>
            <w:tcW w:type="dxa" w:w="2267"/>
          </w:tcPr>
          <w:p>
            <w:r>
              <w:t>10</w:t>
            </w:r>
          </w:p>
        </w:tc>
        <w:tc>
          <w:tcPr>
            <w:tcW w:type="dxa" w:w="2267"/>
          </w:tcPr>
          <w:p>
            <w:r>
              <w:t>Entorno de demostración del panel (/demo)</w:t>
            </w:r>
          </w:p>
        </w:tc>
        <w:tc>
          <w:tcPr>
            <w:tcW w:type="dxa" w:w="2267"/>
          </w:tcPr>
          <w:p>
            <w:r>
              <w:t>Usuario final</w:t>
            </w:r>
          </w:p>
        </w:tc>
        <w:tc>
          <w:tcPr>
            <w:tcW w:type="dxa" w:w="2267"/>
          </w:tcPr>
          <w:p>
            <w:r>
              <w:t>Publicado</w:t>
            </w:r>
          </w:p>
        </w:tc>
      </w:tr>
      <w:tr>
        <w:tc>
          <w:tcPr>
            <w:tcW w:type="dxa" w:w="2267"/>
          </w:tcPr>
          <w:p>
            <w:r>
              <w:t>11</w:t>
            </w:r>
          </w:p>
        </w:tc>
        <w:tc>
          <w:tcPr>
            <w:tcW w:type="dxa" w:w="2267"/>
          </w:tcPr>
          <w:p>
            <w:r>
              <w:t>Guía breve de primer acceso al portal</w:t>
            </w:r>
          </w:p>
        </w:tc>
        <w:tc>
          <w:tcPr>
            <w:tcW w:type="dxa" w:w="2267"/>
          </w:tcPr>
          <w:p>
            <w:r>
              <w:t>Usuario de cliente</w:t>
            </w:r>
          </w:p>
        </w:tc>
        <w:tc>
          <w:tcPr>
            <w:tcW w:type="dxa" w:w="2267"/>
          </w:tcPr>
          <w:p>
            <w:r>
              <w:t>Por elaborar</w:t>
            </w:r>
          </w:p>
        </w:tc>
      </w:tr>
      <w:tr>
        <w:tc>
          <w:tcPr>
            <w:tcW w:type="dxa" w:w="2267"/>
          </w:tcPr>
          <w:p>
            <w:r>
              <w:t>12</w:t>
            </w:r>
          </w:p>
        </w:tc>
        <w:tc>
          <w:tcPr>
            <w:tcW w:type="dxa" w:w="2267"/>
          </w:tcPr>
          <w:p>
            <w:r>
              <w:t>Extracto del Manual de Usuario sobre el portal</w:t>
            </w:r>
          </w:p>
        </w:tc>
        <w:tc>
          <w:tcPr>
            <w:tcW w:type="dxa" w:w="2267"/>
          </w:tcPr>
          <w:p>
            <w:r>
              <w:t>Usuario de cliente</w:t>
            </w:r>
          </w:p>
        </w:tc>
        <w:tc>
          <w:tcPr>
            <w:tcW w:type="dxa" w:w="2267"/>
          </w:tcPr>
          <w:p>
            <w:r>
              <w:t>Derivado del material 3</w:t>
            </w:r>
          </w:p>
        </w:tc>
      </w:tr>
      <w:tr>
        <w:tc>
          <w:tcPr>
            <w:tcW w:type="dxa" w:w="2267"/>
          </w:tcPr>
          <w:p>
            <w:r>
              <w:t>13</w:t>
            </w:r>
          </w:p>
        </w:tc>
        <w:tc>
          <w:tcPr>
            <w:tcW w:type="dxa" w:w="2267"/>
          </w:tcPr>
          <w:p>
            <w:r>
              <w:t>Presentación de apoyo por módulo</w:t>
            </w:r>
          </w:p>
        </w:tc>
        <w:tc>
          <w:tcPr>
            <w:tcW w:type="dxa" w:w="2267"/>
          </w:tcPr>
          <w:p>
            <w:r>
              <w:t>Todas</w:t>
            </w:r>
          </w:p>
        </w:tc>
        <w:tc>
          <w:tcPr>
            <w:tcW w:type="dxa" w:w="2267"/>
          </w:tcPr>
          <w:p>
            <w:r>
              <w:t>Por elaborar</w:t>
            </w:r>
          </w:p>
        </w:tc>
      </w:tr>
      <w:tr>
        <w:tc>
          <w:tcPr>
            <w:tcW w:type="dxa" w:w="2267"/>
          </w:tcPr>
          <w:p>
            <w:r>
              <w:t>14</w:t>
            </w:r>
          </w:p>
        </w:tc>
        <w:tc>
          <w:tcPr>
            <w:tcW w:type="dxa" w:w="2267"/>
          </w:tcPr>
          <w:p>
            <w:r>
              <w:t>Guion de casos prácticos y evaluaciones</w:t>
            </w:r>
          </w:p>
        </w:tc>
        <w:tc>
          <w:tcPr>
            <w:tcW w:type="dxa" w:w="2267"/>
          </w:tcPr>
          <w:p>
            <w:r>
              <w:t>Todas</w:t>
            </w:r>
          </w:p>
        </w:tc>
        <w:tc>
          <w:tcPr>
            <w:tcW w:type="dxa" w:w="2267"/>
          </w:tcPr>
          <w:p>
            <w:r>
              <w:t>Por elaborar</w:t>
            </w:r>
          </w:p>
        </w:tc>
      </w:tr>
      <w:tr>
        <w:tc>
          <w:tcPr>
            <w:tcW w:type="dxa" w:w="2267"/>
          </w:tcPr>
          <w:p>
            <w:r>
              <w:t>15</w:t>
            </w:r>
          </w:p>
        </w:tc>
        <w:tc>
          <w:tcPr>
            <w:tcW w:type="dxa" w:w="2267"/>
          </w:tcPr>
          <w:p>
            <w:r>
              <w:t>Listas de asistencia y encuesta de satisfacción</w:t>
            </w:r>
          </w:p>
        </w:tc>
        <w:tc>
          <w:tcPr>
            <w:tcW w:type="dxa" w:w="2267"/>
          </w:tcPr>
          <w:p>
            <w:r>
              <w:t>Todas</w:t>
            </w:r>
          </w:p>
        </w:tc>
        <w:tc>
          <w:tcPr>
            <w:tcW w:type="dxa" w:w="2267"/>
          </w:tcPr>
          <w:p>
            <w:r>
              <w:t>Por elaborar</w:t>
            </w:r>
          </w:p>
        </w:tc>
      </w:tr>
    </w:tbl>
    <w:p>
      <w:pPr/>
    </w:p>
    <w:p>
      <w:pPr/>
      <w:r>
        <w:t>Mantenimiento del material: se actualiza cuando el sistema cambia, no en una revisión periódica programada. La regla operativa vigente en el proyecto es que toda entrega de un módulo grande actualiza su plan correspondiente y da de alta el requerimiento en la fuente de verdad tipada; los manuales se revisan en ese mismo momento si el cambio afecta a un procedimiento descrito.</w:t>
      </w:r>
    </w:p>
    <w:p w:rsidR="00000000" w:rsidDel="00000000" w:rsidP="00000000" w:rsidRDefault="00000000" w:rsidRPr="00000000" w14:paraId="0000007F">
      <w:pPr>
        <w:pStyle w:val="Heading2"/>
        <w:ind w:left="576" w:hanging="576"/>
        <w:rPr>
          <w:i w:val="1"/>
        </w:rPr>
      </w:pPr>
      <w:bookmarkStart w:colFirst="0" w:colLast="0" w:name="_heading=h.44sinio" w:id="17"/>
      <w:bookmarkEnd w:id="17"/>
      <w:r w:rsidDel="00000000" w:rsidR="00000000" w:rsidRPr="00000000">
        <w:rPr>
          <w:i w:val="1"/>
          <w:rtl w:val="0"/>
        </w:rPr>
        <w:t xml:space="preserve">5.6 Agenda de la Capacitación</w:t>
      </w:r>
    </w:p>
    <w:p>
      <w:pPr/>
      <w:r>
        <w:t>La agenda detallada de cada ruta se presenta en los dos apartados siguientes.</w:t>
      </w:r>
    </w:p>
    <w:p w:rsidR="00000000" w:rsidDel="00000000" w:rsidP="00000000" w:rsidRDefault="00000000" w:rsidRPr="00000000" w14:paraId="00000080">
      <w:pPr>
        <w:pStyle w:val="Heading2"/>
        <w:ind w:left="0" w:firstLine="0"/>
        <w:rPr>
          <w:i w:val="1"/>
        </w:rPr>
      </w:pPr>
      <w:bookmarkStart w:colFirst="0" w:colLast="0" w:name="_heading=h.2jxsxqh" w:id="18"/>
      <w:bookmarkEnd w:id="18"/>
      <w:r w:rsidDel="00000000" w:rsidR="00000000" w:rsidRPr="00000000">
        <w:rPr>
          <w:i w:val="1"/>
          <w:rtl w:val="0"/>
        </w:rPr>
        <w:t xml:space="preserve">5.6.1 Contenido de la capacitación técnica</w:t>
      </w:r>
    </w:p>
    <w:p>
      <w:pPr>
        <w:pStyle w:val="Heading3"/>
      </w:pPr>
      <w:r>
        <w:t>Módulo MT-1 — Arquitectura y visión general del sistema (3 h)</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Tema</w:t>
            </w:r>
          </w:p>
        </w:tc>
        <w:tc>
          <w:tcPr>
            <w:tcW w:type="dxa" w:w="3023"/>
          </w:tcPr>
          <w:p>
            <w:r>
              <w:rPr>
                <w:b/>
              </w:rPr>
              <w:t>Duración</w:t>
            </w:r>
          </w:p>
        </w:tc>
        <w:tc>
          <w:tcPr>
            <w:tcW w:type="dxa" w:w="3023"/>
          </w:tcPr>
          <w:p>
            <w:r>
              <w:rPr>
                <w:b/>
              </w:rPr>
              <w:t>Contenido</w:t>
            </w:r>
          </w:p>
        </w:tc>
      </w:tr>
      <w:tr>
        <w:tc>
          <w:tcPr>
            <w:tcW w:type="dxa" w:w="3023"/>
          </w:tcPr>
          <w:p>
            <w:r>
              <w:t>Propósito y alcance del sistema</w:t>
            </w:r>
          </w:p>
        </w:tc>
        <w:tc>
          <w:tcPr>
            <w:tcW w:type="dxa" w:w="3023"/>
          </w:tcPr>
          <w:p>
            <w:r>
              <w:t>20 min</w:t>
            </w:r>
          </w:p>
        </w:tc>
        <w:tc>
          <w:tcPr>
            <w:tcW w:type="dxa" w:w="3023"/>
          </w:tcPr>
          <w:p>
            <w:r>
              <w:t>Las tres funciones simultáneas: vitrina, operación y laboratorio. Limitaciones declaradas del alcance</w:t>
            </w:r>
          </w:p>
        </w:tc>
      </w:tr>
      <w:tr>
        <w:tc>
          <w:tcPr>
            <w:tcW w:type="dxa" w:w="3023"/>
          </w:tcPr>
          <w:p>
            <w:r>
              <w:t>Arquitectura general</w:t>
            </w:r>
          </w:p>
        </w:tc>
        <w:tc>
          <w:tcPr>
            <w:tcW w:type="dxa" w:w="3023"/>
          </w:tcPr>
          <w:p>
            <w:r>
              <w:t>40 min</w:t>
            </w:r>
          </w:p>
        </w:tc>
        <w:tc>
          <w:tcPr>
            <w:tcW w:type="dxa" w:w="3023"/>
          </w:tcPr>
          <w:p>
            <w:r>
              <w:t>Flujo de una petición: borde, middleware, renderizado en servidor y persistencia. Por qué no hay servidor propio</w:t>
            </w:r>
          </w:p>
        </w:tc>
      </w:tr>
      <w:tr>
        <w:tc>
          <w:tcPr>
            <w:tcW w:type="dxa" w:w="3023"/>
          </w:tcPr>
          <w:p>
            <w:r>
              <w:t>Recorrido del repositorio</w:t>
            </w:r>
          </w:p>
        </w:tc>
        <w:tc>
          <w:tcPr>
            <w:tcW w:type="dxa" w:w="3023"/>
          </w:tcPr>
          <w:p>
            <w:r>
              <w:t>40 min</w:t>
            </w:r>
          </w:p>
        </w:tc>
        <w:tc>
          <w:tcPr>
            <w:tcW w:type="dxa" w:w="3023"/>
          </w:tcPr>
          <w:p>
            <w:r>
              <w:t>Estructura de directorios, qué vive en cada uno y por qué. Convenciones obligatorias</w:t>
            </w:r>
          </w:p>
        </w:tc>
      </w:tr>
      <w:tr>
        <w:tc>
          <w:tcPr>
            <w:tcW w:type="dxa" w:w="3023"/>
          </w:tcPr>
          <w:p>
            <w:r>
              <w:t>Los tres sistemas de autenticación</w:t>
            </w:r>
          </w:p>
        </w:tc>
        <w:tc>
          <w:tcPr>
            <w:tcW w:type="dxa" w:w="3023"/>
          </w:tcPr>
          <w:p>
            <w:r>
              <w:t>30 min</w:t>
            </w:r>
          </w:p>
        </w:tc>
        <w:tc>
          <w:tcPr>
            <w:tcW w:type="dxa" w:w="3023"/>
          </w:tcPr>
          <w:p>
            <w:r>
              <w:t>Administración, portal y demostración. Por qué están completamente separados</w:t>
            </w:r>
          </w:p>
        </w:tc>
      </w:tr>
      <w:tr>
        <w:tc>
          <w:tcPr>
            <w:tcW w:type="dxa" w:w="3023"/>
          </w:tcPr>
          <w:p>
            <w:r>
              <w:t>Documentación como código</w:t>
            </w:r>
          </w:p>
        </w:tc>
        <w:tc>
          <w:tcPr>
            <w:tcW w:type="dxa" w:w="3023"/>
          </w:tcPr>
          <w:p>
            <w:r>
              <w:t>20 min</w:t>
            </w:r>
          </w:p>
        </w:tc>
        <w:tc>
          <w:tcPr>
            <w:tcW w:type="dxa" w:w="3023"/>
          </w:tcPr>
          <w:p>
            <w:r>
              <w:t>La fuente de verdad tipada, los diagramas generados en el servidor y por qué ninguna cifra se escribe a mano</w:t>
            </w:r>
          </w:p>
        </w:tc>
      </w:tr>
      <w:tr>
        <w:tc>
          <w:tcPr>
            <w:tcW w:type="dxa" w:w="3023"/>
          </w:tcPr>
          <w:p>
            <w:r>
              <w:t>Ejercicio</w:t>
            </w:r>
          </w:p>
        </w:tc>
        <w:tc>
          <w:tcPr>
            <w:tcW w:type="dxa" w:w="3023"/>
          </w:tcPr>
          <w:p>
            <w:r>
              <w:t>30 min</w:t>
            </w:r>
          </w:p>
        </w:tc>
        <w:tc>
          <w:tcPr>
            <w:tcW w:type="dxa" w:w="3023"/>
          </w:tcPr>
          <w:p>
            <w:r>
              <w:t>Localizar en el código el punto donde se aplica un requerimiento dado, partiendo de su ficha en /docs</w:t>
            </w:r>
          </w:p>
        </w:tc>
      </w:tr>
    </w:tbl>
    <w:p>
      <w:pPr/>
    </w:p>
    <w:p>
      <w:pPr>
        <w:pStyle w:val="Heading3"/>
      </w:pPr>
      <w:r>
        <w:t>Módulo MT-2 — Instalación, configuración y despliegue (4 h)</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Tema</w:t>
            </w:r>
          </w:p>
        </w:tc>
        <w:tc>
          <w:tcPr>
            <w:tcW w:type="dxa" w:w="3023"/>
          </w:tcPr>
          <w:p>
            <w:r>
              <w:rPr>
                <w:b/>
              </w:rPr>
              <w:t>Duración</w:t>
            </w:r>
          </w:p>
        </w:tc>
        <w:tc>
          <w:tcPr>
            <w:tcW w:type="dxa" w:w="3023"/>
          </w:tcPr>
          <w:p>
            <w:r>
              <w:rPr>
                <w:b/>
              </w:rPr>
              <w:t>Contenido</w:t>
            </w:r>
          </w:p>
        </w:tc>
      </w:tr>
      <w:tr>
        <w:tc>
          <w:tcPr>
            <w:tcW w:type="dxa" w:w="3023"/>
          </w:tcPr>
          <w:p>
            <w:r>
              <w:t>Prerrequisitos y software base</w:t>
            </w:r>
          </w:p>
        </w:tc>
        <w:tc>
          <w:tcPr>
            <w:tcW w:type="dxa" w:w="3023"/>
          </w:tcPr>
          <w:p>
            <w:r>
              <w:t>20 min</w:t>
            </w:r>
          </w:p>
        </w:tc>
        <w:tc>
          <w:tcPr>
            <w:tcW w:type="dxa" w:w="3023"/>
          </w:tcPr>
          <w:p>
            <w:r>
              <w:t>Node.js 22 y por qué una versión inferior rompe la construcción. Contenedor de desarrollo</w:t>
            </w:r>
          </w:p>
        </w:tc>
      </w:tr>
      <w:tr>
        <w:tc>
          <w:tcPr>
            <w:tcW w:type="dxa" w:w="3023"/>
          </w:tcPr>
          <w:p>
            <w:r>
              <w:t>Variables de entorno</w:t>
            </w:r>
          </w:p>
        </w:tc>
        <w:tc>
          <w:tcPr>
            <w:tcW w:type="dxa" w:w="3023"/>
          </w:tcPr>
          <w:p>
            <w:r>
              <w:t>50 min</w:t>
            </w:r>
          </w:p>
        </w:tc>
        <w:tc>
          <w:tcPr>
            <w:tcW w:type="dxa" w:w="3023"/>
          </w:tcPr>
          <w:p>
            <w:r>
              <w:t>Obligatorias, específicas y opcionales. La diferencia entre las dos fuentes de configuración y por qué toda lectura pasa por un único punto</w:t>
            </w:r>
          </w:p>
        </w:tc>
      </w:tr>
      <w:tr>
        <w:tc>
          <w:tcPr>
            <w:tcW w:type="dxa" w:w="3023"/>
          </w:tcPr>
          <w:p>
            <w:r>
              <w:t>Aprovisionamiento de servicios</w:t>
            </w:r>
          </w:p>
        </w:tc>
        <w:tc>
          <w:tcPr>
            <w:tcW w:type="dxa" w:w="3023"/>
          </w:tcPr>
          <w:p>
            <w:r>
              <w:t>30 min</w:t>
            </w:r>
          </w:p>
        </w:tc>
        <w:tc>
          <w:tcPr>
            <w:tcW w:type="dxa" w:w="3023"/>
          </w:tcPr>
          <w:p>
            <w:r>
              <w:t>Cuentas necesarias y credenciales a obtener. Confirmación del proyecto de despliegue correcto antes de escribir variables</w:t>
            </w:r>
          </w:p>
        </w:tc>
      </w:tr>
      <w:tr>
        <w:tc>
          <w:tcPr>
            <w:tcW w:type="dxa" w:w="3023"/>
          </w:tcPr>
          <w:p>
            <w:r>
              <w:t>Despliegue completo</w:t>
            </w:r>
          </w:p>
        </w:tc>
        <w:tc>
          <w:tcPr>
            <w:tcW w:type="dxa" w:w="3023"/>
          </w:tcPr>
          <w:p>
            <w:r>
              <w:t>60 min</w:t>
            </w:r>
          </w:p>
        </w:tc>
        <w:tc>
          <w:tcPr>
            <w:tcW w:type="dxa" w:w="3023"/>
          </w:tcPr>
          <w:p>
            <w:r>
              <w:t>Del clonado del repositorio al sitio respondiendo, paso a paso</w:t>
            </w:r>
          </w:p>
        </w:tc>
      </w:tr>
      <w:tr>
        <w:tc>
          <w:tcPr>
            <w:tcW w:type="dxa" w:w="3023"/>
          </w:tcPr>
          <w:p>
            <w:r>
              <w:t>Bases de datos locales</w:t>
            </w:r>
          </w:p>
        </w:tc>
        <w:tc>
          <w:tcPr>
            <w:tcW w:type="dxa" w:w="3023"/>
          </w:tcPr>
          <w:p>
            <w:r>
              <w:t>30 min</w:t>
            </w:r>
          </w:p>
        </w:tc>
        <w:tc>
          <w:tcPr>
            <w:tcW w:type="dxa" w:w="3023"/>
          </w:tcPr>
          <w:p>
            <w:r>
              <w:t>Servidores en contenedor, siembra y reinicio</w:t>
            </w:r>
          </w:p>
        </w:tc>
      </w:tr>
      <w:tr>
        <w:tc>
          <w:tcPr>
            <w:tcW w:type="dxa" w:w="3023"/>
          </w:tcPr>
          <w:p>
            <w:r>
              <w:t>Verificación posterior</w:t>
            </w:r>
          </w:p>
        </w:tc>
        <w:tc>
          <w:tcPr>
            <w:tcW w:type="dxa" w:w="3023"/>
          </w:tcPr>
          <w:p>
            <w:r>
              <w:t>30 min</w:t>
            </w:r>
          </w:p>
        </w:tc>
        <w:tc>
          <w:tcPr>
            <w:tcW w:type="dxa" w:w="3023"/>
          </w:tcPr>
          <w:p>
            <w:r>
              <w:t>Las once comprobaciones mínimas del Manual de Instalación</w:t>
            </w:r>
          </w:p>
        </w:tc>
      </w:tr>
      <w:tr>
        <w:tc>
          <w:tcPr>
            <w:tcW w:type="dxa" w:w="3023"/>
          </w:tcPr>
          <w:p>
            <w:r>
              <w:t>Ejercicio</w:t>
            </w:r>
          </w:p>
        </w:tc>
        <w:tc>
          <w:tcPr>
            <w:tcW w:type="dxa" w:w="3023"/>
          </w:tcPr>
          <w:p>
            <w:r>
              <w:t>40 min</w:t>
            </w:r>
          </w:p>
        </w:tc>
        <w:tc>
          <w:tcPr>
            <w:tcW w:type="dxa" w:w="3023"/>
          </w:tcPr>
          <w:p>
            <w:r>
              <w:t>Despliegue completo en el entorno del participante, verificado con la lista de comprobación</w:t>
            </w:r>
          </w:p>
        </w:tc>
      </w:tr>
    </w:tbl>
    <w:p>
      <w:pPr/>
    </w:p>
    <w:p>
      <w:pPr>
        <w:pStyle w:val="Heading3"/>
      </w:pPr>
      <w:r>
        <w:t>Módulo MT-3 — Modelo de datos y migraciones (3 h)</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Tema</w:t>
            </w:r>
          </w:p>
        </w:tc>
        <w:tc>
          <w:tcPr>
            <w:tcW w:type="dxa" w:w="3023"/>
          </w:tcPr>
          <w:p>
            <w:r>
              <w:rPr>
                <w:b/>
              </w:rPr>
              <w:t>Duración</w:t>
            </w:r>
          </w:p>
        </w:tc>
        <w:tc>
          <w:tcPr>
            <w:tcW w:type="dxa" w:w="3023"/>
          </w:tcPr>
          <w:p>
            <w:r>
              <w:rPr>
                <w:b/>
              </w:rPr>
              <w:t>Contenido</w:t>
            </w:r>
          </w:p>
        </w:tc>
      </w:tr>
      <w:tr>
        <w:tc>
          <w:tcPr>
            <w:tcW w:type="dxa" w:w="3023"/>
          </w:tcPr>
          <w:p>
            <w:r>
              <w:t>Esquema y agrupaciones</w:t>
            </w:r>
          </w:p>
        </w:tc>
        <w:tc>
          <w:tcPr>
            <w:tcW w:type="dxa" w:w="3023"/>
          </w:tcPr>
          <w:p>
            <w:r>
              <w:t>40 min</w:t>
            </w:r>
          </w:p>
        </w:tc>
        <w:tc>
          <w:tcPr>
            <w:tcW w:type="dxa" w:w="3023"/>
          </w:tcPr>
          <w:p>
            <w:r>
              <w:t>Las cincuenta tablas por agrupación funcional; las entidades centrales en detalle</w:t>
            </w:r>
          </w:p>
        </w:tc>
      </w:tr>
      <w:tr>
        <w:tc>
          <w:tcPr>
            <w:tcW w:type="dxa" w:w="3023"/>
          </w:tcPr>
          <w:p>
            <w:r>
              <w:t>Decisiones de modelado</w:t>
            </w:r>
          </w:p>
        </w:tc>
        <w:tc>
          <w:tcPr>
            <w:tcW w:type="dxa" w:w="3023"/>
          </w:tcPr>
          <w:p>
            <w:r>
              <w:t>30 min</w:t>
            </w:r>
          </w:p>
        </w:tc>
        <w:tc>
          <w:tcPr>
            <w:tcW w:type="dxa" w:w="3023"/>
          </w:tcPr>
          <w:p>
            <w:r>
              <w:t>Denormalización deliberada del feed de actividad; el cobro de campo como fila de pagos; importes enteros</w:t>
            </w:r>
          </w:p>
        </w:tc>
      </w:tr>
      <w:tr>
        <w:tc>
          <w:tcPr>
            <w:tcW w:type="dxa" w:w="3023"/>
          </w:tcPr>
          <w:p>
            <w:r>
              <w:t>Capa de acceso a datos</w:t>
            </w:r>
          </w:p>
        </w:tc>
        <w:tc>
          <w:tcPr>
            <w:tcW w:type="dxa" w:w="3023"/>
          </w:tcPr>
          <w:p>
            <w:r>
              <w:t>30 min</w:t>
            </w:r>
          </w:p>
        </w:tc>
        <w:tc>
          <w:tcPr>
            <w:tcW w:type="dxa" w:w="3023"/>
          </w:tcPr>
          <w:p>
            <w:r>
              <w:t>Consultas con el mapeador; selección de instancia por petición; por qué no hay vistas ni procedimientos almacenados</w:t>
            </w:r>
          </w:p>
        </w:tc>
      </w:tr>
      <w:tr>
        <w:tc>
          <w:tcPr>
            <w:tcW w:type="dxa" w:w="3023"/>
          </w:tcPr>
          <w:p>
            <w:r>
              <w:t>Aislamiento multi-cliente</w:t>
            </w:r>
          </w:p>
        </w:tc>
        <w:tc>
          <w:tcPr>
            <w:tcW w:type="dxa" w:w="3023"/>
          </w:tcPr>
          <w:p>
            <w:r>
              <w:t>30 min</w:t>
            </w:r>
          </w:p>
        </w:tc>
        <w:tc>
          <w:tcPr>
            <w:tcW w:type="dxa" w:w="3023"/>
          </w:tcPr>
          <w:p>
            <w:r>
              <w:t>Por qué el identificador de cliente nunca procede de la petición, y qué expone un fallo aquí</w:t>
            </w:r>
          </w:p>
        </w:tc>
      </w:tr>
      <w:tr>
        <w:tc>
          <w:tcPr>
            <w:tcW w:type="dxa" w:w="3023"/>
          </w:tcPr>
          <w:p>
            <w:r>
              <w:t>Migraciones</w:t>
            </w:r>
          </w:p>
        </w:tc>
        <w:tc>
          <w:tcPr>
            <w:tcW w:type="dxa" w:w="3023"/>
          </w:tcPr>
          <w:p>
            <w:r>
              <w:t>30 min</w:t>
            </w:r>
          </w:p>
        </w:tc>
        <w:tc>
          <w:tcPr>
            <w:tcW w:type="dxa" w:w="3023"/>
          </w:tcPr>
          <w:p>
            <w:r>
              <w:t>Generación y aplicación; por qué son exclusivamente aditivas; el caso en que el generador produce SQL incorrecto</w:t>
            </w:r>
          </w:p>
        </w:tc>
      </w:tr>
      <w:tr>
        <w:tc>
          <w:tcPr>
            <w:tcW w:type="dxa" w:w="3023"/>
          </w:tcPr>
          <w:p>
            <w:r>
              <w:t>Ejercicio</w:t>
            </w:r>
          </w:p>
        </w:tc>
        <w:tc>
          <w:tcPr>
            <w:tcW w:type="dxa" w:w="3023"/>
          </w:tcPr>
          <w:p>
            <w:r>
              <w:t>20 min</w:t>
            </w:r>
          </w:p>
        </w:tc>
        <w:tc>
          <w:tcPr>
            <w:tcW w:type="dxa" w:w="3023"/>
          </w:tcPr>
          <w:p>
            <w:r>
              <w:t>Añadir una columna, generar la migración, revisar el SQL y aplicarla</w:t>
            </w:r>
          </w:p>
        </w:tc>
      </w:tr>
    </w:tbl>
    <w:p>
      <w:pPr/>
    </w:p>
    <w:p>
      <w:pPr>
        <w:pStyle w:val="Heading3"/>
      </w:pPr>
      <w:r>
        <w:t>Módulo MT-4 — Seguridad, observabilidad y respuesta a incidentes (3 h)</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Tema</w:t>
            </w:r>
          </w:p>
        </w:tc>
        <w:tc>
          <w:tcPr>
            <w:tcW w:type="dxa" w:w="3023"/>
          </w:tcPr>
          <w:p>
            <w:r>
              <w:rPr>
                <w:b/>
              </w:rPr>
              <w:t>Duración</w:t>
            </w:r>
          </w:p>
        </w:tc>
        <w:tc>
          <w:tcPr>
            <w:tcW w:type="dxa" w:w="3023"/>
          </w:tcPr>
          <w:p>
            <w:r>
              <w:rPr>
                <w:b/>
              </w:rPr>
              <w:t>Contenido</w:t>
            </w:r>
          </w:p>
        </w:tc>
      </w:tr>
      <w:tr>
        <w:tc>
          <w:tcPr>
            <w:tcW w:type="dxa" w:w="3023"/>
          </w:tcPr>
          <w:p>
            <w:r>
              <w:t>El middleware como guarda único</w:t>
            </w:r>
          </w:p>
        </w:tc>
        <w:tc>
          <w:tcPr>
            <w:tcW w:type="dxa" w:w="3023"/>
          </w:tcPr>
          <w:p>
            <w:r>
              <w:t>30 min</w:t>
            </w:r>
          </w:p>
        </w:tc>
        <w:tc>
          <w:tcPr>
            <w:tcW w:type="dxa" w:w="3023"/>
          </w:tcPr>
          <w:p>
            <w:r>
              <w:t>El orden de los guardas y por qué la normalización de idioma va primero</w:t>
            </w:r>
          </w:p>
        </w:tc>
      </w:tr>
      <w:tr>
        <w:tc>
          <w:tcPr>
            <w:tcW w:type="dxa" w:w="3023"/>
          </w:tcPr>
          <w:p>
            <w:r>
              <w:t>Sistema reducido de eventos de seguridad</w:t>
            </w:r>
          </w:p>
        </w:tc>
        <w:tc>
          <w:tcPr>
            <w:tcW w:type="dxa" w:w="3023"/>
          </w:tcPr>
          <w:p>
            <w:r>
              <w:t>40 min</w:t>
            </w:r>
          </w:p>
        </w:tc>
        <w:tc>
          <w:tcPr>
            <w:tcW w:type="dxa" w:w="3023"/>
          </w:tcPr>
          <w:p>
            <w:r>
              <w:t>Sensor, límite de tasa durable, lista de bloqueo con expiración escalada, agregación y detección de anomalías</w:t>
            </w:r>
          </w:p>
        </w:tc>
      </w:tr>
      <w:tr>
        <w:tc>
          <w:tcPr>
            <w:tcW w:type="dxa" w:w="3023"/>
          </w:tcPr>
          <w:p>
            <w:r>
              <w:t>El criterio de fail-open</w:t>
            </w:r>
          </w:p>
        </w:tc>
        <w:tc>
          <w:tcPr>
            <w:tcW w:type="dxa" w:w="3023"/>
          </w:tcPr>
          <w:p>
            <w:r>
              <w:t>20 min</w:t>
            </w:r>
          </w:p>
        </w:tc>
        <w:tc>
          <w:tcPr>
            <w:tcW w:type="dxa" w:w="3023"/>
          </w:tcPr>
          <w:p>
            <w:r>
              <w:t>Por qué el fallo del enforcement deja pasar la petición, y cuál es la única excepción del sistema</w:t>
            </w:r>
          </w:p>
        </w:tc>
      </w:tr>
      <w:tr>
        <w:tc>
          <w:tcPr>
            <w:tcW w:type="dxa" w:w="3023"/>
          </w:tcPr>
          <w:p>
            <w:r>
              <w:t>Motor de disponibilidad</w:t>
            </w:r>
          </w:p>
        </w:tc>
        <w:tc>
          <w:tcPr>
            <w:tcW w:type="dxa" w:w="3023"/>
          </w:tcPr>
          <w:p>
            <w:r>
              <w:t>30 min</w:t>
            </w:r>
          </w:p>
        </w:tc>
        <w:tc>
          <w:tcPr>
            <w:tcW w:type="dxa" w:w="3023"/>
          </w:tcPr>
          <w:p>
            <w:r>
              <w:t>Sondeos, incidentes, objetivos de nivel de servicio y presupuesto de error</w:t>
            </w:r>
          </w:p>
        </w:tc>
      </w:tr>
      <w:tr>
        <w:tc>
          <w:tcPr>
            <w:tcW w:type="dxa" w:w="3023"/>
          </w:tcPr>
          <w:p>
            <w:r>
              <w:t>OPSEC en páginas públicas</w:t>
            </w:r>
          </w:p>
        </w:tc>
        <w:tc>
          <w:tcPr>
            <w:tcW w:type="dxa" w:w="3023"/>
          </w:tcPr>
          <w:p>
            <w:r>
              <w:t>15 min</w:t>
            </w:r>
          </w:p>
        </w:tc>
        <w:tc>
          <w:tcPr>
            <w:tcW w:type="dxa" w:w="3023"/>
          </w:tcPr>
          <w:p>
            <w:r>
              <w:t>Qué no puede publicarse nunca, y por qué las vistas públicas solo muestran agregados</w:t>
            </w:r>
          </w:p>
        </w:tc>
      </w:tr>
      <w:tr>
        <w:tc>
          <w:tcPr>
            <w:tcW w:type="dxa" w:w="3023"/>
          </w:tcPr>
          <w:p>
            <w:r>
              <w:t>Ejercicio</w:t>
            </w:r>
          </w:p>
        </w:tc>
        <w:tc>
          <w:tcPr>
            <w:tcW w:type="dxa" w:w="3023"/>
          </w:tcPr>
          <w:p>
            <w:r>
              <w:t>45 min</w:t>
            </w:r>
          </w:p>
        </w:tc>
        <w:tc>
          <w:tcPr>
            <w:tcW w:type="dxa" w:w="3023"/>
          </w:tcPr>
          <w:p>
            <w:r>
              <w:t>Inyectar una caída controlada, observar la apertura del incidente, cerrarla; bloquear una dirección y comprobar su expiración</w:t>
            </w:r>
          </w:p>
        </w:tc>
      </w:tr>
    </w:tbl>
    <w:p>
      <w:pPr/>
    </w:p>
    <w:p>
      <w:pPr>
        <w:pStyle w:val="Heading3"/>
      </w:pPr>
      <w:r>
        <w:t>Módulo MT-5 — Pruebas, integración continua y respaldos (3 h)</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Tema</w:t>
            </w:r>
          </w:p>
        </w:tc>
        <w:tc>
          <w:tcPr>
            <w:tcW w:type="dxa" w:w="3023"/>
          </w:tcPr>
          <w:p>
            <w:r>
              <w:rPr>
                <w:b/>
              </w:rPr>
              <w:t>Duración</w:t>
            </w:r>
          </w:p>
        </w:tc>
        <w:tc>
          <w:tcPr>
            <w:tcW w:type="dxa" w:w="3023"/>
          </w:tcPr>
          <w:p>
            <w:r>
              <w:rPr>
                <w:b/>
              </w:rPr>
              <w:t>Contenido</w:t>
            </w:r>
          </w:p>
        </w:tc>
      </w:tr>
      <w:tr>
        <w:tc>
          <w:tcPr>
            <w:tcW w:type="dxa" w:w="3023"/>
          </w:tcPr>
          <w:p>
            <w:r>
              <w:t>Estrategia de pruebas</w:t>
            </w:r>
          </w:p>
        </w:tc>
        <w:tc>
          <w:tcPr>
            <w:tcW w:type="dxa" w:w="3023"/>
          </w:tcPr>
          <w:p>
            <w:r>
              <w:t>40 min</w:t>
            </w:r>
          </w:p>
        </w:tc>
        <w:tc>
          <w:tcPr>
            <w:tcW w:type="dxa" w:w="3023"/>
          </w:tcPr>
          <w:p>
            <w:r>
              <w:t>Los niveles empleados, qué pregunta responde cada uno y su costo</w:t>
            </w:r>
          </w:p>
        </w:tc>
      </w:tr>
      <w:tr>
        <w:tc>
          <w:tcPr>
            <w:tcW w:type="dxa" w:w="3023"/>
          </w:tcPr>
          <w:p>
            <w:r>
              <w:t>Reglas de la suite</w:t>
            </w:r>
          </w:p>
        </w:tc>
        <w:tc>
          <w:tcPr>
            <w:tcW w:type="dxa" w:w="3023"/>
          </w:tcPr>
          <w:p>
            <w:r>
              <w:t>30 min</w:t>
            </w:r>
          </w:p>
        </w:tc>
        <w:tc>
          <w:tcPr>
            <w:tcW w:type="dxa" w:w="3023"/>
          </w:tcPr>
          <w:p>
            <w:r>
              <w:t>Base en fichero temporal y no en memoria; separación de módulos isomorfos; siembra en el arranque del servidor de pruebas</w:t>
            </w:r>
          </w:p>
        </w:tc>
      </w:tr>
      <w:tr>
        <w:tc>
          <w:tcPr>
            <w:tcW w:type="dxa" w:w="3023"/>
          </w:tcPr>
          <w:p>
            <w:r>
              <w:t>Canal de integración continua</w:t>
            </w:r>
          </w:p>
        </w:tc>
        <w:tc>
          <w:tcPr>
            <w:tcW w:type="dxa" w:w="3023"/>
          </w:tcPr>
          <w:p>
            <w:r>
              <w:t>30 min</w:t>
            </w:r>
          </w:p>
        </w:tc>
        <w:tc>
          <w:tcPr>
            <w:tcW w:type="dxa" w:w="3023"/>
          </w:tcPr>
          <w:p>
            <w:r>
              <w:t>Etapas, ingesta de resultados y reversión automática</w:t>
            </w:r>
          </w:p>
        </w:tc>
      </w:tr>
      <w:tr>
        <w:tc>
          <w:tcPr>
            <w:tcW w:type="dxa" w:w="3023"/>
          </w:tcPr>
          <w:p>
            <w:r>
              <w:t>Respaldos y retención</w:t>
            </w:r>
          </w:p>
        </w:tc>
        <w:tc>
          <w:tcPr>
            <w:tcW w:type="dxa" w:w="3023"/>
          </w:tcPr>
          <w:p>
            <w:r>
              <w:t>30 min</w:t>
            </w:r>
          </w:p>
        </w:tc>
        <w:tc>
          <w:tcPr>
            <w:tcW w:type="dxa" w:w="3023"/>
          </w:tcPr>
          <w:p>
            <w:r>
              <w:t>Alcance del volcado, destino, frecuencia y política de purga a 90 días</w:t>
            </w:r>
          </w:p>
        </w:tc>
      </w:tr>
      <w:tr>
        <w:tc>
          <w:tcPr>
            <w:tcW w:type="dxa" w:w="3023"/>
          </w:tcPr>
          <w:p>
            <w:r>
              <w:t>Recuperación</w:t>
            </w:r>
          </w:p>
        </w:tc>
        <w:tc>
          <w:tcPr>
            <w:tcW w:type="dxa" w:w="3023"/>
          </w:tcPr>
          <w:p>
            <w:r>
              <w:t>20 min</w:t>
            </w:r>
          </w:p>
        </w:tc>
        <w:tc>
          <w:tcPr>
            <w:tcW w:type="dxa" w:w="3023"/>
          </w:tcPr>
          <w:p>
            <w:r>
              <w:t>Procedimiento completo de restauración</w:t>
            </w:r>
          </w:p>
        </w:tc>
      </w:tr>
      <w:tr>
        <w:tc>
          <w:tcPr>
            <w:tcW w:type="dxa" w:w="3023"/>
          </w:tcPr>
          <w:p>
            <w:r>
              <w:t>Ejercicio</w:t>
            </w:r>
          </w:p>
        </w:tc>
        <w:tc>
          <w:tcPr>
            <w:tcW w:type="dxa" w:w="3023"/>
          </w:tcPr>
          <w:p>
            <w:r>
              <w:t>30 min</w:t>
            </w:r>
          </w:p>
        </w:tc>
        <w:tc>
          <w:tcPr>
            <w:tcW w:type="dxa" w:w="3023"/>
          </w:tcPr>
          <w:p>
            <w:r>
              <w:t>Ejecutar las suites, generar un respaldo y ensayar su restauración sobre una base desechable</w:t>
            </w:r>
          </w:p>
        </w:tc>
      </w:tr>
    </w:tbl>
    <w:p>
      <w:pPr/>
    </w:p>
    <w:p w:rsidR="00000000" w:rsidDel="00000000" w:rsidP="00000000" w:rsidRDefault="00000000" w:rsidRPr="00000000" w14:paraId="00000081">
      <w:pPr>
        <w:pStyle w:val="Heading2"/>
        <w:ind w:left="0" w:firstLine="0"/>
        <w:rPr>
          <w:i w:val="1"/>
        </w:rPr>
      </w:pPr>
      <w:bookmarkStart w:colFirst="0" w:colLast="0" w:name="_heading=h.z337ya" w:id="19"/>
      <w:bookmarkEnd w:id="19"/>
      <w:r w:rsidDel="00000000" w:rsidR="00000000" w:rsidRPr="00000000">
        <w:rPr>
          <w:i w:val="1"/>
          <w:rtl w:val="0"/>
        </w:rPr>
        <w:t xml:space="preserve">5.6.2 Contenido de la capacitación de Usuario Final</w:t>
      </w:r>
    </w:p>
    <w:p>
      <w:pPr>
        <w:pStyle w:val="Heading3"/>
      </w:pPr>
      <w:r>
        <w:t>Administrador funcional</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Módulo</w:t>
            </w:r>
          </w:p>
        </w:tc>
        <w:tc>
          <w:tcPr>
            <w:tcW w:type="dxa" w:w="3023"/>
          </w:tcPr>
          <w:p>
            <w:r>
              <w:rPr>
                <w:b/>
              </w:rPr>
              <w:t>Tema</w:t>
            </w:r>
          </w:p>
        </w:tc>
        <w:tc>
          <w:tcPr>
            <w:tcW w:type="dxa" w:w="3023"/>
          </w:tcPr>
          <w:p>
            <w:r>
              <w:rPr>
                <w:b/>
              </w:rPr>
              <w:t>Duración</w:t>
            </w:r>
          </w:p>
        </w:tc>
      </w:tr>
      <w:tr>
        <w:tc>
          <w:tcPr>
            <w:tcW w:type="dxa" w:w="3023"/>
          </w:tcPr>
          <w:p>
            <w:r>
              <w:t>MU-1</w:t>
            </w:r>
          </w:p>
        </w:tc>
        <w:tc>
          <w:tcPr>
            <w:tcW w:type="dxa" w:w="3023"/>
          </w:tcPr>
          <w:p>
            <w:r>
              <w:t>Iniciar sesión y por qué autenticarse no basta para entrar</w:t>
            </w:r>
          </w:p>
        </w:tc>
        <w:tc>
          <w:tcPr>
            <w:tcW w:type="dxa" w:w="3023"/>
          </w:tcPr>
          <w:p>
            <w:r>
              <w:t>10 min</w:t>
            </w:r>
          </w:p>
        </w:tc>
      </w:tr>
      <w:tr>
        <w:tc>
          <w:tcPr>
            <w:tcW w:type="dxa" w:w="3023"/>
          </w:tcPr>
          <w:p>
            <w:r>
              <w:t>MU-1</w:t>
            </w:r>
          </w:p>
        </w:tc>
        <w:tc>
          <w:tcPr>
            <w:tcW w:type="dxa" w:w="3023"/>
          </w:tcPr>
          <w:p>
            <w:r>
              <w:t>Llaves de acceso como alternativa a la contraseña</w:t>
            </w:r>
          </w:p>
        </w:tc>
        <w:tc>
          <w:tcPr>
            <w:tcW w:type="dxa" w:w="3023"/>
          </w:tcPr>
          <w:p>
            <w:r>
              <w:t>10 min</w:t>
            </w:r>
          </w:p>
        </w:tc>
      </w:tr>
      <w:tr>
        <w:tc>
          <w:tcPr>
            <w:tcW w:type="dxa" w:w="3023"/>
          </w:tcPr>
          <w:p>
            <w:r>
              <w:t>MU-1</w:t>
            </w:r>
          </w:p>
        </w:tc>
        <w:tc>
          <w:tcPr>
            <w:tcW w:type="dxa" w:w="3023"/>
          </w:tcPr>
          <w:p>
            <w:r>
              <w:t>Revisar dispositivos conectados y revocar los desconocidos</w:t>
            </w:r>
          </w:p>
        </w:tc>
        <w:tc>
          <w:tcPr>
            <w:tcW w:type="dxa" w:w="3023"/>
          </w:tcPr>
          <w:p>
            <w:r>
              <w:t>15 min</w:t>
            </w:r>
          </w:p>
        </w:tc>
      </w:tr>
      <w:tr>
        <w:tc>
          <w:tcPr>
            <w:tcW w:type="dxa" w:w="3023"/>
          </w:tcPr>
          <w:p>
            <w:r>
              <w:t>MU-1</w:t>
            </w:r>
          </w:p>
        </w:tc>
        <w:tc>
          <w:tcPr>
            <w:tcW w:type="dxa" w:w="3023"/>
          </w:tcPr>
          <w:p>
            <w:r>
              <w:t>Recorrido general del panel y ubicación de cada apartado</w:t>
            </w:r>
          </w:p>
        </w:tc>
        <w:tc>
          <w:tcPr>
            <w:tcW w:type="dxa" w:w="3023"/>
          </w:tcPr>
          <w:p>
            <w:r>
              <w:t>10 min</w:t>
            </w:r>
          </w:p>
        </w:tc>
      </w:tr>
      <w:tr>
        <w:tc>
          <w:tcPr>
            <w:tcW w:type="dxa" w:w="3023"/>
          </w:tcPr>
          <w:p>
            <w:r>
              <w:t>MU-2</w:t>
            </w:r>
          </w:p>
        </w:tc>
        <w:tc>
          <w:tcPr>
            <w:tcW w:type="dxa" w:w="3023"/>
          </w:tcPr>
          <w:p>
            <w:r>
              <w:t>Dar de alta un cliente</w:t>
            </w:r>
          </w:p>
        </w:tc>
        <w:tc>
          <w:tcPr>
            <w:tcW w:type="dxa" w:w="3023"/>
          </w:tcPr>
          <w:p>
            <w:r>
              <w:t>10 min</w:t>
            </w:r>
          </w:p>
        </w:tc>
      </w:tr>
      <w:tr>
        <w:tc>
          <w:tcPr>
            <w:tcW w:type="dxa" w:w="3023"/>
          </w:tcPr>
          <w:p>
            <w:r>
              <w:t>MU-2</w:t>
            </w:r>
          </w:p>
        </w:tc>
        <w:tc>
          <w:tcPr>
            <w:tcW w:type="dxa" w:w="3023"/>
          </w:tcPr>
          <w:p>
            <w:r>
              <w:t>Crear un proyecto y sus campos obligatorios</w:t>
            </w:r>
          </w:p>
        </w:tc>
        <w:tc>
          <w:tcPr>
            <w:tcW w:type="dxa" w:w="3023"/>
          </w:tcPr>
          <w:p>
            <w:r>
              <w:t>20 min</w:t>
            </w:r>
          </w:p>
        </w:tc>
      </w:tr>
      <w:tr>
        <w:tc>
          <w:tcPr>
            <w:tcW w:type="dxa" w:w="3023"/>
          </w:tcPr>
          <w:p>
            <w:r>
              <w:t>MU-2</w:t>
            </w:r>
          </w:p>
        </w:tc>
        <w:tc>
          <w:tcPr>
            <w:tcW w:type="dxa" w:w="3023"/>
          </w:tcPr>
          <w:p>
            <w:r>
              <w:t>Elaborar el alcance del proyecto, con especial atención a las exclusiones</w:t>
            </w:r>
          </w:p>
        </w:tc>
        <w:tc>
          <w:tcPr>
            <w:tcW w:type="dxa" w:w="3023"/>
          </w:tcPr>
          <w:p>
            <w:r>
              <w:t>20 min</w:t>
            </w:r>
          </w:p>
        </w:tc>
      </w:tr>
      <w:tr>
        <w:tc>
          <w:tcPr>
            <w:tcW w:type="dxa" w:w="3023"/>
          </w:tcPr>
          <w:p>
            <w:r>
              <w:t>MU-2</w:t>
            </w:r>
          </w:p>
        </w:tc>
        <w:tc>
          <w:tcPr>
            <w:tcW w:type="dxa" w:w="3023"/>
          </w:tcPr>
          <w:p>
            <w:r>
              <w:t>Registrar seguimiento comercial con próxima acción y vencimiento</w:t>
            </w:r>
          </w:p>
        </w:tc>
        <w:tc>
          <w:tcPr>
            <w:tcW w:type="dxa" w:w="3023"/>
          </w:tcPr>
          <w:p>
            <w:r>
              <w:t>15 min</w:t>
            </w:r>
          </w:p>
        </w:tc>
      </w:tr>
      <w:tr>
        <w:tc>
          <w:tcPr>
            <w:tcW w:type="dxa" w:w="3023"/>
          </w:tcPr>
          <w:p>
            <w:r>
              <w:t>MU-2</w:t>
            </w:r>
          </w:p>
        </w:tc>
        <w:tc>
          <w:tcPr>
            <w:tcW w:type="dxa" w:w="3023"/>
          </w:tcPr>
          <w:p>
            <w:r>
              <w:t>Atender la bandeja de mensajes y la asociación automática por correo</w:t>
            </w:r>
          </w:p>
        </w:tc>
        <w:tc>
          <w:tcPr>
            <w:tcW w:type="dxa" w:w="3023"/>
          </w:tcPr>
          <w:p>
            <w:r>
              <w:t>10 min</w:t>
            </w:r>
          </w:p>
        </w:tc>
      </w:tr>
      <w:tr>
        <w:tc>
          <w:tcPr>
            <w:tcW w:type="dxa" w:w="3023"/>
          </w:tcPr>
          <w:p>
            <w:r>
              <w:t>MU-3</w:t>
            </w:r>
          </w:p>
        </w:tc>
        <w:tc>
          <w:tcPr>
            <w:tcW w:type="dxa" w:w="3023"/>
          </w:tcPr>
          <w:p>
            <w:r>
              <w:t>Registrar ingresos y el ciclo proyectado → pendiente → cobrado</w:t>
            </w:r>
          </w:p>
        </w:tc>
        <w:tc>
          <w:tcPr>
            <w:tcW w:type="dxa" w:w="3023"/>
          </w:tcPr>
          <w:p>
            <w:r>
              <w:t>15 min</w:t>
            </w:r>
          </w:p>
        </w:tc>
      </w:tr>
      <w:tr>
        <w:tc>
          <w:tcPr>
            <w:tcW w:type="dxa" w:w="3023"/>
          </w:tcPr>
          <w:p>
            <w:r>
              <w:t>MU-3</w:t>
            </w:r>
          </w:p>
        </w:tc>
        <w:tc>
          <w:tcPr>
            <w:tcW w:type="dxa" w:w="3023"/>
          </w:tcPr>
          <w:p>
            <w:r>
              <w:t>Registrar costos de servicios y consultar la rentabilidad real</w:t>
            </w:r>
          </w:p>
        </w:tc>
        <w:tc>
          <w:tcPr>
            <w:tcW w:type="dxa" w:w="3023"/>
          </w:tcPr>
          <w:p>
            <w:r>
              <w:t>20 min</w:t>
            </w:r>
          </w:p>
        </w:tc>
      </w:tr>
      <w:tr>
        <w:tc>
          <w:tcPr>
            <w:tcW w:type="dxa" w:w="3023"/>
          </w:tcPr>
          <w:p>
            <w:r>
              <w:t>MU-3</w:t>
            </w:r>
          </w:p>
        </w:tc>
        <w:tc>
          <w:tcPr>
            <w:tcW w:type="dxa" w:w="3023"/>
          </w:tcPr>
          <w:p>
            <w:r>
              <w:t>Interpretar la advertencia de moneda sin tasa de cambio</w:t>
            </w:r>
          </w:p>
        </w:tc>
        <w:tc>
          <w:tcPr>
            <w:tcW w:type="dxa" w:w="3023"/>
          </w:tcPr>
          <w:p>
            <w:r>
              <w:t>10 min</w:t>
            </w:r>
          </w:p>
        </w:tc>
      </w:tr>
      <w:tr>
        <w:tc>
          <w:tcPr>
            <w:tcW w:type="dxa" w:w="3023"/>
          </w:tcPr>
          <w:p>
            <w:r>
              <w:t>MU-3</w:t>
            </w:r>
          </w:p>
        </w:tc>
        <w:tc>
          <w:tcPr>
            <w:tcW w:type="dxa" w:w="3023"/>
          </w:tcPr>
          <w:p>
            <w:r>
              <w:t>Guardar y revelar credenciales en la bóveda</w:t>
            </w:r>
          </w:p>
        </w:tc>
        <w:tc>
          <w:tcPr>
            <w:tcW w:type="dxa" w:w="3023"/>
          </w:tcPr>
          <w:p>
            <w:r>
              <w:t>15 min</w:t>
            </w:r>
          </w:p>
        </w:tc>
      </w:tr>
      <w:tr>
        <w:tc>
          <w:tcPr>
            <w:tcW w:type="dxa" w:w="3023"/>
          </w:tcPr>
          <w:p>
            <w:r>
              <w:t>MU-4</w:t>
            </w:r>
          </w:p>
        </w:tc>
        <w:tc>
          <w:tcPr>
            <w:tcW w:type="dxa" w:w="3023"/>
          </w:tcPr>
          <w:p>
            <w:r>
              <w:t>Emitir una factura y su ciclo de estados</w:t>
            </w:r>
          </w:p>
        </w:tc>
        <w:tc>
          <w:tcPr>
            <w:tcW w:type="dxa" w:w="3023"/>
          </w:tcPr>
          <w:p>
            <w:r>
              <w:t>20 min</w:t>
            </w:r>
          </w:p>
        </w:tc>
      </w:tr>
      <w:tr>
        <w:tc>
          <w:tcPr>
            <w:tcW w:type="dxa" w:w="3023"/>
          </w:tcPr>
          <w:p>
            <w:r>
              <w:t>MU-4</w:t>
            </w:r>
          </w:p>
        </w:tc>
        <w:tc>
          <w:tcPr>
            <w:tcW w:type="dxa" w:w="3023"/>
          </w:tcPr>
          <w:p>
            <w:r>
              <w:t>Cobro de campo desde el celular por mensajería instantánea</w:t>
            </w:r>
          </w:p>
        </w:tc>
        <w:tc>
          <w:tcPr>
            <w:tcW w:type="dxa" w:w="3023"/>
          </w:tcPr>
          <w:p>
            <w:r>
              <w:t>25 min</w:t>
            </w:r>
          </w:p>
        </w:tc>
      </w:tr>
      <w:tr>
        <w:tc>
          <w:tcPr>
            <w:tcW w:type="dxa" w:w="3023"/>
          </w:tcPr>
          <w:p>
            <w:r>
              <w:t>MU-4</w:t>
            </w:r>
          </w:p>
        </w:tc>
        <w:tc>
          <w:tcPr>
            <w:tcW w:type="dxa" w:w="3023"/>
          </w:tcPr>
          <w:p>
            <w:r>
              <w:t>Comprobar que el pago cierra la factura, y qué ocurre ante un doble intento</w:t>
            </w:r>
          </w:p>
        </w:tc>
        <w:tc>
          <w:tcPr>
            <w:tcW w:type="dxa" w:w="3023"/>
          </w:tcPr>
          <w:p>
            <w:r>
              <w:t>15 min</w:t>
            </w:r>
          </w:p>
        </w:tc>
      </w:tr>
      <w:tr>
        <w:tc>
          <w:tcPr>
            <w:tcW w:type="dxa" w:w="3023"/>
          </w:tcPr>
          <w:p>
            <w:r>
              <w:t>MU-5</w:t>
            </w:r>
          </w:p>
        </w:tc>
        <w:tc>
          <w:tcPr>
            <w:tcW w:type="dxa" w:w="3023"/>
          </w:tcPr>
          <w:p>
            <w:r>
              <w:t>Invitar a un usuario de cliente y elegir su rol</w:t>
            </w:r>
          </w:p>
        </w:tc>
        <w:tc>
          <w:tcPr>
            <w:tcW w:type="dxa" w:w="3023"/>
          </w:tcPr>
          <w:p>
            <w:r>
              <w:t>15 min</w:t>
            </w:r>
          </w:p>
        </w:tc>
      </w:tr>
      <w:tr>
        <w:tc>
          <w:tcPr>
            <w:tcW w:type="dxa" w:w="3023"/>
          </w:tcPr>
          <w:p>
            <w:r>
              <w:t>MU-5</w:t>
            </w:r>
          </w:p>
        </w:tc>
        <w:tc>
          <w:tcPr>
            <w:tcW w:type="dxa" w:w="3023"/>
          </w:tcPr>
          <w:p>
            <w:r>
              <w:t>Publicar hitos de avance y su efecto en lo que ve el cliente</w:t>
            </w:r>
          </w:p>
        </w:tc>
        <w:tc>
          <w:tcPr>
            <w:tcW w:type="dxa" w:w="3023"/>
          </w:tcPr>
          <w:p>
            <w:r>
              <w:t>15 min</w:t>
            </w:r>
          </w:p>
        </w:tc>
      </w:tr>
      <w:tr>
        <w:tc>
          <w:tcPr>
            <w:tcW w:type="dxa" w:w="3023"/>
          </w:tcPr>
          <w:p>
            <w:r>
              <w:t>MU-5</w:t>
            </w:r>
          </w:p>
        </w:tc>
        <w:tc>
          <w:tcPr>
            <w:tcW w:type="dxa" w:w="3023"/>
          </w:tcPr>
          <w:p>
            <w:r>
              <w:t>Responder la mensajería y compartir documentos</w:t>
            </w:r>
          </w:p>
        </w:tc>
        <w:tc>
          <w:tcPr>
            <w:tcW w:type="dxa" w:w="3023"/>
          </w:tcPr>
          <w:p>
            <w:r>
              <w:t>15 min</w:t>
            </w:r>
          </w:p>
        </w:tc>
      </w:tr>
      <w:tr>
        <w:tc>
          <w:tcPr>
            <w:tcW w:type="dxa" w:w="3023"/>
          </w:tcPr>
          <w:p>
            <w:r>
              <w:t>MU-5</w:t>
            </w:r>
          </w:p>
        </w:tc>
        <w:tc>
          <w:tcPr>
            <w:tcW w:type="dxa" w:w="3023"/>
          </w:tcPr>
          <w:p>
            <w:r>
              <w:t>Curar el feed de actividad y usar la vista de soporte de solo lectura</w:t>
            </w:r>
          </w:p>
        </w:tc>
        <w:tc>
          <w:tcPr>
            <w:tcW w:type="dxa" w:w="3023"/>
          </w:tcPr>
          <w:p>
            <w:r>
              <w:t>15 min</w:t>
            </w:r>
          </w:p>
        </w:tc>
      </w:tr>
      <w:tr>
        <w:tc>
          <w:tcPr>
            <w:tcW w:type="dxa" w:w="3023"/>
          </w:tcPr>
          <w:p>
            <w:r>
              <w:t>MU-6</w:t>
            </w:r>
          </w:p>
        </w:tc>
        <w:tc>
          <w:tcPr>
            <w:tcW w:type="dxa" w:w="3023"/>
          </w:tcPr>
          <w:p>
            <w:r>
              <w:t>Dar de alta un monitor y leer la página de estado</w:t>
            </w:r>
          </w:p>
        </w:tc>
        <w:tc>
          <w:tcPr>
            <w:tcW w:type="dxa" w:w="3023"/>
          </w:tcPr>
          <w:p>
            <w:r>
              <w:t>15 min</w:t>
            </w:r>
          </w:p>
        </w:tc>
      </w:tr>
      <w:tr>
        <w:tc>
          <w:tcPr>
            <w:tcW w:type="dxa" w:w="3023"/>
          </w:tcPr>
          <w:p>
            <w:r>
              <w:t>MU-6</w:t>
            </w:r>
          </w:p>
        </w:tc>
        <w:tc>
          <w:tcPr>
            <w:tcW w:type="dxa" w:w="3023"/>
          </w:tcPr>
          <w:p>
            <w:r>
              <w:t>Qué hacer cuando llega una alerta de caída</w:t>
            </w:r>
          </w:p>
        </w:tc>
        <w:tc>
          <w:tcPr>
            <w:tcW w:type="dxa" w:w="3023"/>
          </w:tcPr>
          <w:p>
            <w:r>
              <w:t>20 min</w:t>
            </w:r>
          </w:p>
        </w:tc>
      </w:tr>
      <w:tr>
        <w:tc>
          <w:tcPr>
            <w:tcW w:type="dxa" w:w="3023"/>
          </w:tcPr>
          <w:p>
            <w:r>
              <w:t>MU-6</w:t>
            </w:r>
          </w:p>
        </w:tc>
        <w:tc>
          <w:tcPr>
            <w:tcW w:type="dxa" w:w="3023"/>
          </w:tcPr>
          <w:p>
            <w:r>
              <w:t>Revisar eventos y anomalías de seguridad; bloquear una dirección</w:t>
            </w:r>
          </w:p>
        </w:tc>
        <w:tc>
          <w:tcPr>
            <w:tcW w:type="dxa" w:w="3023"/>
          </w:tcPr>
          <w:p>
            <w:r>
              <w:t>15 min</w:t>
            </w:r>
          </w:p>
        </w:tc>
      </w:tr>
      <w:tr>
        <w:tc>
          <w:tcPr>
            <w:tcW w:type="dxa" w:w="3023"/>
          </w:tcPr>
          <w:p>
            <w:r>
              <w:t>MU-6</w:t>
            </w:r>
          </w:p>
        </w:tc>
        <w:tc>
          <w:tcPr>
            <w:tcW w:type="dxa" w:w="3023"/>
          </w:tcPr>
          <w:p>
            <w:r>
              <w:t>Generar un respaldo manual</w:t>
            </w:r>
          </w:p>
        </w:tc>
        <w:tc>
          <w:tcPr>
            <w:tcW w:type="dxa" w:w="3023"/>
          </w:tcPr>
          <w:p>
            <w:r>
              <w:t>10 min</w:t>
            </w:r>
          </w:p>
        </w:tc>
      </w:tr>
    </w:tbl>
    <w:p>
      <w:pPr/>
    </w:p>
    <w:p>
      <w:pPr>
        <w:pStyle w:val="Heading3"/>
      </w:pPr>
      <w:r>
        <w:t>Usuario de cliente</w:t>
      </w:r>
    </w:p>
    <w:tbl>
      <w:tblPr>
        <w:tblStyle w:val="Tablaconcuadrcula"/>
        <w:tblW w:type="auto" w:w="0"/>
        <w:tblLook w:firstColumn="1" w:firstRow="1" w:lastColumn="0" w:lastRow="0" w:noHBand="0" w:noVBand="1" w:val="04A0"/>
      </w:tblPr>
      <w:tblGrid>
        <w:gridCol w:w="4535"/>
        <w:gridCol w:w="4535"/>
      </w:tblGrid>
      <w:tr>
        <w:tc>
          <w:tcPr>
            <w:tcW w:type="dxa" w:w="4535"/>
          </w:tcPr>
          <w:p>
            <w:r>
              <w:rPr>
                <w:b/>
              </w:rPr>
              <w:t>Módulo</w:t>
            </w:r>
          </w:p>
        </w:tc>
        <w:tc>
          <w:tcPr>
            <w:tcW w:type="dxa" w:w="4535"/>
          </w:tcPr>
          <w:p>
            <w:r>
              <w:rPr>
                <w:b/>
              </w:rPr>
              <w:t>Tema</w:t>
            </w:r>
          </w:p>
        </w:tc>
      </w:tr>
      <w:tr>
        <w:tc>
          <w:tcPr>
            <w:tcW w:type="dxa" w:w="4535"/>
          </w:tcPr>
          <w:p>
            <w:r>
              <w:t>MC-1</w:t>
            </w:r>
          </w:p>
        </w:tc>
        <w:tc>
          <w:tcPr>
            <w:tcW w:type="dxa" w:w="4535"/>
          </w:tcPr>
          <w:p>
            <w:r>
              <w:t>Qué es el portal y qué información encontrará en él</w:t>
            </w:r>
          </w:p>
        </w:tc>
      </w:tr>
      <w:tr>
        <w:tc>
          <w:tcPr>
            <w:tcW w:type="dxa" w:w="4535"/>
          </w:tcPr>
          <w:p>
            <w:r>
              <w:t>MC-1</w:t>
            </w:r>
          </w:p>
        </w:tc>
        <w:tc>
          <w:tcPr>
            <w:tcW w:type="dxa" w:w="4535"/>
          </w:tcPr>
          <w:p>
            <w:r>
              <w:t>Abrir la invitación y elegir la contraseña</w:t>
            </w:r>
          </w:p>
        </w:tc>
      </w:tr>
      <w:tr>
        <w:tc>
          <w:tcPr>
            <w:tcW w:type="dxa" w:w="4535"/>
          </w:tcPr>
          <w:p>
            <w:r>
              <w:t>MC-1</w:t>
            </w:r>
          </w:p>
        </w:tc>
        <w:tc>
          <w:tcPr>
            <w:tcW w:type="dxa" w:w="4535"/>
          </w:tcPr>
          <w:p>
            <w:r>
              <w:t>Iniciar sesión y recuperar la contraseña si se olvida</w:t>
            </w:r>
          </w:p>
        </w:tc>
      </w:tr>
      <w:tr>
        <w:tc>
          <w:tcPr>
            <w:tcW w:type="dxa" w:w="4535"/>
          </w:tcPr>
          <w:p>
            <w:r>
              <w:t>MC-2</w:t>
            </w:r>
          </w:p>
        </w:tc>
        <w:tc>
          <w:tcPr>
            <w:tcW w:type="dxa" w:w="4535"/>
          </w:tcPr>
          <w:p>
            <w:r>
              <w:t>Leer la barra de avance y los hitos</w:t>
            </w:r>
          </w:p>
        </w:tc>
      </w:tr>
      <w:tr>
        <w:tc>
          <w:tcPr>
            <w:tcW w:type="dxa" w:w="4535"/>
          </w:tcPr>
          <w:p>
            <w:r>
              <w:t>MC-2</w:t>
            </w:r>
          </w:p>
        </w:tc>
        <w:tc>
          <w:tcPr>
            <w:tcW w:type="dxa" w:w="4535"/>
          </w:tcPr>
          <w:p>
            <w:r>
              <w:t>La información se actualiza sola: no es necesario recargar</w:t>
            </w:r>
          </w:p>
        </w:tc>
      </w:tr>
      <w:tr>
        <w:tc>
          <w:tcPr>
            <w:tcW w:type="dxa" w:w="4535"/>
          </w:tcPr>
          <w:p>
            <w:r>
              <w:t>MC-3</w:t>
            </w:r>
          </w:p>
        </w:tc>
        <w:tc>
          <w:tcPr>
            <w:tcW w:type="dxa" w:w="4535"/>
          </w:tcPr>
          <w:p>
            <w:r>
              <w:t>Consultar las facturas y sus estados</w:t>
            </w:r>
          </w:p>
        </w:tc>
      </w:tr>
      <w:tr>
        <w:tc>
          <w:tcPr>
            <w:tcW w:type="dxa" w:w="4535"/>
          </w:tcPr>
          <w:p>
            <w:r>
              <w:t>MC-3</w:t>
            </w:r>
          </w:p>
        </w:tc>
        <w:tc>
          <w:tcPr>
            <w:tcW w:type="dxa" w:w="4535"/>
          </w:tcPr>
          <w:p>
            <w:r>
              <w:t>Descargar una factura en PDF</w:t>
            </w:r>
          </w:p>
        </w:tc>
      </w:tr>
      <w:tr>
        <w:tc>
          <w:tcPr>
            <w:tcW w:type="dxa" w:w="4535"/>
          </w:tcPr>
          <w:p>
            <w:r>
              <w:t>MC-3</w:t>
            </w:r>
          </w:p>
        </w:tc>
        <w:tc>
          <w:tcPr>
            <w:tcW w:type="dxa" w:w="4535"/>
          </w:tcPr>
          <w:p>
            <w:r>
              <w:t>Consultar y descargar los documentos compartidos</w:t>
            </w:r>
          </w:p>
        </w:tc>
      </w:tr>
      <w:tr>
        <w:tc>
          <w:tcPr>
            <w:tcW w:type="dxa" w:w="4535"/>
          </w:tcPr>
          <w:p>
            <w:r>
              <w:t>MC-4</w:t>
            </w:r>
          </w:p>
        </w:tc>
        <w:tc>
          <w:tcPr>
            <w:tcW w:type="dxa" w:w="4535"/>
          </w:tcPr>
          <w:p>
            <w:r>
              <w:t>Escribir en el hilo del proyecto y leer las respuestas</w:t>
            </w:r>
          </w:p>
        </w:tc>
      </w:tr>
      <w:tr>
        <w:tc>
          <w:tcPr>
            <w:tcW w:type="dxa" w:w="4535"/>
          </w:tcPr>
          <w:p>
            <w:r>
              <w:t>MC-4</w:t>
            </w:r>
          </w:p>
        </w:tc>
        <w:tc>
          <w:tcPr>
            <w:tcW w:type="dxa" w:w="4535"/>
          </w:tcPr>
          <w:p>
            <w:r>
              <w:t>La campana de notificaciones</w:t>
            </w:r>
          </w:p>
        </w:tc>
      </w:tr>
      <w:tr>
        <w:tc>
          <w:tcPr>
            <w:tcW w:type="dxa" w:w="4535"/>
          </w:tcPr>
          <w:p>
            <w:r>
              <w:t>MC-4</w:t>
            </w:r>
          </w:p>
        </w:tc>
        <w:tc>
          <w:tcPr>
            <w:tcW w:type="dxa" w:w="4535"/>
          </w:tcPr>
          <w:p>
            <w:r>
              <w:t>Consultar la línea de tiempo de actividad</w:t>
            </w:r>
          </w:p>
        </w:tc>
      </w:tr>
      <w:tr>
        <w:tc>
          <w:tcPr>
            <w:tcW w:type="dxa" w:w="4535"/>
          </w:tcPr>
          <w:p>
            <w:r>
              <w:t>MC-4</w:t>
            </w:r>
          </w:p>
        </w:tc>
        <w:tc>
          <w:tcPr>
            <w:tcW w:type="dxa" w:w="4535"/>
          </w:tcPr>
          <w:p>
            <w:r>
              <w:t>Ajustar qué avisos se reciben por correo</w:t>
            </w:r>
          </w:p>
        </w:tc>
      </w:tr>
    </w:tbl>
    <w:p>
      <w:pPr/>
    </w:p>
    <w:p>
      <w:pPr>
        <w:pStyle w:val="Heading3"/>
      </w:pPr>
      <w:r>
        <w:t>Restricciones y consideraciones del plan</w:t>
      </w:r>
    </w:p>
    <w:tbl>
      <w:tblPr>
        <w:tblStyle w:val="Tablaconcuadrcula"/>
        <w:tblW w:type="auto" w:w="0"/>
        <w:tblLook w:firstColumn="1" w:firstRow="1" w:lastColumn="0" w:lastRow="0" w:noHBand="0" w:noVBand="1" w:val="04A0"/>
      </w:tblPr>
      <w:tblGrid>
        <w:gridCol w:w="3023"/>
        <w:gridCol w:w="3023"/>
        <w:gridCol w:w="3023"/>
      </w:tblGrid>
      <w:tr>
        <w:tc>
          <w:tcPr>
            <w:tcW w:type="dxa" w:w="3023"/>
          </w:tcPr>
          <w:p>
            <w:r>
              <w:rPr>
                <w:b/>
              </w:rPr>
              <w:t>#</w:t>
            </w:r>
          </w:p>
        </w:tc>
        <w:tc>
          <w:tcPr>
            <w:tcW w:type="dxa" w:w="3023"/>
          </w:tcPr>
          <w:p>
            <w:r>
              <w:rPr>
                <w:b/>
              </w:rPr>
              <w:t>Consideración</w:t>
            </w:r>
          </w:p>
        </w:tc>
        <w:tc>
          <w:tcPr>
            <w:tcW w:type="dxa" w:w="3023"/>
          </w:tcPr>
          <w:p>
            <w:r>
              <w:rPr>
                <w:b/>
              </w:rPr>
              <w:t>Implicación</w:t>
            </w:r>
          </w:p>
        </w:tc>
      </w:tr>
      <w:tr>
        <w:tc>
          <w:tcPr>
            <w:tcW w:type="dxa" w:w="3023"/>
          </w:tcPr>
          <w:p>
            <w:r>
              <w:t>1</w:t>
            </w:r>
          </w:p>
        </w:tc>
        <w:tc>
          <w:tcPr>
            <w:tcW w:type="dxa" w:w="3023"/>
          </w:tcPr>
          <w:p>
            <w:r>
              <w:t>El sistema tiene un único administrador y no maneja roles granulares en el panel</w:t>
            </w:r>
          </w:p>
        </w:tc>
        <w:tc>
          <w:tcPr>
            <w:tcW w:type="dxa" w:w="3023"/>
          </w:tcPr>
          <w:p>
            <w:r>
              <w:t>La ruta de administrador funcional no requiere formación diferenciada por perfil</w:t>
            </w:r>
          </w:p>
        </w:tc>
      </w:tr>
      <w:tr>
        <w:tc>
          <w:tcPr>
            <w:tcW w:type="dxa" w:w="3023"/>
          </w:tcPr>
          <w:p>
            <w:r>
              <w:t>2</w:t>
            </w:r>
          </w:p>
        </w:tc>
        <w:tc>
          <w:tcPr>
            <w:tcW w:type="dxa" w:w="3023"/>
          </w:tcPr>
          <w:p>
            <w:r>
              <w:t>Los clientes se incorporan de forma continua</w:t>
            </w:r>
          </w:p>
        </w:tc>
        <w:tc>
          <w:tcPr>
            <w:tcW w:type="dxa" w:w="3023"/>
          </w:tcPr>
          <w:p>
            <w:r>
              <w:t>La ruta de cliente debe ser asíncrona y repetible sin costo marginal</w:t>
            </w:r>
          </w:p>
        </w:tc>
      </w:tr>
      <w:tr>
        <w:tc>
          <w:tcPr>
            <w:tcW w:type="dxa" w:w="3023"/>
          </w:tcPr>
          <w:p>
            <w:r>
              <w:t>3</w:t>
            </w:r>
          </w:p>
        </w:tc>
        <w:tc>
          <w:tcPr>
            <w:tcW w:type="dxa" w:w="3023"/>
          </w:tcPr>
          <w:p>
            <w:r>
              <w:t>El entorno de demostración reproduce el panel con datos ficticios</w:t>
            </w:r>
          </w:p>
        </w:tc>
        <w:tc>
          <w:tcPr>
            <w:tcW w:type="dxa" w:w="3023"/>
          </w:tcPr>
          <w:p>
            <w:r>
              <w:t>Toda la práctica de la ruta de usuario final se realiza sin riesgo sobre datos reales</w:t>
            </w:r>
          </w:p>
        </w:tc>
      </w:tr>
      <w:tr>
        <w:tc>
          <w:tcPr>
            <w:tcW w:type="dxa" w:w="3023"/>
          </w:tcPr>
          <w:p>
            <w:r>
              <w:t>4</w:t>
            </w:r>
          </w:p>
        </w:tc>
        <w:tc>
          <w:tcPr>
            <w:tcW w:type="dxa" w:w="3023"/>
          </w:tcPr>
          <w:p>
            <w:r>
              <w:t>Los cambios del sistema son frecuentes</w:t>
            </w:r>
          </w:p>
        </w:tc>
        <w:tc>
          <w:tcPr>
            <w:tcW w:type="dxa" w:w="3023"/>
          </w:tcPr>
          <w:p>
            <w:r>
              <w:t>El material debe actualizarse al entregar cada módulo, no en revisiones programadas</w:t>
            </w:r>
          </w:p>
        </w:tc>
      </w:tr>
      <w:tr>
        <w:tc>
          <w:tcPr>
            <w:tcW w:type="dxa" w:w="3023"/>
          </w:tcPr>
          <w:p>
            <w:r>
              <w:t>5</w:t>
            </w:r>
          </w:p>
        </w:tc>
        <w:tc>
          <w:tcPr>
            <w:tcW w:type="dxa" w:w="3023"/>
          </w:tcPr>
          <w:p>
            <w:r>
              <w:t>Parte del laboratorio está aún pendiente (pruebas de carga)</w:t>
            </w:r>
          </w:p>
        </w:tc>
        <w:tc>
          <w:tcPr>
            <w:tcW w:type="dxa" w:w="3023"/>
          </w:tcPr>
          <w:p>
            <w:r>
              <w:t>El módulo MT-5 declara ese contenido como no cubierto en esta versión del plan</w:t>
            </w:r>
          </w:p>
        </w:tc>
      </w:tr>
      <w:tr>
        <w:tc>
          <w:tcPr>
            <w:tcW w:type="dxa" w:w="3023"/>
          </w:tcPr>
          <w:p>
            <w:r>
              <w:t>6</w:t>
            </w:r>
          </w:p>
        </w:tc>
        <w:tc>
          <w:tcPr>
            <w:tcW w:type="dxa" w:w="3023"/>
          </w:tcPr>
          <w:p>
            <w:r>
              <w:t>La documentación de /docs está solo en español</w:t>
            </w:r>
          </w:p>
        </w:tc>
        <w:tc>
          <w:tcPr>
            <w:tcW w:type="dxa" w:w="3023"/>
          </w:tcPr>
          <w:p>
            <w:r>
              <w:t>No se contempla capacitación en inglés en esta versión</w:t>
            </w:r>
          </w:p>
        </w:tc>
      </w:tr>
    </w:tbl>
    <w:p>
      <w:pPr/>
    </w:p>
    <w:sectPr>
      <w:headerReference r:id="rId7" w:type="default"/>
      <w:footerReference r:id="rId8"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pBdr>
        <w:top w:color="808080" w:space="0" w:sz="4" w:val="single"/>
        <w:left w:color="808080" w:space="0" w:sz="4" w:val="single"/>
        <w:bottom w:color="808080" w:space="0" w:sz="4" w:val="single"/>
        <w:right w:color="808080" w:space="0" w:sz="4" w:val="single"/>
        <w:between w:space="0" w:sz="0" w:val="nil"/>
      </w:pBdr>
      <w:tabs>
        <w:tab w:val="right" w:pos="9070"/>
      </w:tabs>
      <w:jc w:val="right"/>
      <w:rPr>
        <w:rFonts w:ascii="NewsGotT" w:cs="NewsGotT" w:eastAsia="NewsGotT" w:hAnsi="NewsGotT"/>
        <w:color w:val="000000"/>
        <w:sz w:val="20"/>
        <w:szCs w:val="20"/>
      </w:rPr>
    </w:pPr>
    <w:r w:rsidDel="00000000" w:rsidR="00000000" w:rsidRPr="00000000">
      <w:rPr>
        <w:rFonts w:ascii="NewsGotT" w:cs="NewsGotT" w:eastAsia="NewsGotT" w:hAnsi="NewsGotT"/>
        <w:b w:val="1"/>
        <w:color w:val="000000"/>
        <w:sz w:val="14"/>
        <w:szCs w:val="14"/>
        <w:rtl w:val="0"/>
      </w:rPr>
      <w:tab/>
    </w:r>
    <w:r w:rsidDel="00000000" w:rsidR="00000000" w:rsidRPr="00000000">
      <w:rPr>
        <w:rFonts w:ascii="NewsGotT" w:cs="NewsGotT" w:eastAsia="NewsGotT" w:hAnsi="NewsGotT"/>
        <w:color w:val="000000"/>
        <w:sz w:val="20"/>
        <w:szCs w:val="20"/>
        <w:rtl w:val="0"/>
      </w:rPr>
      <w:t xml:space="preserve">Página </w:t>
    </w:r>
    <w:r w:rsidDel="00000000" w:rsidR="00000000" w:rsidRPr="00000000">
      <w:rPr>
        <w:rFonts w:ascii="NewsGotT" w:cs="NewsGotT" w:eastAsia="NewsGotT" w:hAnsi="NewsGotT"/>
        <w:color w:val="000000"/>
        <w:sz w:val="20"/>
        <w:szCs w:val="20"/>
      </w:rPr>
      <w:fldChar w:fldCharType="begin"/>
      <w:instrText xml:space="preserve">PAGE</w:instrText>
      <w:fldChar w:fldCharType="separate"/>
      <w:fldChar w:fldCharType="end"/>
    </w:r>
    <w:r w:rsidDel="00000000" w:rsidR="00000000" w:rsidRPr="00000000">
      <w:rPr>
        <w:rFonts w:ascii="NewsGotT" w:cs="NewsGotT" w:eastAsia="NewsGotT" w:hAnsi="NewsGotT"/>
        <w:color w:val="000000"/>
        <w:sz w:val="20"/>
        <w:szCs w:val="20"/>
        <w:rtl w:val="0"/>
      </w:rPr>
      <w:t xml:space="preserve"> de </w:t>
    </w:r>
    <w:r w:rsidDel="00000000" w:rsidR="00000000" w:rsidRPr="00000000">
      <w:rPr>
        <w:rFonts w:ascii="NewsGotT" w:cs="NewsGotT" w:eastAsia="NewsGotT" w:hAnsi="NewsGotT"/>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NewsGotT" w:cs="NewsGotT" w:eastAsia="NewsGotT" w:hAnsi="NewsGotT"/>
        <w:color w:val="000000"/>
        <w:sz w:val="20"/>
        <w:szCs w:val="2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pos="4818"/>
        <w:tab w:val="right" w:pos="9637"/>
      </w:tabs>
      <w:rPr>
        <w:rFonts w:ascii="Tahoma" w:cs="Tahoma" w:eastAsia="Tahoma" w:hAnsi="Tahoma"/>
        <w:b w:val="1"/>
        <w:color w:val="ffffff"/>
        <w:sz w:val="20"/>
        <w:szCs w:val="20"/>
      </w:rPr>
    </w:pPr>
    <w:r w:rsidDel="00000000" w:rsidR="00000000" w:rsidRPr="00000000">
      <w:rPr>
        <w:rtl w:val="0"/>
      </w:rPr>
    </w:r>
  </w:p>
  <w:tbl>
    <w:tblPr>
      <w:tblStyle w:val="Table3"/>
      <w:tblW w:w="9008.0" w:type="dxa"/>
      <w:jc w:val="left"/>
      <w:tblInd w:w="30.0" w:type="dxa"/>
      <w:tblLayout w:type="fixed"/>
      <w:tblLook w:val="0000"/>
    </w:tblPr>
    <w:tblGrid>
      <w:gridCol w:w="1390"/>
      <w:gridCol w:w="4688"/>
      <w:gridCol w:w="2930"/>
      <w:tblGridChange w:id="0">
        <w:tblGrid>
          <w:gridCol w:w="1390"/>
          <w:gridCol w:w="4688"/>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83" w:lineRule="auto"/>
            <w:jc w:val="center"/>
            <w:rPr>
              <w:rFonts w:ascii="NewsGotT" w:cs="NewsGotT" w:eastAsia="NewsGotT" w:hAnsi="NewsGotT"/>
              <w:color w:val="ffffff"/>
              <w:sz w:val="20"/>
              <w:szCs w:val="20"/>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13" w:lineRule="auto"/>
            <w:ind w:right="57"/>
            <w:jc w:val="center"/>
            <w:rPr>
              <w:rFonts w:ascii="NewsGotT" w:cs="NewsGotT" w:eastAsia="NewsGotT" w:hAnsi="NewsGotT"/>
              <w:color w:val="000000"/>
              <w:sz w:val="20"/>
              <w:szCs w:val="20"/>
            </w:rPr>
          </w:pPr>
          <w:r w:rsidDel="00000000" w:rsidR="00000000" w:rsidRPr="00000000">
            <w:rPr>
              <w:rFonts w:ascii="Eras Bk BT" w:cs="Eras Bk BT" w:eastAsia="Eras Bk BT" w:hAnsi="Eras Bk BT"/>
              <w:b w:val="1"/>
              <w:color w:val="000000"/>
              <w:sz w:val="20"/>
              <w:szCs w:val="20"/>
              <w:rtl w:val="0"/>
            </w:rPr>
            <w:t xml:space="preserve">CodeByMike — codebymike.tech</w:t>
          </w:r>
        </w:p>
        <w:p w:rsidR="00000000" w:rsidDel="00000000" w:rsidP="00000000" w:rsidRDefault="00000000" w:rsidRPr="00000000" w14:paraId="00000085">
          <w:pPr>
            <w:pBdr>
              <w:top w:space="0" w:sz="0" w:val="nil"/>
              <w:left w:space="0" w:sz="0" w:val="nil"/>
              <w:bottom w:space="0" w:sz="0" w:val="nil"/>
              <w:right w:space="0" w:sz="0" w:val="nil"/>
              <w:between w:space="0" w:sz="0" w:val="nil"/>
            </w:pBdr>
            <w:ind w:right="57"/>
            <w:jc w:val="center"/>
            <w:rPr>
              <w:rFonts w:ascii="NewsGotT" w:cs="NewsGotT" w:eastAsia="NewsGotT" w:hAnsi="NewsGotT"/>
              <w:color w:val="000000"/>
              <w:sz w:val="20"/>
              <w:szCs w:val="20"/>
            </w:rPr>
          </w:pPr>
          <w:r w:rsidDel="00000000" w:rsidR="00000000" w:rsidRPr="00000000">
            <w:rPr>
              <w:rFonts w:ascii="Eras Bk BT" w:cs="Eras Bk BT" w:eastAsia="Eras Bk BT" w:hAnsi="Eras Bk BT"/>
              <w:b w:val="1"/>
              <w:color w:val="000000"/>
              <w:sz w:val="20"/>
              <w:szCs w:val="20"/>
              <w:rtl w:val="0"/>
            </w:rPr>
            <w:t xml:space="preserve">Plan de Capacitación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ind w:right="57"/>
            <w:jc w:val="center"/>
            <w:rPr>
              <w:rFonts w:ascii="Eras Bk BT" w:cs="Eras Bk BT" w:eastAsia="Eras Bk BT" w:hAnsi="Eras Bk BT"/>
              <w:b w:val="1"/>
              <w:color w:val="000000"/>
              <w:sz w:val="20"/>
              <w:szCs w:val="20"/>
            </w:rPr>
          </w:pPr>
          <w:r w:rsidDel="00000000" w:rsidR="00000000" w:rsidRPr="00000000">
            <w:rPr>
              <w:rFonts w:ascii="Eras Bk BT" w:cs="Eras Bk BT" w:eastAsia="Eras Bk BT" w:hAnsi="Eras Bk BT"/>
              <w:b w:val="1"/>
              <w:color w:val="000000"/>
              <w:sz w:val="20"/>
              <w:szCs w:val="20"/>
              <w:rtl w:val="0"/>
            </w:rPr>
            <w:t xml:space="preserve">SENA — CSF, Regional Distrito Capital</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NewsGotT" w:cs="NewsGotT" w:eastAsia="NewsGotT" w:hAnsi="NewsGotT"/>
        <w:color w:val="000000"/>
        <w:sz w:val="20"/>
        <w:szCs w:val="20"/>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w:lvlJc w:val="left"/>
      <w:pPr>
        <w:ind w:left="432" w:hanging="432"/>
      </w:pPr>
      <w:rPr>
        <w:b w:val="1"/>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120" w:before="240" w:lineRule="auto"/>
      <w:ind w:left="432" w:hanging="432"/>
    </w:pPr>
    <w:rPr>
      <w:rFonts w:ascii="Eras Md BT" w:cs="Eras Md BT" w:eastAsia="Eras Md BT" w:hAnsi="Eras Md BT"/>
      <w:b w:val="1"/>
      <w:color w:val="000000"/>
      <w:sz w:val="28"/>
      <w:szCs w:val="2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120" w:before="240" w:lineRule="auto"/>
      <w:ind w:left="576" w:hanging="576"/>
    </w:pPr>
    <w:rPr>
      <w:rFonts w:ascii="Eras Md BT" w:cs="Eras Md BT" w:eastAsia="Eras Md BT" w:hAnsi="Eras Md BT"/>
      <w:b w:val="1"/>
      <w:i w:val="1"/>
      <w:color w:val="000000"/>
      <w:sz w:val="28"/>
      <w:szCs w:val="28"/>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120" w:before="240" w:lineRule="auto"/>
      <w:ind w:left="720" w:hanging="720"/>
    </w:pPr>
    <w:rPr>
      <w:rFonts w:ascii="Eras Md BT" w:cs="Eras Md BT" w:eastAsia="Eras Md BT" w:hAnsi="Eras Md BT"/>
      <w:b w:val="1"/>
      <w:color w:val="000000"/>
      <w:sz w:val="28"/>
      <w:szCs w:val="28"/>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120" w:before="240" w:lineRule="auto"/>
      <w:ind w:left="864" w:hanging="864"/>
    </w:pPr>
    <w:rPr>
      <w:rFonts w:ascii="Eras Md BT" w:cs="Eras Md BT" w:eastAsia="Eras Md BT" w:hAnsi="Eras Md BT"/>
      <w:b w:val="1"/>
      <w:i w:val="1"/>
      <w:color w:val="000000"/>
    </w:rPr>
  </w:style>
  <w:style w:type="paragraph" w:styleId="Heading5">
    <w:name w:val="heading 5"/>
    <w:basedOn w:val="Normal"/>
    <w:next w:val="Normal"/>
    <w:pPr>
      <w:keepNext w:val="1"/>
      <w:pBdr>
        <w:top w:space="0" w:sz="0" w:val="nil"/>
        <w:left w:space="0" w:sz="0" w:val="nil"/>
        <w:bottom w:space="0" w:sz="0" w:val="nil"/>
        <w:right w:space="0" w:sz="0" w:val="nil"/>
        <w:between w:space="0" w:sz="0" w:val="nil"/>
      </w:pBdr>
      <w:spacing w:after="120" w:before="240" w:lineRule="auto"/>
      <w:ind w:left="1008" w:hanging="1008"/>
    </w:pPr>
    <w:rPr>
      <w:rFonts w:ascii="NewsGotT" w:cs="NewsGotT" w:eastAsia="NewsGotT" w:hAnsi="NewsGotT"/>
      <w:b w:val="1"/>
      <w:i w:val="1"/>
      <w:color w:val="000000"/>
      <w:sz w:val="26"/>
      <w:szCs w:val="2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jc w:val="right"/>
    </w:pPr>
    <w:rPr>
      <w:rFonts w:ascii="Eras Bk BT" w:cs="Eras Bk BT" w:eastAsia="Eras Bk BT" w:hAnsi="Eras Bk BT"/>
      <w:b w:val="1"/>
      <w:color w:val="000000"/>
      <w:sz w:val="36"/>
      <w:szCs w:val="36"/>
    </w:rPr>
  </w:style>
  <w:style w:type="paragraph" w:styleId="Normal" w:default="1">
    <w:name w:val="Normal"/>
  </w:style>
  <w:style w:type="paragraph" w:styleId="Ttulo1">
    <w:name w:val="heading 1"/>
    <w:basedOn w:val="Normal"/>
    <w:next w:val="Normal"/>
    <w:pPr>
      <w:keepNext w:val="1"/>
      <w:pBdr>
        <w:top w:space="0" w:sz="0" w:val="nil"/>
        <w:left w:space="0" w:sz="0" w:val="nil"/>
        <w:bottom w:space="0" w:sz="0" w:val="nil"/>
        <w:right w:space="0" w:sz="0" w:val="nil"/>
        <w:between w:space="0" w:sz="0" w:val="nil"/>
      </w:pBdr>
      <w:spacing w:after="120" w:before="240"/>
      <w:ind w:left="432" w:hanging="432"/>
      <w:outlineLvl w:val="0"/>
    </w:pPr>
    <w:rPr>
      <w:rFonts w:ascii="Eras Md BT" w:cs="Eras Md BT" w:eastAsia="Eras Md BT" w:hAnsi="Eras Md BT"/>
      <w:b w:val="1"/>
      <w:color w:val="000000"/>
      <w:sz w:val="28"/>
      <w:szCs w:val="28"/>
    </w:rPr>
  </w:style>
  <w:style w:type="paragraph" w:styleId="Ttulo2">
    <w:name w:val="heading 2"/>
    <w:basedOn w:val="Normal"/>
    <w:next w:val="Normal"/>
    <w:pPr>
      <w:keepNext w:val="1"/>
      <w:pBdr>
        <w:top w:space="0" w:sz="0" w:val="nil"/>
        <w:left w:space="0" w:sz="0" w:val="nil"/>
        <w:bottom w:space="0" w:sz="0" w:val="nil"/>
        <w:right w:space="0" w:sz="0" w:val="nil"/>
        <w:between w:space="0" w:sz="0" w:val="nil"/>
      </w:pBdr>
      <w:spacing w:after="120" w:before="240"/>
      <w:ind w:left="576" w:hanging="576"/>
      <w:outlineLvl w:val="1"/>
    </w:pPr>
    <w:rPr>
      <w:rFonts w:ascii="Eras Md BT" w:cs="Eras Md BT" w:eastAsia="Eras Md BT" w:hAnsi="Eras Md BT"/>
      <w:b w:val="1"/>
      <w:i w:val="1"/>
      <w:color w:val="000000"/>
      <w:sz w:val="28"/>
      <w:szCs w:val="28"/>
    </w:rPr>
  </w:style>
  <w:style w:type="paragraph" w:styleId="Ttulo3">
    <w:name w:val="heading 3"/>
    <w:basedOn w:val="Normal"/>
    <w:next w:val="Normal"/>
    <w:pPr>
      <w:keepNext w:val="1"/>
      <w:pBdr>
        <w:top w:space="0" w:sz="0" w:val="nil"/>
        <w:left w:space="0" w:sz="0" w:val="nil"/>
        <w:bottom w:space="0" w:sz="0" w:val="nil"/>
        <w:right w:space="0" w:sz="0" w:val="nil"/>
        <w:between w:space="0" w:sz="0" w:val="nil"/>
      </w:pBdr>
      <w:spacing w:after="120" w:before="240"/>
      <w:ind w:left="720" w:hanging="720"/>
      <w:outlineLvl w:val="2"/>
    </w:pPr>
    <w:rPr>
      <w:rFonts w:ascii="Eras Md BT" w:cs="Eras Md BT" w:eastAsia="Eras Md BT" w:hAnsi="Eras Md BT"/>
      <w:b w:val="1"/>
      <w:color w:val="000000"/>
      <w:sz w:val="28"/>
      <w:szCs w:val="28"/>
    </w:rPr>
  </w:style>
  <w:style w:type="paragraph" w:styleId="Ttulo4">
    <w:name w:val="heading 4"/>
    <w:basedOn w:val="Normal"/>
    <w:next w:val="Normal"/>
    <w:pPr>
      <w:keepNext w:val="1"/>
      <w:pBdr>
        <w:top w:space="0" w:sz="0" w:val="nil"/>
        <w:left w:space="0" w:sz="0" w:val="nil"/>
        <w:bottom w:space="0" w:sz="0" w:val="nil"/>
        <w:right w:space="0" w:sz="0" w:val="nil"/>
        <w:between w:space="0" w:sz="0" w:val="nil"/>
      </w:pBdr>
      <w:spacing w:after="120" w:before="240"/>
      <w:ind w:left="864" w:hanging="864"/>
      <w:outlineLvl w:val="3"/>
    </w:pPr>
    <w:rPr>
      <w:rFonts w:ascii="Eras Md BT" w:cs="Eras Md BT" w:eastAsia="Eras Md BT" w:hAnsi="Eras Md BT"/>
      <w:b w:val="1"/>
      <w:i w:val="1"/>
      <w:color w:val="000000"/>
    </w:rPr>
  </w:style>
  <w:style w:type="paragraph" w:styleId="Ttulo5">
    <w:name w:val="heading 5"/>
    <w:basedOn w:val="Normal"/>
    <w:next w:val="Normal"/>
    <w:pPr>
      <w:keepNext w:val="1"/>
      <w:pBdr>
        <w:top w:space="0" w:sz="0" w:val="nil"/>
        <w:left w:space="0" w:sz="0" w:val="nil"/>
        <w:bottom w:space="0" w:sz="0" w:val="nil"/>
        <w:right w:space="0" w:sz="0" w:val="nil"/>
        <w:between w:space="0" w:sz="0" w:val="nil"/>
      </w:pBdr>
      <w:spacing w:after="120" w:before="240"/>
      <w:ind w:left="1008" w:hanging="1008"/>
      <w:outlineLvl w:val="4"/>
    </w:pPr>
    <w:rPr>
      <w:rFonts w:ascii="NewsGotT" w:cs="NewsGotT" w:eastAsia="NewsGotT" w:hAnsi="NewsGotT"/>
      <w:b w:val="1"/>
      <w:i w:val="1"/>
      <w:color w:val="000000"/>
      <w:sz w:val="26"/>
      <w:szCs w:val="26"/>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pBdr>
        <w:top w:space="0" w:sz="0" w:val="nil"/>
        <w:left w:space="0" w:sz="0" w:val="nil"/>
        <w:bottom w:space="0" w:sz="0" w:val="nil"/>
        <w:right w:space="0" w:sz="0" w:val="nil"/>
        <w:between w:space="0" w:sz="0" w:val="nil"/>
      </w:pBdr>
      <w:jc w:val="right"/>
    </w:pPr>
    <w:rPr>
      <w:rFonts w:ascii="Eras Bk BT" w:cs="Eras Bk BT" w:eastAsia="Eras Bk BT" w:hAnsi="Eras Bk BT"/>
      <w:b w:val="1"/>
      <w:color w:val="000000"/>
      <w:sz w:val="36"/>
      <w:szCs w:val="36"/>
    </w:rPr>
  </w:style>
  <w:style w:type="paragraph" w:styleId="Subttulo">
    <w:name w:val="Subtitle"/>
    <w:basedOn w:val="Normal"/>
    <w:next w:val="Normal"/>
    <w:pPr>
      <w:keepNext w:val="1"/>
      <w:pBdr>
        <w:top w:space="0" w:sz="0" w:val="nil"/>
        <w:left w:space="0" w:sz="0" w:val="nil"/>
        <w:bottom w:space="0" w:sz="0" w:val="nil"/>
        <w:right w:space="0" w:sz="0" w:val="nil"/>
        <w:between w:space="0" w:sz="0" w:val="nil"/>
      </w:pBdr>
      <w:jc w:val="right"/>
    </w:pPr>
    <w:rPr>
      <w:rFonts w:ascii="Eras Bk BT" w:cs="Eras Bk BT" w:eastAsia="Eras Bk BT" w:hAnsi="Eras Bk BT"/>
      <w:b w:val="1"/>
      <w:i w:val="1"/>
      <w:color w:val="000000"/>
      <w:sz w:val="28"/>
      <w:szCs w:val="28"/>
    </w:r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0.0" w:type="dxa"/>
        <w:left w:w="0.0" w:type="dxa"/>
        <w:bottom w:w="0.0" w:type="dxa"/>
        <w:right w:w="0.0" w:type="dxa"/>
      </w:tblCellMar>
    </w:tblPr>
  </w:style>
  <w:style w:type="table" w:styleId="a2" w:customStyle="1">
    <w:basedOn w:val="TableNormal"/>
    <w:tblPr>
      <w:tblStyleRowBandSize w:val="1"/>
      <w:tblStyleColBandSize w:val="1"/>
      <w:tblCellMar>
        <w:top w:w="0.0" w:type="dxa"/>
        <w:left w:w="0.0" w:type="dxa"/>
        <w:bottom w:w="0.0" w:type="dxa"/>
        <w:right w:w="0.0" w:type="dxa"/>
      </w:tblCellMar>
    </w:tblPr>
  </w:style>
  <w:style w:type="table" w:styleId="a3" w:customStyle="1">
    <w:basedOn w:val="TableNormal"/>
    <w:tblPr>
      <w:tblStyleRowBandSize w:val="1"/>
      <w:tblStyleColBandSize w:val="1"/>
      <w:tblCellMar>
        <w:top w:w="0.0" w:type="dxa"/>
        <w:left w:w="0.0" w:type="dxa"/>
        <w:bottom w:w="0.0" w:type="dxa"/>
        <w:right w:w="0.0" w:type="dxa"/>
      </w:tblCellMar>
    </w:tblPr>
  </w:style>
  <w:style w:type="table" w:styleId="a4" w:customStyle="1">
    <w:basedOn w:val="TableNormal"/>
    <w:tblPr>
      <w:tblStyleRowBandSize w:val="1"/>
      <w:tblStyleColBandSize w:val="1"/>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0.0" w:type="dxa"/>
        <w:bottom w:w="0.0" w:type="dxa"/>
        <w:right w:w="0.0" w:type="dxa"/>
      </w:tblCellMar>
    </w:tblPr>
  </w:style>
  <w:style w:type="table" w:styleId="a6" w:customStyle="1">
    <w:basedOn w:val="TableNormal"/>
    <w:tblPr>
      <w:tblStyleRowBandSize w:val="1"/>
      <w:tblStyleColBandSize w:val="1"/>
      <w:tblCellMar>
        <w:top w:w="0.0" w:type="dxa"/>
        <w:left w:w="0.0" w:type="dxa"/>
        <w:bottom w:w="0.0" w:type="dxa"/>
        <w:right w:w="0.0" w:type="dxa"/>
      </w:tblCellMar>
    </w:tblPr>
  </w:style>
  <w:style w:type="paragraph" w:styleId="Encabezado">
    <w:name w:val="header"/>
    <w:basedOn w:val="Normal"/>
    <w:link w:val="EncabezadoCar"/>
    <w:uiPriority w:val="99"/>
    <w:unhideWhenUsed w:val="1"/>
    <w:rsid w:val="00962422"/>
    <w:pPr>
      <w:tabs>
        <w:tab w:val="center" w:pos="4252"/>
        <w:tab w:val="right" w:pos="8504"/>
      </w:tabs>
    </w:pPr>
  </w:style>
  <w:style w:type="character" w:styleId="EncabezadoCar" w:customStyle="1">
    <w:name w:val="Encabezado Car"/>
    <w:basedOn w:val="Fuentedeprrafopredeter"/>
    <w:link w:val="Encabezado"/>
    <w:uiPriority w:val="99"/>
    <w:rsid w:val="00962422"/>
  </w:style>
  <w:style w:type="paragraph" w:styleId="Piedepgina">
    <w:name w:val="footer"/>
    <w:basedOn w:val="Normal"/>
    <w:link w:val="PiedepginaCar"/>
    <w:uiPriority w:val="99"/>
    <w:unhideWhenUsed w:val="1"/>
    <w:rsid w:val="00962422"/>
    <w:pPr>
      <w:tabs>
        <w:tab w:val="center" w:pos="4252"/>
        <w:tab w:val="right" w:pos="8504"/>
      </w:tabs>
    </w:pPr>
  </w:style>
  <w:style w:type="character" w:styleId="PiedepginaCar" w:customStyle="1">
    <w:name w:val="Pie de página Car"/>
    <w:basedOn w:val="Fuentedeprrafopredeter"/>
    <w:link w:val="Piedepgina"/>
    <w:uiPriority w:val="99"/>
    <w:rsid w:val="00962422"/>
  </w:style>
  <w:style w:type="paragraph" w:styleId="Prrafodelista">
    <w:name w:val="List Paragraph"/>
    <w:basedOn w:val="Normal"/>
    <w:uiPriority w:val="34"/>
    <w:qFormat w:val="1"/>
    <w:rsid w:val="00962422"/>
    <w:pPr>
      <w:ind w:left="720"/>
      <w:contextualSpacing w:val="1"/>
    </w:pPr>
  </w:style>
  <w:style w:type="table" w:styleId="Tablaconcuadrcula">
    <w:name w:val="Table Grid"/>
    <w:basedOn w:val="Tablanormal"/>
    <w:uiPriority w:val="39"/>
    <w:rsid w:val="00373FBA"/>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DC1">
    <w:name w:val="toc 1"/>
    <w:basedOn w:val="Normal"/>
    <w:next w:val="Normal"/>
    <w:autoRedefine w:val="1"/>
    <w:uiPriority w:val="39"/>
    <w:unhideWhenUsed w:val="1"/>
    <w:rsid w:val="00BB5D1B"/>
    <w:pPr>
      <w:spacing w:after="100"/>
    </w:pPr>
  </w:style>
  <w:style w:type="paragraph" w:styleId="TDC2">
    <w:name w:val="toc 2"/>
    <w:basedOn w:val="Normal"/>
    <w:next w:val="Normal"/>
    <w:autoRedefine w:val="1"/>
    <w:uiPriority w:val="39"/>
    <w:unhideWhenUsed w:val="1"/>
    <w:rsid w:val="00BB5D1B"/>
    <w:pPr>
      <w:spacing w:after="100"/>
      <w:ind w:left="240"/>
    </w:pPr>
  </w:style>
  <w:style w:type="character" w:styleId="Hipervnculo">
    <w:name w:val="Hyperlink"/>
    <w:basedOn w:val="Fuentedeprrafopredeter"/>
    <w:uiPriority w:val="99"/>
    <w:unhideWhenUsed w:val="1"/>
    <w:rsid w:val="00BB5D1B"/>
    <w:rPr>
      <w:color w:val="0000ff" w:themeColor="hyperlink"/>
      <w:u w:val="single"/>
    </w:rPr>
  </w:style>
  <w:style w:type="paragraph" w:styleId="Subtitle">
    <w:name w:val="Subtitle"/>
    <w:basedOn w:val="Normal"/>
    <w:next w:val="Normal"/>
    <w:pPr>
      <w:keepNext w:val="1"/>
      <w:pBdr>
        <w:top w:space="0" w:sz="0" w:val="nil"/>
        <w:left w:space="0" w:sz="0" w:val="nil"/>
        <w:bottom w:space="0" w:sz="0" w:val="nil"/>
        <w:right w:space="0" w:sz="0" w:val="nil"/>
        <w:between w:space="0" w:sz="0" w:val="nil"/>
      </w:pBdr>
      <w:jc w:val="right"/>
    </w:pPr>
    <w:rPr>
      <w:rFonts w:ascii="Eras Bk BT" w:cs="Eras Bk BT" w:eastAsia="Eras Bk BT" w:hAnsi="Eras Bk BT"/>
      <w:b w:val="1"/>
      <w:i w:val="1"/>
      <w:color w:val="000000"/>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f4xwtQuYtWlgLD0Uaa2+di2PbA==">AMUW2mXNYysZugD8RNy9cfVTgKe/MHXUSY1UEGom+LY/NagcnlWHBZTQ81JpkM5qhI0/D0cHt2I0xHoSAWh/Y+SY+9lK0kSC4Ig2QyYjEsYcwAtApx2hiC36yypa4qAUfjilKpTqEFcobLYPo28IoaEzFUPm69aDEpxHSLrTFobheuHjEuNI4HJ87dNyaGupHfLqe3WJziMtDo3foNCacf1R0l4eSATwv2ITVjfHJ/UQkoZHc8vjsFztWaF+wA+L9sYSl9GaDSaMM42iKli36DVZ1tokjQRMQq60BNZbTCiPzvP9ulRKacrzeF+5noOTh/HCayb0VG02ObfsqHdIPPZwivblWX4E8MtGXBj0dnGvLLS3k/1Ppm2iKvFUZFenaVM2nC9Hcfg94Ho04OuO9osEXa667+rO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2021-03-01T15:12:00Z</dcterms:created>
</cp:coreProperties>
</file>