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top w:val="single" w:sz="18" w:space="5" w:color="C0C0C0"/>
          <w:bottom w:val="single" w:sz="18" w:space="5" w:color="C0C0C0"/>
        </w:pBdr>
        <w:tabs>
          <w:tab w:val="clear" w:pos="720"/>
          <w:tab w:val="left" w:pos="2850" w:leader="none"/>
        </w:tabs>
        <w:spacing w:lineRule="auto" w:line="240" w:before="1560" w:after="0"/>
        <w:ind w:hanging="0" w:left="851" w:right="2098"/>
        <w:jc w:val="center"/>
        <w:rPr>
          <w:b/>
          <w:sz w:val="28"/>
          <w:szCs w:val="28"/>
        </w:rPr>
      </w:pPr>
      <w:r>
        <w:rPr>
          <w:b/>
          <w:sz w:val="28"/>
          <w:szCs w:val="28"/>
        </w:rPr>
        <w:t>Documento de Especificación de Arquitectura</w:t>
      </w:r>
    </w:p>
    <w:p>
      <w:pPr>
        <w:pStyle w:val="normal1"/>
        <w:rPr/>
      </w:pPr>
      <w:r>
        <w:rPr/>
      </w:r>
    </w:p>
    <w:p>
      <w:pPr>
        <w:pStyle w:val="normal1"/>
        <w:spacing w:lineRule="auto" w:line="240" w:before="240" w:after="0"/>
        <w:ind w:hanging="0" w:left="1134"/>
        <w:rPr>
          <w:sz w:val="28"/>
          <w:szCs w:val="28"/>
        </w:rPr>
      </w:pPr>
      <w:r>
        <w:rPr>
          <w:sz w:val="28"/>
          <w:szCs w:val="28"/>
        </w:rPr>
      </w:r>
    </w:p>
    <w:p>
      <w:pPr>
        <w:pStyle w:val="normal1"/>
        <w:spacing w:lineRule="auto" w:line="240" w:before="240" w:after="0"/>
        <w:ind w:hanging="0" w:left="1134"/>
        <w:rPr>
          <w:sz w:val="28"/>
          <w:szCs w:val="28"/>
        </w:rPr>
      </w:pPr>
      <w:r>
        <w:rPr>
          <w:sz w:val="28"/>
          <w:szCs w:val="28"/>
        </w:rPr>
      </w:r>
    </w:p>
    <w:p>
      <w:pPr>
        <w:pStyle w:val="normal1"/>
        <w:spacing w:lineRule="auto" w:line="240" w:before="240" w:after="0"/>
        <w:ind w:hanging="0" w:left="1134"/>
        <w:rPr>
          <w:sz w:val="28"/>
          <w:szCs w:val="28"/>
        </w:rPr>
      </w:pPr>
      <w:r>
        <w:rPr>
          <w:sz w:val="28"/>
          <w:szCs w:val="28"/>
        </w:rPr>
      </w:r>
    </w:p>
    <w:p>
      <w:pPr>
        <w:pStyle w:val="normal1"/>
        <w:spacing w:lineRule="auto" w:line="240" w:before="240" w:after="0"/>
        <w:ind w:hanging="0" w:left="1134"/>
        <w:rPr>
          <w:sz w:val="28"/>
          <w:szCs w:val="28"/>
        </w:rPr>
      </w:pPr>
      <w:r>
        <w:rPr>
          <w:sz w:val="28"/>
          <w:szCs w:val="28"/>
        </w:rPr>
      </w:r>
    </w:p>
    <w:p>
      <w:pPr>
        <w:pStyle w:val="normal1"/>
        <w:spacing w:lineRule="auto" w:line="240" w:before="240" w:after="0"/>
        <w:ind w:hanging="0" w:left="720"/>
        <w:rPr>
          <w:sz w:val="24"/>
          <w:szCs w:val="28"/>
        </w:rPr>
      </w:pPr>
      <w:r>
        <w:rPr>
          <w:sz w:val="24"/>
          <w:szCs w:val="28"/>
        </w:rPr>
        <w:t>Realizado por:</w:t>
      </w:r>
    </w:p>
    <w:p>
      <w:pPr>
        <w:pStyle w:val="normal1"/>
        <w:ind w:firstLine="708"/>
        <w:rPr>
          <w:b/>
          <w:bCs/>
        </w:rPr>
      </w:pPr>
      <w:r>
        <w:rPr>
          <w:rFonts w:cs="Arial"/>
          <w:b/>
          <w:bCs/>
          <w:sz w:val="24"/>
          <w:szCs w:val="24"/>
        </w:rPr>
        <w:t>Michael David Rodríguez Beltran</w:t>
      </w:r>
    </w:p>
    <w:p>
      <w:pPr>
        <w:pStyle w:val="normal1"/>
        <w:ind w:hanging="0"/>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ind w:hanging="0"/>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ind w:hanging="0"/>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ind w:hanging="0"/>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ab/>
        <w:t>Ficha: 3114731</w:t>
      </w:r>
    </w:p>
    <w:p>
      <w:pPr>
        <w:pStyle w:val="normal1"/>
        <w:ind w:hanging="0"/>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true"/>
        <w:keepLines w:val="false"/>
        <w:pageBreakBefore w:val="false"/>
        <w:widowControl/>
        <w:shd w:val="clear" w:fill="auto"/>
        <w:spacing w:lineRule="auto" w:line="240" w:before="200" w:after="0"/>
        <w:ind w:hanging="0" w:left="0" w:right="-81"/>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t>HISTORIAL DE REVISIONES</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both"/>
        <w:rPr>
          <w:rFonts w:ascii="Calibri" w:hAnsi="Calibri" w:eastAsia="Calibri" w:cs="Calibri"/>
          <w:b/>
          <w:i/>
          <w:i/>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i/>
          <w:caps w:val="false"/>
          <w:smallCaps w:val="false"/>
          <w:strike w:val="false"/>
          <w:dstrike w:val="false"/>
          <w:color w:val="000000"/>
          <w:position w:val="0"/>
          <w:sz w:val="20"/>
          <w:sz w:val="20"/>
          <w:szCs w:val="20"/>
          <w:u w:val="none"/>
          <w:shd w:fill="auto" w:val="clear"/>
          <w:vertAlign w:val="baseline"/>
        </w:rPr>
      </w:r>
    </w:p>
    <w:tbl>
      <w:tblPr>
        <w:tblStyle w:val="Table1"/>
        <w:tblW w:w="8415" w:type="dxa"/>
        <w:jc w:val="center"/>
        <w:tblInd w:w="0" w:type="dxa"/>
        <w:tblLayout w:type="fixed"/>
        <w:tblCellMar>
          <w:top w:w="0" w:type="dxa"/>
          <w:left w:w="108" w:type="dxa"/>
          <w:bottom w:w="0" w:type="dxa"/>
          <w:right w:w="108" w:type="dxa"/>
        </w:tblCellMar>
        <w:tblLook w:val="0000"/>
      </w:tblPr>
      <w:tblGrid>
        <w:gridCol w:w="1485"/>
        <w:gridCol w:w="1305"/>
        <w:gridCol w:w="1545"/>
        <w:gridCol w:w="2040"/>
        <w:gridCol w:w="2040"/>
      </w:tblGrid>
      <w:tr>
        <w:trPr>
          <w:tblHeader w:val="true"/>
          <w:trHeight w:val="690" w:hRule="atLeast"/>
          <w:cantSplit w:val="true"/>
        </w:trPr>
        <w:tc>
          <w:tcPr>
            <w:tcW w:w="1485" w:type="dxa"/>
            <w:tcBorders>
              <w:top w:val="single" w:sz="12" w:space="0" w:color="000000"/>
              <w:left w:val="single" w:sz="12" w:space="0" w:color="000000"/>
              <w:bottom w:val="single" w:sz="6" w:space="0" w:color="000000"/>
              <w:right w:val="single" w:sz="6" w:space="0" w:color="000000"/>
            </w:tcBorders>
            <w:shd w:fill="auto" w:val="clear"/>
            <w:vAlign w:val="center"/>
          </w:tcPr>
          <w:p>
            <w:pPr>
              <w:pStyle w:val="normal1"/>
              <w:jc w:val="center"/>
              <w:rPr>
                <w:b/>
              </w:rPr>
            </w:pPr>
            <w:r>
              <w:rPr>
                <w:b/>
              </w:rPr>
              <w:t>Fecha</w:t>
            </w:r>
          </w:p>
        </w:tc>
        <w:tc>
          <w:tcPr>
            <w:tcW w:w="1305" w:type="dxa"/>
            <w:tcBorders>
              <w:top w:val="single" w:sz="12" w:space="0" w:color="000000"/>
              <w:left w:val="single" w:sz="6" w:space="0" w:color="000000"/>
              <w:bottom w:val="single" w:sz="6" w:space="0" w:color="000000"/>
              <w:right w:val="single" w:sz="6" w:space="0" w:color="000000"/>
            </w:tcBorders>
            <w:shd w:fill="auto" w:val="clear"/>
            <w:vAlign w:val="center"/>
          </w:tcPr>
          <w:p>
            <w:pPr>
              <w:pStyle w:val="normal1"/>
              <w:jc w:val="center"/>
              <w:rPr>
                <w:b/>
              </w:rPr>
            </w:pPr>
            <w:r>
              <w:rPr>
                <w:b/>
              </w:rPr>
              <w:t>Versión</w:t>
            </w:r>
          </w:p>
        </w:tc>
        <w:tc>
          <w:tcPr>
            <w:tcW w:w="1545" w:type="dxa"/>
            <w:tcBorders>
              <w:top w:val="single" w:sz="12" w:space="0" w:color="000000"/>
              <w:left w:val="single" w:sz="6" w:space="0" w:color="000000"/>
              <w:bottom w:val="single" w:sz="6" w:space="0" w:color="000000"/>
              <w:right w:val="single" w:sz="6" w:space="0" w:color="000000"/>
            </w:tcBorders>
            <w:shd w:fill="auto" w:val="clear"/>
            <w:vAlign w:val="center"/>
          </w:tcPr>
          <w:p>
            <w:pPr>
              <w:pStyle w:val="normal1"/>
              <w:jc w:val="center"/>
              <w:rPr>
                <w:b/>
              </w:rPr>
            </w:pPr>
            <w:r>
              <w:rPr>
                <w:b/>
              </w:rPr>
              <w:t>Autor</w:t>
            </w:r>
          </w:p>
        </w:tc>
        <w:tc>
          <w:tcPr>
            <w:tcW w:w="2040" w:type="dxa"/>
            <w:tcBorders>
              <w:top w:val="single" w:sz="12" w:space="0" w:color="000000"/>
              <w:left w:val="single" w:sz="6" w:space="0" w:color="000000"/>
              <w:bottom w:val="single" w:sz="6" w:space="0" w:color="000000"/>
              <w:right w:val="single" w:sz="6" w:space="0" w:color="000000"/>
            </w:tcBorders>
            <w:shd w:fill="auto" w:val="clear"/>
            <w:vAlign w:val="center"/>
          </w:tcPr>
          <w:p>
            <w:pPr>
              <w:pStyle w:val="normal1"/>
              <w:jc w:val="center"/>
              <w:rPr>
                <w:b/>
              </w:rPr>
            </w:pPr>
            <w:r>
              <w:rPr>
                <w:b/>
              </w:rPr>
              <w:t>Descripción</w:t>
            </w:r>
          </w:p>
        </w:tc>
        <w:tc>
          <w:tcPr>
            <w:tcW w:w="2040" w:type="dxa"/>
            <w:tcBorders>
              <w:top w:val="single" w:sz="12" w:space="0" w:color="000000"/>
              <w:left w:val="single" w:sz="6" w:space="0" w:color="000000"/>
              <w:bottom w:val="single" w:sz="6" w:space="0" w:color="000000"/>
              <w:right w:val="single" w:sz="12" w:space="0" w:color="000000"/>
            </w:tcBorders>
            <w:shd w:fill="auto" w:val="clear"/>
          </w:tcPr>
          <w:p>
            <w:pPr>
              <w:pStyle w:val="normal1"/>
              <w:jc w:val="center"/>
              <w:rPr>
                <w:b/>
              </w:rPr>
            </w:pPr>
            <w:r>
              <w:rPr>
                <w:b/>
              </w:rPr>
            </w:r>
          </w:p>
          <w:p>
            <w:pPr>
              <w:pStyle w:val="normal1"/>
              <w:jc w:val="center"/>
              <w:rPr>
                <w:b/>
              </w:rPr>
            </w:pPr>
            <w:r>
              <w:rPr>
                <w:b/>
              </w:rPr>
              <w:t>Revisado Por</w:t>
            </w:r>
          </w:p>
        </w:tc>
      </w:tr>
      <w:tr>
        <w:trPr>
          <w:trHeight w:val="593" w:hRule="atLeast"/>
          <w:cantSplit w:val="true"/>
        </w:trPr>
        <w:tc>
          <w:tcPr>
            <w:tcW w:w="1485" w:type="dxa"/>
            <w:tcBorders>
              <w:top w:val="single" w:sz="6" w:space="0" w:color="000000"/>
              <w:left w:val="single" w:sz="12" w:space="0" w:color="000000"/>
              <w:bottom w:val="single" w:sz="12" w:space="0" w:color="000000"/>
              <w:right w:val="single" w:sz="6" w:space="0" w:color="000000"/>
            </w:tcBorders>
          </w:tcPr>
          <w:p>
            <w:pPr>
              <w:pStyle w:val="normal1"/>
              <w:rPr/>
            </w:pPr>
            <w:r>
              <w:rPr>
                <w:rFonts w:cs="Arial"/>
                <w:b w:val="false"/>
                <w:sz w:val="20"/>
                <w:szCs w:val="20"/>
              </w:rPr>
              <w:t>24/07/2026</w:t>
            </w:r>
          </w:p>
        </w:tc>
        <w:tc>
          <w:tcPr>
            <w:tcW w:w="1305" w:type="dxa"/>
            <w:tcBorders>
              <w:top w:val="single" w:sz="6" w:space="0" w:color="000000"/>
              <w:left w:val="single" w:sz="6" w:space="0" w:color="000000"/>
              <w:bottom w:val="single" w:sz="12" w:space="0" w:color="000000"/>
              <w:right w:val="single" w:sz="6" w:space="0" w:color="000000"/>
            </w:tcBorders>
          </w:tcPr>
          <w:p>
            <w:pPr>
              <w:pStyle w:val="normal1"/>
              <w:rPr/>
            </w:pPr>
            <w:r>
              <w:rPr>
                <w:rFonts w:cs="Arial"/>
                <w:b w:val="false"/>
                <w:sz w:val="20"/>
                <w:szCs w:val="20"/>
              </w:rPr>
              <w:t>1.0</w:t>
            </w:r>
          </w:p>
        </w:tc>
        <w:tc>
          <w:tcPr>
            <w:tcW w:w="1545" w:type="dxa"/>
            <w:tcBorders>
              <w:top w:val="single" w:sz="6" w:space="0" w:color="000000"/>
              <w:left w:val="single" w:sz="6" w:space="0" w:color="000000"/>
              <w:bottom w:val="single" w:sz="12" w:space="0" w:color="000000"/>
              <w:right w:val="single" w:sz="6" w:space="0" w:color="000000"/>
            </w:tcBorders>
          </w:tcPr>
          <w:p>
            <w:pPr>
              <w:pStyle w:val="normal1"/>
              <w:rPr/>
            </w:pPr>
            <w:r>
              <w:rPr>
                <w:rFonts w:cs="Arial"/>
                <w:b w:val="false"/>
                <w:sz w:val="20"/>
                <w:szCs w:val="20"/>
              </w:rPr>
              <w:t>Michael R.</w:t>
            </w:r>
          </w:p>
        </w:tc>
        <w:tc>
          <w:tcPr>
            <w:tcW w:w="2040" w:type="dxa"/>
            <w:tcBorders>
              <w:top w:val="single" w:sz="6" w:space="0" w:color="000000"/>
              <w:left w:val="single" w:sz="6" w:space="0" w:color="000000"/>
              <w:bottom w:val="single" w:sz="12" w:space="0" w:color="000000"/>
              <w:right w:val="single" w:sz="6" w:space="0" w:color="000000"/>
            </w:tcBorders>
          </w:tcPr>
          <w:p>
            <w:pPr>
              <w:pStyle w:val="normal1"/>
              <w:rPr/>
            </w:pPr>
            <w:r>
              <w:rPr>
                <w:rFonts w:cs="Arial"/>
                <w:b w:val="false"/>
                <w:sz w:val="20"/>
                <w:szCs w:val="20"/>
              </w:rPr>
              <w:t>Documento de arquitectura del proyecto portfolio (codebymike.tech)</w:t>
            </w:r>
          </w:p>
        </w:tc>
        <w:tc>
          <w:tcPr>
            <w:tcW w:w="2040" w:type="dxa"/>
            <w:tcBorders>
              <w:top w:val="single" w:sz="6" w:space="0" w:color="000000"/>
              <w:left w:val="single" w:sz="6" w:space="0" w:color="000000"/>
              <w:bottom w:val="single" w:sz="12" w:space="0" w:color="000000"/>
              <w:right w:val="single" w:sz="12" w:space="0" w:color="000000"/>
            </w:tcBorders>
          </w:tcPr>
          <w:p>
            <w:pPr>
              <w:pStyle w:val="normal1"/>
              <w:rPr>
                <w:rFonts w:ascii="Arial" w:hAnsi="Arial" w:cs="Arial"/>
                <w:b w:val="false"/>
                <w:sz w:val="20"/>
                <w:szCs w:val="20"/>
              </w:rPr>
            </w:pPr>
            <w:r>
              <w:rPr>
                <w:rFonts w:cs="Arial"/>
                <w:b w:val="false"/>
                <w:sz w:val="20"/>
                <w:szCs w:val="20"/>
              </w:rPr>
              <w:t>Michael R.</w:t>
            </w:r>
          </w:p>
        </w:tc>
      </w:tr>
    </w:tbl>
    <w:p>
      <w:pPr>
        <w:pStyle w:val="normal1"/>
        <w:keepNext w:val="true"/>
        <w:keepLines/>
        <w:pageBreakBefore w:val="false"/>
        <w:widowControl/>
        <w:shd w:val="clear" w:fill="auto"/>
        <w:spacing w:lineRule="auto" w:line="276" w:before="48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true"/>
        <w:keepLines/>
        <w:pageBreakBefore w:val="false"/>
        <w:widowControl/>
        <w:shd w:val="clear" w:fill="auto"/>
        <w:spacing w:lineRule="auto" w:line="276" w:before="48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r>
        <w:br w:type="page"/>
      </w:r>
    </w:p>
    <w:p>
      <w:pPr>
        <w:pStyle w:val="normal1"/>
        <w:keepNext w:val="true"/>
        <w:keepLines/>
        <w:widowControl/>
        <w:shd w:val="clear" w:fill="auto"/>
        <w:spacing w:lineRule="auto" w:line="276"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Contenido</w:t>
      </w:r>
    </w:p>
    <w:p>
      <w:pPr>
        <w:pStyle w:val="normal1"/>
        <w:widowControl/>
        <w:shd w:val="clear" w:fill="auto"/>
        <w:spacing w:lineRule="auto" w:line="276" w:before="0" w:after="0"/>
        <w:ind w:hanging="0" w:left="0" w:right="0"/>
        <w:jc w:val="center"/>
        <w:rPr>
          <w:sz w:val="28"/>
          <w:szCs w:val="24"/>
        </w:rPr>
      </w:pPr>
      <w:r>
        <w:rPr>
          <w:sz w:val="28"/>
          <w:szCs w:val="24"/>
        </w:rPr>
      </w:r>
    </w:p>
    <w:p>
      <w:pPr>
        <w:pStyle w:val="normal1"/>
        <w:widowControl/>
        <w:spacing w:lineRule="auto" w:line="240" w:before="0" w:after="40"/>
        <w:ind w:hanging="0" w:left="0" w:right="0"/>
        <w:jc w:val="left"/>
        <w:rPr>
          <w:sz w:val="24"/>
          <w:szCs w:val="20"/>
        </w:rPr>
      </w:pPr>
      <w:r>
        <w:rPr>
          <w:rFonts w:eastAsia="Arial" w:cs="Arial"/>
          <w:b/>
          <w:color w:val="000000"/>
          <w:sz w:val="24"/>
          <w:szCs w:val="20"/>
        </w:rPr>
        <w:t>1. Documento de Arquitectura de Software</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1.1 Introducción</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1.2 Propósito</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1.3 Alcance</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1.4 Requerimientos no funcionales</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1.5 Definiciones, acrónimos y abreviaciones</w:t>
      </w:r>
    </w:p>
    <w:p>
      <w:pPr>
        <w:pStyle w:val="normal1"/>
        <w:widowControl/>
        <w:spacing w:lineRule="auto" w:line="240" w:before="0" w:after="40"/>
        <w:ind w:hanging="0" w:left="397" w:right="0"/>
        <w:jc w:val="left"/>
        <w:rPr>
          <w:rFonts w:ascii="Arial" w:hAnsi="Arial" w:eastAsia="Arial" w:cs="Arial"/>
          <w:b w:val="false"/>
          <w:color w:val="000000"/>
        </w:rPr>
      </w:pPr>
      <w:r>
        <w:rPr>
          <w:rFonts w:eastAsia="Arial" w:cs="Arial"/>
          <w:b w:val="false"/>
          <w:color w:val="000000"/>
        </w:rPr>
      </w:r>
    </w:p>
    <w:p>
      <w:pPr>
        <w:pStyle w:val="normal1"/>
        <w:widowControl/>
        <w:spacing w:lineRule="auto" w:line="240" w:before="0" w:after="40"/>
        <w:ind w:hanging="0" w:left="0" w:right="0"/>
        <w:jc w:val="left"/>
        <w:rPr>
          <w:sz w:val="24"/>
          <w:szCs w:val="20"/>
        </w:rPr>
      </w:pPr>
      <w:r>
        <w:rPr>
          <w:rFonts w:eastAsia="Arial" w:cs="Arial"/>
          <w:b/>
          <w:color w:val="000000"/>
          <w:sz w:val="24"/>
          <w:szCs w:val="20"/>
        </w:rPr>
        <w:t>2. Generalidades del Proyecto</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2.1 Justificación</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2.2 Problema a resolver</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2.3 Objetivos</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2.4 Descripción general del sistema</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2.5 Identificación de los Stakeholders y sus responsabilidades</w:t>
      </w:r>
    </w:p>
    <w:p>
      <w:pPr>
        <w:pStyle w:val="normal1"/>
        <w:widowControl/>
        <w:spacing w:lineRule="auto" w:line="240" w:before="0" w:after="40"/>
        <w:ind w:hanging="0" w:left="397" w:right="0"/>
        <w:jc w:val="left"/>
        <w:rPr>
          <w:rFonts w:ascii="Arial" w:hAnsi="Arial" w:eastAsia="Arial" w:cs="Arial"/>
          <w:b w:val="false"/>
          <w:color w:val="000000"/>
        </w:rPr>
      </w:pPr>
      <w:r>
        <w:rPr>
          <w:rFonts w:eastAsia="Arial" w:cs="Arial"/>
          <w:b w:val="false"/>
          <w:color w:val="000000"/>
        </w:rPr>
      </w:r>
    </w:p>
    <w:p>
      <w:pPr>
        <w:pStyle w:val="normal1"/>
        <w:widowControl/>
        <w:spacing w:lineRule="auto" w:line="240" w:before="0" w:after="40"/>
        <w:ind w:hanging="0" w:left="0" w:right="0"/>
        <w:jc w:val="left"/>
        <w:rPr>
          <w:sz w:val="24"/>
          <w:szCs w:val="20"/>
        </w:rPr>
      </w:pPr>
      <w:r>
        <w:rPr>
          <w:rFonts w:eastAsia="Arial" w:cs="Arial"/>
          <w:b/>
          <w:color w:val="000000"/>
          <w:sz w:val="24"/>
          <w:szCs w:val="20"/>
        </w:rPr>
        <w:t>3. Vistas de la Arquitectura</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3.1 Vista de casos de uso</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3.2 Vista de procesos</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3.3 Vista lógica</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3.4 Vista de implementación</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3.5 Vista de despliegue</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3.6 Arquitectura en capas</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3.7 Vista de datos</w:t>
      </w:r>
    </w:p>
    <w:p>
      <w:pPr>
        <w:pStyle w:val="normal1"/>
        <w:widowControl/>
        <w:spacing w:lineRule="auto" w:line="240" w:before="0" w:after="40"/>
        <w:ind w:hanging="0" w:left="397" w:right="0"/>
        <w:jc w:val="left"/>
        <w:rPr>
          <w:rFonts w:ascii="Arial" w:hAnsi="Arial" w:eastAsia="Arial" w:cs="Arial"/>
          <w:b w:val="false"/>
          <w:color w:val="000000"/>
        </w:rPr>
      </w:pPr>
      <w:r>
        <w:rPr>
          <w:rFonts w:eastAsia="Arial" w:cs="Arial"/>
          <w:b w:val="false"/>
          <w:color w:val="000000"/>
        </w:rPr>
      </w:r>
    </w:p>
    <w:p>
      <w:pPr>
        <w:pStyle w:val="normal1"/>
        <w:widowControl/>
        <w:spacing w:lineRule="auto" w:line="240" w:before="0" w:after="40"/>
        <w:ind w:hanging="0" w:left="0" w:right="0"/>
        <w:jc w:val="left"/>
        <w:rPr>
          <w:sz w:val="24"/>
          <w:szCs w:val="20"/>
        </w:rPr>
      </w:pPr>
      <w:r>
        <w:rPr>
          <w:rFonts w:eastAsia="Arial" w:cs="Arial"/>
          <w:b/>
          <w:color w:val="000000"/>
          <w:sz w:val="24"/>
          <w:szCs w:val="20"/>
        </w:rPr>
        <w:t>4. Definición de Interfaces de Usuario</w:t>
      </w:r>
    </w:p>
    <w:p>
      <w:pPr>
        <w:pStyle w:val="normal1"/>
        <w:widowControl/>
        <w:spacing w:lineRule="auto" w:line="240" w:before="0" w:after="40"/>
        <w:ind w:hanging="0" w:left="0" w:right="0"/>
        <w:jc w:val="left"/>
        <w:rPr>
          <w:rFonts w:ascii="Arial" w:hAnsi="Arial" w:eastAsia="Arial" w:cs="Arial"/>
          <w:b/>
          <w:color w:val="000000"/>
        </w:rPr>
      </w:pPr>
      <w:r>
        <w:rPr>
          <w:rFonts w:eastAsia="Arial" w:cs="Arial"/>
          <w:b/>
          <w:color w:val="000000"/>
        </w:rPr>
      </w:r>
    </w:p>
    <w:p>
      <w:pPr>
        <w:pStyle w:val="normal1"/>
        <w:widowControl/>
        <w:spacing w:lineRule="auto" w:line="240" w:before="0" w:after="40"/>
        <w:ind w:hanging="0" w:left="0" w:right="0"/>
        <w:jc w:val="left"/>
        <w:rPr>
          <w:sz w:val="24"/>
          <w:szCs w:val="20"/>
        </w:rPr>
      </w:pPr>
      <w:r>
        <w:rPr>
          <w:rFonts w:eastAsia="Arial" w:cs="Arial"/>
          <w:b/>
          <w:color w:val="000000"/>
          <w:sz w:val="24"/>
          <w:szCs w:val="20"/>
        </w:rPr>
        <w:t>5. Características Generales de Calidad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5.1 Tamaño y performance</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5.2 Calidad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5.3 Usabilidad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5.4 Eficiencia</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5.5 Seguridad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5.6 Confiabilidad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5.7 Mantenibilidad</w:t>
      </w:r>
    </w:p>
    <w:p>
      <w:pPr>
        <w:pStyle w:val="normal1"/>
        <w:widowControl/>
        <w:spacing w:lineRule="auto" w:line="240" w:before="0" w:after="40"/>
        <w:ind w:hanging="0" w:left="397" w:right="0"/>
        <w:jc w:val="left"/>
        <w:rPr>
          <w:sz w:val="24"/>
          <w:szCs w:val="20"/>
        </w:rPr>
      </w:pPr>
      <w:r>
        <w:rPr>
          <w:rFonts w:eastAsia="Arial" w:cs="Arial"/>
          <w:b w:val="false"/>
          <w:color w:val="000000"/>
          <w:sz w:val="24"/>
          <w:szCs w:val="20"/>
        </w:rPr>
        <w:t>Evidencia técnica: normas y estándares aplicables</w:t>
      </w:r>
    </w:p>
    <w:p>
      <w:pPr>
        <w:pStyle w:val="normal1"/>
        <w:widowControl/>
        <w:spacing w:lineRule="auto" w:line="240" w:before="0" w:after="40"/>
        <w:ind w:hanging="0" w:left="397" w:right="0"/>
        <w:jc w:val="left"/>
        <w:rPr>
          <w:rFonts w:ascii="Arial" w:hAnsi="Arial" w:eastAsia="Arial" w:cs="Arial"/>
          <w:b w:val="false"/>
          <w:color w:val="000000"/>
        </w:rPr>
      </w:pPr>
      <w:r>
        <w:rPr>
          <w:rFonts w:eastAsia="Arial" w:cs="Arial"/>
          <w:b w:val="false"/>
          <w:color w:val="000000"/>
        </w:rPr>
      </w:r>
    </w:p>
    <w:p>
      <w:pPr>
        <w:pStyle w:val="normal1"/>
        <w:rPr>
          <w:sz w:val="24"/>
          <w:szCs w:val="20"/>
        </w:rPr>
      </w:pPr>
      <w:r>
        <w:rPr>
          <w:rFonts w:cs="Arial"/>
          <w:b/>
          <w:sz w:val="24"/>
          <w:szCs w:val="20"/>
        </w:rPr>
        <w:t>Documento de Arquitectura de Software</w:t>
      </w:r>
    </w:p>
    <w:p>
      <w:pPr>
        <w:pStyle w:val="normal1"/>
        <w:rPr>
          <w:rFonts w:ascii="Arial" w:hAnsi="Arial" w:cs="Arial"/>
          <w:b/>
        </w:rPr>
      </w:pPr>
      <w:r>
        <w:rPr>
          <w:rFonts w:cs="Arial"/>
          <w:b/>
        </w:rPr>
      </w:r>
    </w:p>
    <w:p>
      <w:pPr>
        <w:pStyle w:val="normal1"/>
        <w:rPr>
          <w:sz w:val="24"/>
          <w:szCs w:val="20"/>
        </w:rPr>
      </w:pPr>
      <w:r>
        <w:rPr>
          <w:rFonts w:cs="Arial"/>
          <w:b/>
          <w:sz w:val="24"/>
          <w:szCs w:val="20"/>
        </w:rPr>
        <w:t>1.1 Introducción</w:t>
      </w:r>
    </w:p>
    <w:p>
      <w:pPr>
        <w:pStyle w:val="normal1"/>
        <w:rPr>
          <w:sz w:val="24"/>
          <w:szCs w:val="20"/>
        </w:rPr>
      </w:pPr>
      <w:r>
        <w:rPr>
          <w:rFonts w:cs="Arial"/>
          <w:b w:val="false"/>
          <w:sz w:val="24"/>
          <w:szCs w:val="20"/>
        </w:rPr>
        <w:t>Este documento describe la arquitectura del portafolio profesional y panel de control privado de Codebymike, publicado en codebymike.tech. El proyecto combina un sitio público (proyectos, notas técnicas, estado del sistema, herramientas), un panel administrativo privado que funciona como CRM + control de costos/rentabilidad + bóveda de credenciales + observabilidad, un portal de clientes independiente, una pasarela de pagos con idempotencia real, un micro-SIEM propio de seguridad perimetral, y un laboratorio de ingeniería ("LAB") donde se practican y documentan disciplinas de CI/CD, chaos engineering, SRE y testing avanzado como evidencia técnica para la formación SENA del autor.</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El sistema está construido sobre Astro 7 (SSR) con adaptador de Vercel, Turso/libSQL como base de datos vía Drizzle ORM, Auth.js con GitHub OAuth para el panel administrativo, y Tailwind 4 para la capa visual. Deliberadamente no se usan frameworks de frontend adicionales ni servicios de pago de terceros distintos a Wompi: monitoreo, alertas, SLOs y observabilidad de seguridad son desarrollo propio.</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El alcance de este documento cubre la definición de la arquitectura del sistema completo: vistas de casos de uso, de procesos, lógica, de implementación, de despliegue y de datos, junto con las características de calidad necesarias para un producto que procesa pagos reales, credenciales cifradas y datos de clientes.</w:t>
      </w:r>
    </w:p>
    <w:p>
      <w:pPr>
        <w:pStyle w:val="normal1"/>
        <w:rPr>
          <w:sz w:val="24"/>
          <w:szCs w:val="20"/>
        </w:rPr>
      </w:pPr>
      <w:r>
        <w:rPr>
          <w:rFonts w:cs="Arial"/>
          <w:b w:val="false"/>
          <w:sz w:val="24"/>
          <w:szCs w:val="20"/>
        </w:rPr>
        <w:t>Las secciones siguientes detallan las generalidades del proyecto (justificación, problema que resuelve, objetivos), identifican a los stakeholders involucrados y describen el sistema en su totalidad, sirviendo como guía de referencia sobre por qué el sistema está estructurado como está.</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1.2 Propósito</w:t>
      </w:r>
    </w:p>
    <w:p>
      <w:pPr>
        <w:pStyle w:val="normal1"/>
        <w:rPr>
          <w:sz w:val="24"/>
          <w:szCs w:val="20"/>
        </w:rPr>
      </w:pPr>
      <w:r>
        <w:rPr>
          <w:rFonts w:cs="Arial"/>
          <w:b w:val="false"/>
          <w:sz w:val="24"/>
          <w:szCs w:val="20"/>
        </w:rPr>
        <w:t>El objetivo de este documento es definir y analizar la arquitectura de un sistema que cumple, simultáneamente, tres funciones: vitrina profesional pública verificable con datos reales, herramienta operativa diaria de gestión de proyectos freelance/consultoría, y laboratorio de prácticas de ingeniería de software avanzada con evidencia trazable.</w:t>
      </w:r>
    </w:p>
    <w:p>
      <w:pPr>
        <w:pStyle w:val="normal1"/>
        <w:rPr>
          <w:sz w:val="24"/>
          <w:szCs w:val="20"/>
        </w:rPr>
      </w:pPr>
      <w:r>
        <w:rPr>
          <w:rFonts w:cs="Arial"/>
          <w:b w:val="false"/>
          <w:sz w:val="24"/>
          <w:szCs w:val="20"/>
        </w:rPr>
        <w:t>Se incluyen diagramas de casos de uso, actividades, estados, secuencia, componentes, paquetes, despliegue y el modelo relacional de datos, para ilustrar tanto la interacción del usuario con el sistema como las decisiones estructurales internas.</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1.3 Alcance</w:t>
      </w:r>
    </w:p>
    <w:p>
      <w:pPr>
        <w:pStyle w:val="normal1"/>
        <w:rPr>
          <w:sz w:val="24"/>
          <w:szCs w:val="20"/>
        </w:rPr>
      </w:pPr>
      <w:r>
        <w:rPr>
          <w:rFonts w:cs="Arial"/>
          <w:b w:val="false"/>
          <w:sz w:val="24"/>
          <w:szCs w:val="20"/>
        </w:rPr>
        <w:t>Este sistema está diseñado para un profesional independiente que necesita mostrar su trabajo públicamente, gestionar clientes y proyectos activos, cobrar de forma segura e idempotente, y mantener visibilidad operativa (uptime, seguridad, costos) sin depender de herramientas SaaS de terceros para cada función.</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Limitaciones del alcance</w:t>
      </w:r>
    </w:p>
    <w:p>
      <w:pPr>
        <w:pStyle w:val="normal1"/>
        <w:rPr>
          <w:rFonts w:ascii="Arial" w:hAnsi="Arial" w:cs="Arial"/>
          <w:b/>
        </w:rPr>
      </w:pPr>
      <w:r>
        <w:rPr>
          <w:rFonts w:cs="Arial"/>
          <w:b/>
        </w:rPr>
      </w:r>
    </w:p>
    <w:p>
      <w:pPr>
        <w:pStyle w:val="ListBullet"/>
        <w:numPr>
          <w:ilvl w:val="0"/>
          <w:numId w:val="3"/>
        </w:numPr>
        <w:rPr>
          <w:sz w:val="24"/>
          <w:szCs w:val="20"/>
        </w:rPr>
      </w:pPr>
      <w:r>
        <w:rPr>
          <w:rFonts w:cs="Arial"/>
          <w:b w:val="false"/>
          <w:sz w:val="24"/>
          <w:szCs w:val="20"/>
        </w:rPr>
        <w:t>El panel administrativo tiene un único administrador autorizado (allowlist de un solo login de GitHub); no hay roles ni permisos granulares.</w:t>
      </w:r>
    </w:p>
    <w:p>
      <w:pPr>
        <w:pStyle w:val="ListBullet"/>
        <w:numPr>
          <w:ilvl w:val="0"/>
          <w:numId w:val="3"/>
        </w:numPr>
        <w:rPr>
          <w:sz w:val="24"/>
          <w:szCs w:val="20"/>
        </w:rPr>
      </w:pPr>
      <w:r>
        <w:rPr>
          <w:rFonts w:cs="Arial"/>
          <w:b w:val="false"/>
          <w:sz w:val="24"/>
          <w:szCs w:val="20"/>
        </w:rPr>
        <w:t>El portal de clientes es de solo lectura/interacción limitada (facturas, hitos, documentos, mensajería); no reemplaza herramientas de gestión de proyecto completas.</w:t>
      </w:r>
    </w:p>
    <w:p>
      <w:pPr>
        <w:pStyle w:val="ListBullet"/>
        <w:numPr>
          <w:ilvl w:val="0"/>
          <w:numId w:val="3"/>
        </w:numPr>
        <w:rPr>
          <w:sz w:val="24"/>
          <w:szCs w:val="20"/>
        </w:rPr>
      </w:pPr>
      <w:r>
        <w:rPr>
          <w:rFonts w:cs="Arial"/>
          <w:b w:val="false"/>
          <w:sz w:val="24"/>
          <w:szCs w:val="20"/>
        </w:rPr>
        <w:t>La pasarela de pagos (Wompi) cubre Colombia; no hay soporte multi-gateway ni multi-región.</w:t>
      </w:r>
    </w:p>
    <w:p>
      <w:pPr>
        <w:pStyle w:val="ListBullet"/>
        <w:numPr>
          <w:ilvl w:val="0"/>
          <w:numId w:val="3"/>
        </w:numPr>
        <w:rPr>
          <w:sz w:val="24"/>
          <w:szCs w:val="20"/>
        </w:rPr>
      </w:pPr>
      <w:r>
        <w:rPr>
          <w:rFonts w:cs="Arial"/>
          <w:b w:val="false"/>
          <w:sz w:val="24"/>
          <w:szCs w:val="20"/>
        </w:rPr>
        <w:t>El módulo LAB documenta prácticas de ingeniería con fines educativos además de su función operativa real; algunas fases (pruebas de carga k6, parte de SAST/a11y automatizado) están planeadas pero no implementadas.</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Usuarios objetivo</w:t>
      </w:r>
    </w:p>
    <w:p>
      <w:pPr>
        <w:pStyle w:val="normal1"/>
        <w:rPr>
          <w:rFonts w:ascii="Arial" w:hAnsi="Arial" w:cs="Arial"/>
          <w:b/>
        </w:rPr>
      </w:pPr>
      <w:r>
        <w:rPr>
          <w:rFonts w:cs="Arial"/>
          <w:b/>
        </w:rPr>
      </w:r>
    </w:p>
    <w:p>
      <w:pPr>
        <w:pStyle w:val="ListBullet"/>
        <w:numPr>
          <w:ilvl w:val="0"/>
          <w:numId w:val="4"/>
        </w:numPr>
        <w:rPr>
          <w:sz w:val="24"/>
          <w:szCs w:val="20"/>
        </w:rPr>
      </w:pPr>
      <w:r>
        <w:rPr>
          <w:rFonts w:cs="Arial"/>
          <w:b w:val="false"/>
          <w:sz w:val="24"/>
          <w:szCs w:val="20"/>
        </w:rPr>
        <w:t>El administrador único del sistema es Michael Rodriguez, vía el panel /admin.</w:t>
      </w:r>
    </w:p>
    <w:p>
      <w:pPr>
        <w:pStyle w:val="ListBullet"/>
        <w:numPr>
          <w:ilvl w:val="0"/>
          <w:numId w:val="4"/>
        </w:numPr>
        <w:rPr>
          <w:sz w:val="24"/>
          <w:szCs w:val="20"/>
        </w:rPr>
      </w:pPr>
      <w:r>
        <w:rPr>
          <w:rFonts w:cs="Arial"/>
          <w:b w:val="false"/>
          <w:sz w:val="24"/>
          <w:szCs w:val="20"/>
        </w:rPr>
        <w:t>Clientes de proyectos activos, vía el portal /portal y el checkout de pagos.</w:t>
      </w:r>
    </w:p>
    <w:p>
      <w:pPr>
        <w:pStyle w:val="ListBullet"/>
        <w:numPr>
          <w:ilvl w:val="0"/>
          <w:numId w:val="4"/>
        </w:numPr>
        <w:rPr>
          <w:sz w:val="24"/>
          <w:szCs w:val="20"/>
        </w:rPr>
      </w:pPr>
      <w:r>
        <w:rPr>
          <w:rFonts w:cs="Arial"/>
          <w:b w:val="false"/>
          <w:sz w:val="24"/>
          <w:szCs w:val="20"/>
        </w:rPr>
        <w:t>Visitantes públicos: reclutadores, clientes potenciales, buscadores.</w:t>
      </w:r>
    </w:p>
    <w:p>
      <w:pPr>
        <w:pStyle w:val="ListBullet"/>
        <w:numPr>
          <w:ilvl w:val="0"/>
          <w:numId w:val="4"/>
        </w:numPr>
        <w:rPr>
          <w:sz w:val="24"/>
          <w:szCs w:val="20"/>
        </w:rPr>
      </w:pPr>
      <w:r>
        <w:rPr>
          <w:rFonts w:cs="Arial"/>
          <w:b w:val="false"/>
          <w:sz w:val="24"/>
          <w:szCs w:val="20"/>
        </w:rPr>
        <w:t>Sistemas automatizados: crons externos, la pasarela de pagos, motores de búsqueda.</w:t>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1.4 Requerimientos no funcionales</w:t>
      </w:r>
    </w:p>
    <w:p>
      <w:pPr>
        <w:pStyle w:val="normal1"/>
        <w:rPr>
          <w:rFonts w:ascii="Arial" w:hAnsi="Arial" w:cs="Arial"/>
          <w:b/>
        </w:rPr>
      </w:pPr>
      <w:r>
        <w:rPr>
          <w:rFonts w:cs="Arial"/>
          <w:b/>
        </w:rPr>
      </w:r>
    </w:p>
    <w:p>
      <w:pPr>
        <w:pStyle w:val="normal1"/>
        <w:rPr>
          <w:sz w:val="24"/>
          <w:szCs w:val="20"/>
        </w:rPr>
      </w:pPr>
      <w:r>
        <w:rPr>
          <w:rFonts w:cs="Arial"/>
          <w:b w:val="false"/>
          <w:sz w:val="24"/>
          <w:szCs w:val="20"/>
        </w:rPr>
        <w:t>Los requerimientos no funcionales están catalogados y versionados como código en src/data/documentacion.ts, organizados según las categorías de ISO/IEC 25010.</w:t>
      </w:r>
    </w:p>
    <w:p>
      <w:pPr>
        <w:pStyle w:val="normal1"/>
        <w:rPr>
          <w:rFonts w:ascii="Arial" w:hAnsi="Arial" w:cs="Arial"/>
          <w:b w:val="false"/>
        </w:rPr>
      </w:pPr>
      <w:r>
        <w:rPr>
          <w:rFonts w:cs="Arial"/>
          <w:b w:val="false"/>
        </w:rPr>
      </w:r>
    </w:p>
    <w:tbl>
      <w:tblPr>
        <w:tblStyle w:val="Table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op w:val="single" w:sz="12" w:space="0" w:color="000000"/>
              <w:left w:val="single" w:sz="12" w:space="0" w:color="000000"/>
              <w:bottom w:val="single" w:sz="6" w:space="0" w:color="000000"/>
              <w:right w:val="single" w:sz="6" w:space="0" w:color="000000"/>
            </w:tcBorders>
          </w:tcPr>
          <w:p>
            <w:pPr>
              <w:pStyle w:val="normal1"/>
              <w:rPr>
                <w:sz w:val="24"/>
                <w:szCs w:val="20"/>
              </w:rPr>
            </w:pPr>
            <w:r>
              <w:rPr>
                <w:rFonts w:cs="Arial"/>
                <w:b/>
                <w:sz w:val="24"/>
                <w:szCs w:val="20"/>
              </w:rPr>
              <w:t>Categoría</w:t>
            </w:r>
          </w:p>
        </w:tc>
        <w:tc>
          <w:tcPr>
            <w:tcW w:w="4534" w:type="dxa"/>
            <w:tcBorders>
              <w:top w:val="single" w:sz="12" w:space="0" w:color="000000"/>
              <w:left w:val="single" w:sz="6" w:space="0" w:color="000000"/>
              <w:bottom w:val="single" w:sz="6" w:space="0" w:color="000000"/>
              <w:right w:val="single" w:sz="12" w:space="0" w:color="000000"/>
            </w:tcBorders>
          </w:tcPr>
          <w:p>
            <w:pPr>
              <w:pStyle w:val="normal1"/>
              <w:rPr>
                <w:sz w:val="24"/>
                <w:szCs w:val="20"/>
              </w:rPr>
            </w:pPr>
            <w:r>
              <w:rPr>
                <w:rFonts w:cs="Arial"/>
                <w:b/>
                <w:sz w:val="24"/>
                <w:szCs w:val="20"/>
              </w:rPr>
              <w:t>Resumen</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Seguridad</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Cifrado de secretos en reposo (AES-256-GCM), autorización por allowlist, fail-open en todo el enforcement de seguridad, TTL obligatorio en bloqueos.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Confiabilidad y disponibilidad</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Idempotencia de pagos, máquina de estados sin retrocesos, rollback automático de deploy, SLO configurable por monitor.</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Eficiencia de desempeño</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Sensor de seguridad sin latencia perceptible, cache en memoria de 30s para blocklist/chaos, Core Web Vitals en banda 'good' (parcial).</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Mantenibilidad</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Requerimientos y casos de uso como código TypeScript tipado; ADR por proyecto; purga de datos operativos a 90 días.</w:t>
            </w:r>
          </w:p>
        </w:tc>
      </w:tr>
      <w:tr>
        <w:trPr/>
        <w:tc>
          <w:tcPr>
            <w:tcW w:w="4535" w:type="dxa"/>
            <w:tcBorders>
              <w:top w:val="single" w:sz="6" w:space="0" w:color="000000"/>
              <w:left w:val="single" w:sz="12" w:space="0" w:color="000000"/>
              <w:bottom w:val="single" w:sz="12" w:space="0" w:color="000000"/>
              <w:right w:val="single" w:sz="6" w:space="0" w:color="000000"/>
            </w:tcBorders>
          </w:tcPr>
          <w:p>
            <w:pPr>
              <w:pStyle w:val="normal1"/>
              <w:rPr>
                <w:sz w:val="24"/>
                <w:szCs w:val="20"/>
              </w:rPr>
            </w:pPr>
            <w:r>
              <w:rPr>
                <w:rFonts w:cs="Arial"/>
                <w:b w:val="false"/>
                <w:sz w:val="24"/>
                <w:szCs w:val="20"/>
              </w:rPr>
              <w:t>Usabilidad y accesibilidad</w:t>
            </w:r>
          </w:p>
        </w:tc>
        <w:tc>
          <w:tcPr>
            <w:tcW w:w="4534" w:type="dxa"/>
            <w:tcBorders>
              <w:top w:val="single" w:sz="6" w:space="0" w:color="000000"/>
              <w:left w:val="single" w:sz="6" w:space="0" w:color="000000"/>
              <w:bottom w:val="single" w:sz="12" w:space="0" w:color="000000"/>
              <w:right w:val="single" w:sz="12" w:space="0" w:color="000000"/>
            </w:tcBorders>
          </w:tcPr>
          <w:p>
            <w:pPr>
              <w:pStyle w:val="normal1"/>
              <w:rPr>
                <w:sz w:val="24"/>
                <w:szCs w:val="20"/>
              </w:rPr>
            </w:pPr>
            <w:r>
              <w:rPr>
                <w:rFonts w:cs="Arial"/>
                <w:b w:val="false"/>
                <w:sz w:val="24"/>
                <w:szCs w:val="20"/>
              </w:rPr>
              <w:t>Panel operable desde móvil; auditoría de accesibilidad automatizada por PR (planeada).</w:t>
            </w:r>
          </w:p>
        </w:tc>
      </w:tr>
    </w:tbl>
    <w:p>
      <w:pPr>
        <w:pStyle w:val="normal1"/>
        <w:rPr>
          <w:rFonts w:ascii="Arial" w:hAnsi="Arial" w:cs="Arial"/>
          <w:b/>
        </w:rPr>
      </w:pPr>
      <w:r>
        <w:rPr>
          <w:rFonts w:cs="Arial"/>
          <w:b/>
        </w:rPr>
      </w:r>
    </w:p>
    <w:p>
      <w:pPr>
        <w:pStyle w:val="normal1"/>
        <w:rPr>
          <w:sz w:val="24"/>
          <w:szCs w:val="20"/>
        </w:rPr>
      </w:pPr>
      <w:r>
        <w:rPr>
          <w:rFonts w:cs="Arial"/>
          <w:b/>
          <w:sz w:val="24"/>
          <w:szCs w:val="20"/>
        </w:rPr>
        <w:t>1.5 Definiciones, acrónimos y abreviaciones</w:t>
      </w:r>
    </w:p>
    <w:p>
      <w:pPr>
        <w:pStyle w:val="normal1"/>
        <w:rPr>
          <w:rFonts w:ascii="Arial" w:hAnsi="Arial" w:cs="Arial"/>
          <w:b/>
        </w:rPr>
      </w:pPr>
      <w:r>
        <w:rPr>
          <w:rFonts w:cs="Arial"/>
          <w:b/>
        </w:rPr>
      </w:r>
    </w:p>
    <w:p>
      <w:pPr>
        <w:pStyle w:val="normal1"/>
        <w:numPr>
          <w:ilvl w:val="0"/>
          <w:numId w:val="5"/>
        </w:numPr>
        <w:rPr>
          <w:sz w:val="24"/>
          <w:szCs w:val="20"/>
        </w:rPr>
      </w:pPr>
      <w:r>
        <w:rPr>
          <w:rFonts w:cs="Arial"/>
          <w:b/>
          <w:sz w:val="24"/>
          <w:szCs w:val="20"/>
        </w:rPr>
        <w:t xml:space="preserve">ARQUITECTURA DE SOFTWARE: </w:t>
      </w:r>
      <w:r>
        <w:rPr>
          <w:rFonts w:cs="Arial"/>
          <w:b w:val="false"/>
          <w:sz w:val="24"/>
          <w:szCs w:val="20"/>
        </w:rPr>
        <w:t>Conjunto de elementos estáticos del diseño intelectual del sistema que dan forma al código fuente y al comportamiento en tiempo de ejecución.</w:t>
      </w:r>
    </w:p>
    <w:p>
      <w:pPr>
        <w:pStyle w:val="normal1"/>
        <w:numPr>
          <w:ilvl w:val="0"/>
          <w:numId w:val="5"/>
        </w:numPr>
        <w:rPr>
          <w:sz w:val="24"/>
          <w:szCs w:val="20"/>
        </w:rPr>
      </w:pPr>
      <w:r>
        <w:rPr>
          <w:rFonts w:cs="Arial"/>
          <w:b/>
          <w:sz w:val="24"/>
          <w:szCs w:val="20"/>
        </w:rPr>
        <w:t xml:space="preserve">SSR (Server-Side Rendering): </w:t>
      </w:r>
      <w:r>
        <w:rPr>
          <w:rFonts w:cs="Arial"/>
          <w:b w:val="false"/>
          <w:sz w:val="24"/>
          <w:szCs w:val="20"/>
        </w:rPr>
        <w:t>Renderizado del HTML en el servidor en cada request; Astro se configura con output: 'server' en este proyecto.</w:t>
      </w:r>
    </w:p>
    <w:p>
      <w:pPr>
        <w:pStyle w:val="normal1"/>
        <w:numPr>
          <w:ilvl w:val="0"/>
          <w:numId w:val="5"/>
        </w:numPr>
        <w:rPr>
          <w:sz w:val="24"/>
          <w:szCs w:val="20"/>
        </w:rPr>
      </w:pPr>
      <w:r>
        <w:rPr>
          <w:rFonts w:cs="Arial"/>
          <w:b/>
          <w:sz w:val="24"/>
          <w:szCs w:val="20"/>
        </w:rPr>
        <w:t xml:space="preserve">ORM (Object-Relational Mapping): </w:t>
      </w:r>
      <w:r>
        <w:rPr>
          <w:rFonts w:cs="Arial"/>
          <w:b w:val="false"/>
          <w:sz w:val="24"/>
          <w:szCs w:val="20"/>
        </w:rPr>
        <w:t>Capa de mapeo entre objetos TypeScript y tablas SQL; aquí, Drizzle ORM sobre libSQL/Turso.</w:t>
      </w:r>
    </w:p>
    <w:p>
      <w:pPr>
        <w:pStyle w:val="normal1"/>
        <w:numPr>
          <w:ilvl w:val="0"/>
          <w:numId w:val="5"/>
        </w:numPr>
        <w:rPr>
          <w:sz w:val="24"/>
          <w:szCs w:val="20"/>
        </w:rPr>
      </w:pPr>
      <w:r>
        <w:rPr>
          <w:rFonts w:cs="Arial"/>
          <w:b/>
          <w:sz w:val="24"/>
          <w:szCs w:val="20"/>
        </w:rPr>
        <w:t xml:space="preserve">SIEM (Security Information and Event Management): </w:t>
      </w:r>
      <w:r>
        <w:rPr>
          <w:rFonts w:cs="Arial"/>
          <w:b w:val="false"/>
          <w:sz w:val="24"/>
          <w:szCs w:val="20"/>
        </w:rPr>
        <w:t>Sistema de correlación y respuesta a eventos de seguridad; implementado como micro-SIEM propio en src/lib/security/.</w:t>
      </w:r>
    </w:p>
    <w:p>
      <w:pPr>
        <w:pStyle w:val="normal1"/>
        <w:numPr>
          <w:ilvl w:val="0"/>
          <w:numId w:val="5"/>
        </w:numPr>
        <w:rPr>
          <w:sz w:val="24"/>
          <w:szCs w:val="20"/>
        </w:rPr>
      </w:pPr>
      <w:r>
        <w:rPr>
          <w:rFonts w:cs="Arial"/>
          <w:b/>
          <w:sz w:val="24"/>
          <w:szCs w:val="20"/>
        </w:rPr>
        <w:t xml:space="preserve">Idempotencia: </w:t>
      </w:r>
      <w:r>
        <w:rPr>
          <w:rFonts w:cs="Arial"/>
          <w:b w:val="false"/>
          <w:sz w:val="24"/>
          <w:szCs w:val="20"/>
        </w:rPr>
        <w:t>Propiedad por la cual ejecutar una operación más de una vez con los mismos parámetros produce el mismo resultado que ejecutarla una sola vez.</w:t>
      </w:r>
    </w:p>
    <w:p>
      <w:pPr>
        <w:pStyle w:val="normal1"/>
        <w:numPr>
          <w:ilvl w:val="0"/>
          <w:numId w:val="5"/>
        </w:numPr>
        <w:rPr>
          <w:sz w:val="24"/>
          <w:szCs w:val="20"/>
        </w:rPr>
      </w:pPr>
      <w:r>
        <w:rPr>
          <w:rFonts w:cs="Arial"/>
          <w:b/>
          <w:sz w:val="24"/>
          <w:szCs w:val="20"/>
        </w:rPr>
        <w:t xml:space="preserve">Fail-open: </w:t>
      </w:r>
      <w:r>
        <w:rPr>
          <w:rFonts w:cs="Arial"/>
          <w:b w:val="false"/>
          <w:sz w:val="24"/>
          <w:szCs w:val="20"/>
        </w:rPr>
        <w:t>Filosofía de diseño en la que, si un mecanismo de seguridad falla internamente, el sistema deja pasar el request en vez de bloquearlo.</w:t>
      </w:r>
    </w:p>
    <w:p>
      <w:pPr>
        <w:pStyle w:val="normal1"/>
        <w:numPr>
          <w:ilvl w:val="0"/>
          <w:numId w:val="5"/>
        </w:numPr>
        <w:rPr>
          <w:sz w:val="24"/>
          <w:szCs w:val="20"/>
        </w:rPr>
      </w:pPr>
      <w:r>
        <w:rPr>
          <w:rFonts w:cs="Arial"/>
          <w:b/>
          <w:sz w:val="24"/>
          <w:szCs w:val="20"/>
        </w:rPr>
        <w:t xml:space="preserve">TTL (Time To Live): </w:t>
      </w:r>
      <w:r>
        <w:rPr>
          <w:rFonts w:cs="Arial"/>
          <w:b w:val="false"/>
          <w:sz w:val="24"/>
          <w:szCs w:val="20"/>
        </w:rPr>
        <w:t>Tiempo de vida obligatorio de un dato temporal (bloqueo de IP, flag de chaos, sesión de demo).</w:t>
      </w:r>
    </w:p>
    <w:p>
      <w:pPr>
        <w:pStyle w:val="normal1"/>
        <w:numPr>
          <w:ilvl w:val="0"/>
          <w:numId w:val="5"/>
        </w:numPr>
        <w:rPr>
          <w:sz w:val="24"/>
          <w:szCs w:val="20"/>
        </w:rPr>
      </w:pPr>
      <w:r>
        <w:rPr>
          <w:rFonts w:cs="Arial"/>
          <w:b/>
          <w:sz w:val="24"/>
          <w:szCs w:val="20"/>
        </w:rPr>
        <w:t xml:space="preserve">Webhook: </w:t>
      </w:r>
      <w:r>
        <w:rPr>
          <w:rFonts w:cs="Arial"/>
          <w:b w:val="false"/>
          <w:sz w:val="24"/>
          <w:szCs w:val="20"/>
        </w:rPr>
        <w:t>Notificación HTTP asíncrona que un sistema externo envía ante un evento, en este caso el resultado de una transacción.</w:t>
      </w:r>
    </w:p>
    <w:p>
      <w:pPr>
        <w:pStyle w:val="normal1"/>
        <w:numPr>
          <w:ilvl w:val="0"/>
          <w:numId w:val="5"/>
        </w:numPr>
        <w:rPr>
          <w:sz w:val="24"/>
          <w:szCs w:val="20"/>
        </w:rPr>
      </w:pPr>
      <w:r>
        <w:rPr>
          <w:rFonts w:cs="Arial"/>
          <w:b/>
          <w:sz w:val="24"/>
          <w:szCs w:val="20"/>
        </w:rPr>
        <w:t xml:space="preserve">AsyncLocalStorage: </w:t>
      </w:r>
      <w:r>
        <w:rPr>
          <w:rFonts w:cs="Arial"/>
          <w:b w:val="false"/>
          <w:sz w:val="24"/>
          <w:szCs w:val="20"/>
        </w:rPr>
        <w:t>Mecanismo de Node.js usado para propagar contexto (modo demo o no) a través de llamadas asíncronas.</w:t>
      </w:r>
    </w:p>
    <w:p>
      <w:pPr>
        <w:pStyle w:val="normal1"/>
        <w:numPr>
          <w:ilvl w:val="0"/>
          <w:numId w:val="5"/>
        </w:numPr>
        <w:rPr>
          <w:sz w:val="24"/>
          <w:szCs w:val="20"/>
        </w:rPr>
      </w:pPr>
      <w:r>
        <w:rPr>
          <w:rFonts w:cs="Arial"/>
          <w:b/>
          <w:sz w:val="24"/>
          <w:szCs w:val="20"/>
        </w:rPr>
        <w:t xml:space="preserve">P&amp;L (Profit &amp; Loss): </w:t>
      </w:r>
      <w:r>
        <w:rPr>
          <w:rFonts w:cs="Arial"/>
          <w:b w:val="false"/>
          <w:sz w:val="24"/>
          <w:szCs w:val="20"/>
        </w:rPr>
        <w:t>Cálculo de rentabilidad por proyecto contrastando ingresos cobrados contra costos de servicios asociados.</w:t>
      </w:r>
    </w:p>
    <w:p>
      <w:pPr>
        <w:pStyle w:val="normal1"/>
        <w:numPr>
          <w:ilvl w:val="0"/>
          <w:numId w:val="5"/>
        </w:numPr>
        <w:rPr>
          <w:sz w:val="24"/>
          <w:szCs w:val="20"/>
        </w:rPr>
      </w:pPr>
      <w:r>
        <w:rPr>
          <w:rFonts w:cs="Arial"/>
          <w:b/>
          <w:sz w:val="24"/>
          <w:szCs w:val="20"/>
        </w:rPr>
        <w:t xml:space="preserve">STAKEHOLDER: </w:t>
      </w:r>
      <w:r>
        <w:rPr>
          <w:rFonts w:cs="Arial"/>
          <w:b w:val="false"/>
          <w:sz w:val="24"/>
          <w:szCs w:val="20"/>
        </w:rPr>
        <w:t>Individuo, equipo o sistema con intereses relativos al sistema.</w:t>
      </w:r>
    </w:p>
    <w:p>
      <w:pPr>
        <w:pStyle w:val="normal1"/>
        <w:numPr>
          <w:ilvl w:val="0"/>
          <w:numId w:val="0"/>
        </w:numPr>
        <w:ind w:hanging="0" w:left="720"/>
        <w:rPr>
          <w:sz w:val="24"/>
          <w:szCs w:val="20"/>
        </w:rPr>
      </w:pPr>
      <w:r>
        <w:rPr>
          <w:sz w:val="24"/>
          <w:szCs w:val="20"/>
        </w:rPr>
      </w:r>
      <w:r>
        <w:br w:type="page"/>
      </w:r>
    </w:p>
    <w:p>
      <w:pPr>
        <w:pStyle w:val="normal1"/>
        <w:spacing w:before="0" w:after="0"/>
        <w:rPr>
          <w:sz w:val="24"/>
          <w:szCs w:val="20"/>
        </w:rPr>
      </w:pPr>
      <w:r>
        <w:rPr>
          <w:rFonts w:cs="Arial"/>
          <w:b/>
          <w:sz w:val="24"/>
          <w:szCs w:val="20"/>
        </w:rPr>
        <w:t>2. Generalidades del Proyecto</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2.1 Justificación</w:t>
      </w:r>
    </w:p>
    <w:p>
      <w:pPr>
        <w:pStyle w:val="normal1"/>
        <w:rPr>
          <w:sz w:val="24"/>
          <w:szCs w:val="20"/>
        </w:rPr>
      </w:pPr>
      <w:r>
        <w:rPr>
          <w:rFonts w:cs="Arial"/>
          <w:b w:val="false"/>
          <w:sz w:val="24"/>
          <w:szCs w:val="20"/>
        </w:rPr>
        <w:t>Todo trabajo freelance/consultoría independiente enfrenta el mismo problema estructural: demostrar competencia técnica real es difícil cuando la evidencia vive detrás de NDAs de clientes o en repositorios privados inaccesibles. Este proyecto resuelve ese problema construyendo la evidencia directamente: la página /status muestra uptime real de monitores en producción, /security expone hallazgos reales de auditoría (SAST, CodeQL, npm audit) con su commit de corrección, y /lab expone métricas reales de un pipeline de CI/CD con rollback automático. No son mockups — son datos agregados de un sistema que además cumple una función operativa real: gestionar clientes, cobrar y facturar.</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Construir y mantener el propio motor de observabilidad, el propio micro-SIEM y la propia máquina de estados de pagos, en vez de delegar en SaaS de terceros, es una decisión deliberada de aprendizaje: cada uno de esos subsistemas encierra problemas de ingeniería no triviales (idempotencia bajo concurrencia, fail-open en seguridad, rate limiting resistente a redeploys).</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2.2 Problema a resolver</w:t>
      </w:r>
    </w:p>
    <w:p>
      <w:pPr>
        <w:pStyle w:val="normal1"/>
        <w:rPr>
          <w:sz w:val="24"/>
          <w:szCs w:val="20"/>
        </w:rPr>
      </w:pPr>
      <w:r>
        <w:rPr>
          <w:rFonts w:cs="Arial"/>
          <w:b w:val="false"/>
          <w:sz w:val="24"/>
          <w:szCs w:val="20"/>
        </w:rPr>
        <w:t>Un profesional independiente que gestiona varios proyectos simultáneos necesita: saber cuánto le cuesta cada proyecto y cuánto margen real deja, tener un lugar donde el cliente vea el avance sin pedir actualizaciones por WhatsApp, cobrar de forma segura sin duplicar cargos ante fallas de red, y detectar cuándo un servicio propio cae antes de que el cliente lo note. Resolver cada uno de estos problemas con herramientas SaaS separadas multiplica costos fijos mensuales y fragmenta los datos entre sistemas que no se hablan entre sí.</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Adicionalmente, la superficie pública de internet expone cualquier sitio a tráfico hostil constante; sin un sensor propio, esos eventos pasan desapercibidos hasta que causan daño. Y sin un pipeline con verificación post-deploy, un despliegue roto puede quedar en producción horas antes de ser detectado manualmente.</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2.3 Objetivos</w:t>
      </w:r>
    </w:p>
    <w:p>
      <w:pPr>
        <w:pStyle w:val="normal1"/>
        <w:rPr>
          <w:rFonts w:ascii="Arial" w:hAnsi="Arial" w:cs="Arial"/>
          <w:b/>
        </w:rPr>
      </w:pPr>
      <w:r>
        <w:rPr>
          <w:rFonts w:cs="Arial"/>
          <w:b/>
        </w:rPr>
      </w:r>
    </w:p>
    <w:p>
      <w:pPr>
        <w:pStyle w:val="normal1"/>
        <w:rPr>
          <w:sz w:val="24"/>
          <w:szCs w:val="20"/>
        </w:rPr>
      </w:pPr>
      <w:r>
        <w:rPr>
          <w:rFonts w:cs="Arial"/>
          <w:b/>
          <w:sz w:val="24"/>
          <w:szCs w:val="20"/>
        </w:rPr>
        <w:t>General:</w:t>
      </w:r>
    </w:p>
    <w:p>
      <w:pPr>
        <w:pStyle w:val="normal1"/>
        <w:rPr>
          <w:sz w:val="24"/>
          <w:szCs w:val="20"/>
        </w:rPr>
      </w:pPr>
      <w:r>
        <w:rPr>
          <w:rFonts w:cs="Arial"/>
          <w:b w:val="false"/>
          <w:sz w:val="24"/>
          <w:szCs w:val="20"/>
        </w:rPr>
        <w:t>Construir y operar un sistema integral (portafolio público + panel de control privado + laboratorio de ingeniería) que centralice la gestión de proyectos, clientes, finanzas y seguridad de un profesional independiente, sirviendo simultáneamente como evidencia técnica verificable de sus capacidades de ingeniería de software.</w:t>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sz w:val="24"/>
          <w:szCs w:val="20"/>
        </w:rPr>
      </w:pPr>
      <w:r>
        <w:rPr>
          <w:rFonts w:cs="Arial"/>
          <w:b/>
          <w:sz w:val="24"/>
          <w:szCs w:val="20"/>
        </w:rPr>
        <w:t>Específicos:</w:t>
      </w:r>
    </w:p>
    <w:p>
      <w:pPr>
        <w:pStyle w:val="normal1"/>
        <w:rPr>
          <w:rFonts w:ascii="Arial" w:hAnsi="Arial" w:cs="Arial"/>
          <w:b/>
        </w:rPr>
      </w:pPr>
      <w:r>
        <w:rPr>
          <w:rFonts w:cs="Arial"/>
          <w:b/>
        </w:rPr>
      </w:r>
    </w:p>
    <w:p>
      <w:pPr>
        <w:pStyle w:val="ListBullet"/>
        <w:rPr>
          <w:sz w:val="24"/>
          <w:szCs w:val="20"/>
        </w:rPr>
      </w:pPr>
      <w:r>
        <w:rPr>
          <w:rFonts w:cs="Arial"/>
          <w:b w:val="false"/>
          <w:sz w:val="24"/>
          <w:szCs w:val="20"/>
        </w:rPr>
        <w:t>1. Proveer un CRM interno para gestionar proyectos, clientes, briefings, seguimiento comercial y decisiones de arquitectura (ADRs) por proyecto.</w:t>
      </w:r>
    </w:p>
    <w:p>
      <w:pPr>
        <w:pStyle w:val="ListBullet"/>
        <w:rPr>
          <w:sz w:val="24"/>
          <w:szCs w:val="20"/>
        </w:rPr>
      </w:pPr>
      <w:r>
        <w:rPr>
          <w:rFonts w:cs="Arial"/>
          <w:b w:val="false"/>
          <w:sz w:val="24"/>
          <w:szCs w:val="20"/>
        </w:rPr>
        <w:t>2. Calcular la rentabilidad real (P&amp;L) de cada proyecto contrastando costos de servicios contra ingresos cobrados, en múltiples monedas.</w:t>
      </w:r>
    </w:p>
    <w:p>
      <w:pPr>
        <w:pStyle w:val="ListBullet"/>
        <w:rPr>
          <w:sz w:val="24"/>
          <w:szCs w:val="20"/>
        </w:rPr>
      </w:pPr>
      <w:r>
        <w:rPr>
          <w:rFonts w:cs="Arial"/>
          <w:b w:val="false"/>
          <w:sz w:val="24"/>
          <w:szCs w:val="20"/>
        </w:rPr>
        <w:t>3. Ofrecer un portal de clientes aislado por cuenta, con facturación, hitos, documentos y mensajería, sin exponer datos entre clientes distintos.</w:t>
      </w:r>
    </w:p>
    <w:p>
      <w:pPr>
        <w:pStyle w:val="ListBullet"/>
        <w:rPr>
          <w:sz w:val="24"/>
          <w:szCs w:val="20"/>
        </w:rPr>
      </w:pPr>
      <w:r>
        <w:rPr>
          <w:rFonts w:cs="Arial"/>
          <w:b w:val="false"/>
          <w:sz w:val="24"/>
          <w:szCs w:val="20"/>
        </w:rPr>
        <w:t>4. Procesar pagos con idempotencia garantizada, verificación de firma del gateway y una máquina de estados sin retrocesos ante eventos duplicados o fuera de orden.</w:t>
      </w:r>
    </w:p>
    <w:p>
      <w:pPr>
        <w:pStyle w:val="ListBullet"/>
        <w:rPr>
          <w:sz w:val="24"/>
          <w:szCs w:val="20"/>
        </w:rPr>
      </w:pPr>
      <w:r>
        <w:rPr>
          <w:rFonts w:cs="Arial"/>
          <w:b w:val="false"/>
          <w:sz w:val="24"/>
          <w:szCs w:val="20"/>
        </w:rPr>
        <w:t>5. Detectar y responder automáticamente a tráfico hostil mediante un micro-SIEM propio, con enforcement fail-open.</w:t>
      </w:r>
    </w:p>
    <w:p>
      <w:pPr>
        <w:pStyle w:val="ListBullet"/>
        <w:rPr>
          <w:sz w:val="24"/>
          <w:szCs w:val="20"/>
        </w:rPr>
      </w:pPr>
      <w:r>
        <w:rPr>
          <w:rFonts w:cs="Arial"/>
          <w:b w:val="false"/>
          <w:sz w:val="24"/>
          <w:szCs w:val="20"/>
        </w:rPr>
        <w:t>6. Monitorear la disponibilidad de servicios propios y de clientes, calculando SLOs y notificando incidentes en tiempo real.</w:t>
      </w:r>
    </w:p>
    <w:p>
      <w:pPr>
        <w:pStyle w:val="ListBullet"/>
        <w:rPr>
          <w:sz w:val="24"/>
          <w:szCs w:val="20"/>
        </w:rPr>
      </w:pPr>
      <w:r>
        <w:rPr>
          <w:rFonts w:cs="Arial"/>
          <w:b w:val="false"/>
          <w:sz w:val="24"/>
          <w:szCs w:val="20"/>
        </w:rPr>
        <w:t>7. Practicar y documentar disciplinas de ingeniería avanzada (chaos engineering, CI/CD con rollback automático, mutation testing) como evidencia técnica trazable para la formación SENA del autor.</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2.4 Descripción general del sistema</w:t>
      </w:r>
    </w:p>
    <w:p>
      <w:pPr>
        <w:pStyle w:val="normal1"/>
        <w:rPr>
          <w:rFonts w:ascii="Arial" w:hAnsi="Arial" w:cs="Arial"/>
          <w:b/>
        </w:rPr>
      </w:pPr>
      <w:r>
        <w:rPr>
          <w:rFonts w:cs="Arial"/>
          <w:b/>
        </w:rPr>
      </w:r>
    </w:p>
    <w:p>
      <w:pPr>
        <w:pStyle w:val="normal1"/>
        <w:rPr>
          <w:sz w:val="24"/>
          <w:szCs w:val="20"/>
        </w:rPr>
      </w:pPr>
      <w:r>
        <w:rPr>
          <w:rFonts w:cs="Arial"/>
          <w:b w:val="false"/>
          <w:sz w:val="24"/>
          <w:szCs w:val="20"/>
        </w:rPr>
        <w:t>El sistema se construye como una aplicación Astro 7 con renderizado en servidor (SSR), desplegada en Vercel bajo el dominio codebymike.tech, con Turso (libSQL) como base de datos vía Drizzle ORM. La aplicación expone tres superficies claramente separadas, cada una con su propio sistema de autenticación sin compartir cookies ni lógica entre sí: sitio público, panel administrativo (/admin) y portal de clientes (/portal).</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Un cuarto modo, la demo pública (/demo), permite explorar una réplica de solo lectura del panel admin sin credenciales, apuntando a una instancia separada de Turso (aislamiento real de datos) seleccionada mediante un AsyncLocalStorage que envuelve cada request.</w:t>
      </w:r>
    </w:p>
    <w:p>
      <w:pPr>
        <w:pStyle w:val="normal1"/>
        <w:rPr>
          <w:rFonts w:ascii="Arial" w:hAnsi="Arial" w:cs="Arial"/>
          <w:b w:val="false"/>
        </w:rPr>
      </w:pPr>
      <w:r>
        <w:rPr>
          <w:rFonts w:cs="Arial"/>
          <w:b w:val="false"/>
        </w:rPr>
      </w:r>
    </w:p>
    <w:p>
      <w:pPr>
        <w:pStyle w:val="normal1"/>
        <w:rPr>
          <w:sz w:val="24"/>
          <w:szCs w:val="20"/>
        </w:rPr>
      </w:pPr>
      <w:r>
        <w:rPr>
          <w:rFonts w:cs="Arial"/>
          <w:b w:val="false"/>
          <w:sz w:val="24"/>
          <w:szCs w:val="20"/>
        </w:rPr>
        <w:t>Toda la capa de seguridad perimetral (middleware) opera antes de llegar a cualquier página: clasifica el request contra firmas conocidas de ataque, aplica rate limiting de dos capas, consulta una blocklist de IPs con TTL escalado, y decide el enforcement de forma fail-open.</w:t>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sz w:val="24"/>
          <w:szCs w:val="20"/>
        </w:rPr>
      </w:pPr>
      <w:r>
        <w:rPr>
          <w:rFonts w:cs="Arial"/>
          <w:b/>
          <w:sz w:val="24"/>
          <w:szCs w:val="20"/>
        </w:rPr>
        <w:t>2.5 Identificación de los Stakeholders y sus responsabilidades</w:t>
      </w:r>
    </w:p>
    <w:p>
      <w:pPr>
        <w:pStyle w:val="normal1"/>
        <w:rPr>
          <w:rFonts w:ascii="Arial" w:hAnsi="Arial" w:cs="Arial"/>
          <w:b/>
        </w:rPr>
      </w:pPr>
      <w:r>
        <w:rPr>
          <w:rFonts w:cs="Arial"/>
          <w:b/>
        </w:rPr>
      </w:r>
    </w:p>
    <w:tbl>
      <w:tblPr>
        <w:tblStyle w:val="Table1"/>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top w:val="single" w:sz="12" w:space="0" w:color="000000"/>
              <w:left w:val="single" w:sz="12" w:space="0" w:color="000000"/>
              <w:bottom w:val="single" w:sz="6" w:space="0" w:color="000000"/>
              <w:right w:val="single" w:sz="6" w:space="0" w:color="000000"/>
            </w:tcBorders>
          </w:tcPr>
          <w:p>
            <w:pPr>
              <w:pStyle w:val="normal1"/>
              <w:rPr>
                <w:sz w:val="24"/>
                <w:szCs w:val="20"/>
              </w:rPr>
            </w:pPr>
            <w:r>
              <w:rPr>
                <w:rFonts w:cs="Arial"/>
                <w:b/>
                <w:sz w:val="24"/>
                <w:szCs w:val="20"/>
              </w:rPr>
              <w:t>Stakeholder</w:t>
            </w:r>
          </w:p>
        </w:tc>
        <w:tc>
          <w:tcPr>
            <w:tcW w:w="3024" w:type="dxa"/>
            <w:tcBorders>
              <w:top w:val="single" w:sz="12" w:space="0" w:color="000000"/>
              <w:left w:val="single" w:sz="6" w:space="0" w:color="000000"/>
              <w:bottom w:val="single" w:sz="6" w:space="0" w:color="000000"/>
              <w:right w:val="single" w:sz="6" w:space="0" w:color="000000"/>
            </w:tcBorders>
          </w:tcPr>
          <w:p>
            <w:pPr>
              <w:pStyle w:val="normal1"/>
              <w:rPr>
                <w:sz w:val="24"/>
                <w:szCs w:val="20"/>
              </w:rPr>
            </w:pPr>
            <w:r>
              <w:rPr>
                <w:rFonts w:cs="Arial"/>
                <w:b/>
                <w:sz w:val="24"/>
                <w:szCs w:val="20"/>
              </w:rPr>
              <w:t>Descripción</w:t>
            </w:r>
          </w:p>
        </w:tc>
        <w:tc>
          <w:tcPr>
            <w:tcW w:w="3024" w:type="dxa"/>
            <w:tcBorders>
              <w:top w:val="single" w:sz="12" w:space="0" w:color="000000"/>
              <w:left w:val="single" w:sz="6" w:space="0" w:color="000000"/>
              <w:bottom w:val="single" w:sz="6" w:space="0" w:color="000000"/>
              <w:right w:val="single" w:sz="12" w:space="0" w:color="000000"/>
            </w:tcBorders>
          </w:tcPr>
          <w:p>
            <w:pPr>
              <w:pStyle w:val="normal1"/>
              <w:rPr>
                <w:sz w:val="24"/>
                <w:szCs w:val="20"/>
              </w:rPr>
            </w:pPr>
            <w:r>
              <w:rPr>
                <w:rFonts w:cs="Arial"/>
                <w:b/>
                <w:sz w:val="24"/>
                <w:szCs w:val="20"/>
              </w:rPr>
              <w:t>Responsabilidad / Escenario</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Administrador (Mike)</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Único usuario con acceso al panel completo.</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Gestiona proyectos, clientes, finanzas, seguridad y el LAB; responde a incidentes.</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Cliente</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Persona de negocio de un proyecto gestionado.</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Revisa facturas, hitos y documentos; envía mensajes; realiza pagos.</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Visitante público</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Reclutador, cliente potencial o buscador.</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Consulta proyectos, estado del sistema, notas técnicas; explora la demo.</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Cron externo</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Disparador automático periódico (cron-job.org / Vercel Cron).</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Ejecuta chequeos de uptime, backups, rollups de seguridad, vencimientos.</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Pasarela de pagos (Wompi)</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Sistema externo que procesa transacciones.</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Notifica el resultado de cada transacción vía webhook firmado.</w:t>
            </w:r>
          </w:p>
        </w:tc>
      </w:tr>
      <w:tr>
        <w:trPr/>
        <w:tc>
          <w:tcPr>
            <w:tcW w:w="3024"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Buscador (Google/Bing)</w:t>
            </w:r>
          </w:p>
        </w:tc>
        <w:tc>
          <w:tcPr>
            <w:tcW w:w="3024" w:type="dxa"/>
            <w:tcBorders>
              <w:top w:val="single" w:sz="6" w:space="0" w:color="000000"/>
              <w:left w:val="single" w:sz="6" w:space="0" w:color="000000"/>
              <w:bottom w:val="single" w:sz="6" w:space="0" w:color="000000"/>
              <w:right w:val="single" w:sz="6" w:space="0" w:color="000000"/>
            </w:tcBorders>
          </w:tcPr>
          <w:p>
            <w:pPr>
              <w:pStyle w:val="normal1"/>
              <w:rPr>
                <w:sz w:val="24"/>
                <w:szCs w:val="20"/>
              </w:rPr>
            </w:pPr>
            <w:r>
              <w:rPr>
                <w:rFonts w:cs="Arial"/>
                <w:b w:val="false"/>
                <w:sz w:val="24"/>
                <w:szCs w:val="20"/>
              </w:rPr>
              <w:t>Rastreador que indexa el contenido público.</w:t>
            </w:r>
          </w:p>
        </w:tc>
        <w:tc>
          <w:tcPr>
            <w:tcW w:w="302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Consume sitemap, RSS y recibe notificaciones IndexNow.</w:t>
            </w:r>
          </w:p>
        </w:tc>
      </w:tr>
      <w:tr>
        <w:trPr/>
        <w:tc>
          <w:tcPr>
            <w:tcW w:w="3024" w:type="dxa"/>
            <w:tcBorders>
              <w:top w:val="single" w:sz="6" w:space="0" w:color="000000"/>
              <w:left w:val="single" w:sz="12" w:space="0" w:color="000000"/>
              <w:bottom w:val="single" w:sz="12" w:space="0" w:color="000000"/>
              <w:right w:val="single" w:sz="6" w:space="0" w:color="000000"/>
            </w:tcBorders>
          </w:tcPr>
          <w:p>
            <w:pPr>
              <w:pStyle w:val="normal1"/>
              <w:rPr>
                <w:sz w:val="24"/>
                <w:szCs w:val="20"/>
              </w:rPr>
            </w:pPr>
            <w:r>
              <w:rPr>
                <w:rFonts w:cs="Arial"/>
                <w:b w:val="false"/>
                <w:sz w:val="24"/>
                <w:szCs w:val="20"/>
              </w:rPr>
              <w:t>GitHub (CI/CD)</w:t>
            </w:r>
          </w:p>
        </w:tc>
        <w:tc>
          <w:tcPr>
            <w:tcW w:w="3024" w:type="dxa"/>
            <w:tcBorders>
              <w:top w:val="single" w:sz="6" w:space="0" w:color="000000"/>
              <w:left w:val="single" w:sz="6" w:space="0" w:color="000000"/>
              <w:bottom w:val="single" w:sz="12" w:space="0" w:color="000000"/>
              <w:right w:val="single" w:sz="6" w:space="0" w:color="000000"/>
            </w:tcBorders>
          </w:tcPr>
          <w:p>
            <w:pPr>
              <w:pStyle w:val="normal1"/>
              <w:rPr>
                <w:sz w:val="24"/>
                <w:szCs w:val="20"/>
              </w:rPr>
            </w:pPr>
            <w:r>
              <w:rPr>
                <w:rFonts w:cs="Arial"/>
                <w:b w:val="false"/>
                <w:sz w:val="24"/>
                <w:szCs w:val="20"/>
              </w:rPr>
              <w:t>Plataforma de repositorio y automatización.</w:t>
            </w:r>
          </w:p>
        </w:tc>
        <w:tc>
          <w:tcPr>
            <w:tcW w:w="3024" w:type="dxa"/>
            <w:tcBorders>
              <w:top w:val="single" w:sz="6" w:space="0" w:color="000000"/>
              <w:left w:val="single" w:sz="6" w:space="0" w:color="000000"/>
              <w:bottom w:val="single" w:sz="12" w:space="0" w:color="000000"/>
              <w:right w:val="single" w:sz="12" w:space="0" w:color="000000"/>
            </w:tcBorders>
          </w:tcPr>
          <w:p>
            <w:pPr>
              <w:pStyle w:val="normal1"/>
              <w:rPr>
                <w:sz w:val="24"/>
                <w:szCs w:val="20"/>
              </w:rPr>
            </w:pPr>
            <w:r>
              <w:rPr>
                <w:rFonts w:cs="Arial"/>
                <w:b w:val="false"/>
                <w:sz w:val="24"/>
                <w:szCs w:val="20"/>
              </w:rPr>
              <w:t>Ejecuta el pipeline de calidad, seguridad, accesibilidad y mutation testing.</w:t>
            </w:r>
          </w:p>
        </w:tc>
      </w:tr>
    </w:tbl>
    <w:p>
      <w:pPr>
        <w:pStyle w:val="normal1"/>
        <w:rPr>
          <w:sz w:val="24"/>
          <w:szCs w:val="20"/>
        </w:rPr>
      </w:pPr>
      <w:r>
        <w:rPr>
          <w:sz w:val="24"/>
          <w:szCs w:val="20"/>
        </w:rPr>
      </w:r>
      <w:r>
        <w:br w:type="page"/>
      </w:r>
    </w:p>
    <w:p>
      <w:pPr>
        <w:pStyle w:val="normal1"/>
        <w:spacing w:before="0" w:after="0"/>
        <w:rPr>
          <w:sz w:val="24"/>
          <w:szCs w:val="20"/>
        </w:rPr>
      </w:pPr>
      <w:r>
        <w:rPr>
          <w:rFonts w:cs="Arial"/>
          <w:b/>
          <w:sz w:val="24"/>
          <w:szCs w:val="20"/>
        </w:rPr>
        <w:t>3. Vistas de la Arquitectura</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3.1 Vista de casos de uso</w:t>
      </w:r>
    </w:p>
    <w:p>
      <w:pPr>
        <w:pStyle w:val="normal1"/>
        <w:rPr>
          <w:sz w:val="24"/>
          <w:szCs w:val="20"/>
        </w:rPr>
      </w:pPr>
      <w:r>
        <w:rPr>
          <w:rFonts w:cs="Arial"/>
          <w:b w:val="false"/>
          <w:sz w:val="24"/>
          <w:szCs w:val="20"/>
        </w:rPr>
        <w:t>El sistema define 6 actores y 19 casos de uso principales, agrupados en 9 módulos funcionales reales del proyecto. Los actores, casos de uso y requerimientos funcionales relacionados están versionados como código en src/data/documentacion.ts y se navegan en producción en /docs/casos-de-uso.</w:t>
      </w:r>
    </w:p>
    <w:p>
      <w:pPr>
        <w:pStyle w:val="normal1"/>
        <w:rPr>
          <w:rFonts w:ascii="Arial" w:hAnsi="Arial" w:cs="Arial"/>
          <w:b w:val="false"/>
        </w:rPr>
      </w:pPr>
      <w:r>
        <w:rPr>
          <w:rFonts w:cs="Arial"/>
          <w:b w:val="false"/>
        </w:rPr>
      </w:r>
    </w:p>
    <w:tbl>
      <w:tblPr>
        <w:tblStyle w:val="Table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op w:val="single" w:sz="12" w:space="0" w:color="000000"/>
              <w:left w:val="single" w:sz="12" w:space="0" w:color="000000"/>
              <w:bottom w:val="single" w:sz="6" w:space="0" w:color="000000"/>
              <w:right w:val="single" w:sz="6" w:space="0" w:color="000000"/>
            </w:tcBorders>
          </w:tcPr>
          <w:p>
            <w:pPr>
              <w:pStyle w:val="normal1"/>
              <w:rPr>
                <w:sz w:val="24"/>
                <w:szCs w:val="20"/>
              </w:rPr>
            </w:pPr>
            <w:r>
              <w:rPr>
                <w:rFonts w:cs="Arial"/>
                <w:b/>
                <w:sz w:val="24"/>
                <w:szCs w:val="20"/>
              </w:rPr>
              <w:t>Actor</w:t>
            </w:r>
          </w:p>
        </w:tc>
        <w:tc>
          <w:tcPr>
            <w:tcW w:w="4534" w:type="dxa"/>
            <w:tcBorders>
              <w:top w:val="single" w:sz="12" w:space="0" w:color="000000"/>
              <w:left w:val="single" w:sz="6" w:space="0" w:color="000000"/>
              <w:bottom w:val="single" w:sz="6" w:space="0" w:color="000000"/>
              <w:right w:val="single" w:sz="12" w:space="0" w:color="000000"/>
            </w:tcBorders>
          </w:tcPr>
          <w:p>
            <w:pPr>
              <w:pStyle w:val="normal1"/>
              <w:rPr>
                <w:sz w:val="24"/>
                <w:szCs w:val="20"/>
              </w:rPr>
            </w:pPr>
            <w:r>
              <w:rPr>
                <w:rFonts w:cs="Arial"/>
                <w:b/>
                <w:sz w:val="24"/>
                <w:szCs w:val="20"/>
              </w:rPr>
              <w:t>Descripción</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Visitante público</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Cualquier persona que navega el sitio público sin autenticarse.</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Administrador (Mike)</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Único usuario con acceso al panel /admin, autenticado con GitHub OAuth vía allowlist.</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Cliente</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Persona de negocio de un proyecto gestionado; interactúa vía portal, contacto o presentaciones.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Cron externo</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Disparador automático periódico (cron-job.org / Vercel Cron).</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Pasarela de pagos (Wompi)</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Sistema externo que envía webhooks de eventos de pago.</w:t>
            </w:r>
          </w:p>
        </w:tc>
      </w:tr>
      <w:tr>
        <w:trPr/>
        <w:tc>
          <w:tcPr>
            <w:tcW w:w="4535" w:type="dxa"/>
            <w:tcBorders>
              <w:top w:val="single" w:sz="6" w:space="0" w:color="000000"/>
              <w:left w:val="single" w:sz="12" w:space="0" w:color="000000"/>
              <w:bottom w:val="single" w:sz="12" w:space="0" w:color="000000"/>
              <w:right w:val="single" w:sz="6" w:space="0" w:color="000000"/>
            </w:tcBorders>
          </w:tcPr>
          <w:p>
            <w:pPr>
              <w:pStyle w:val="normal1"/>
              <w:rPr>
                <w:sz w:val="24"/>
                <w:szCs w:val="20"/>
              </w:rPr>
            </w:pPr>
            <w:r>
              <w:rPr>
                <w:rFonts w:cs="Arial"/>
                <w:b w:val="false"/>
                <w:sz w:val="24"/>
                <w:szCs w:val="20"/>
              </w:rPr>
              <w:t>Buscador</w:t>
            </w:r>
          </w:p>
        </w:tc>
        <w:tc>
          <w:tcPr>
            <w:tcW w:w="4534" w:type="dxa"/>
            <w:tcBorders>
              <w:top w:val="single" w:sz="6" w:space="0" w:color="000000"/>
              <w:left w:val="single" w:sz="6" w:space="0" w:color="000000"/>
              <w:bottom w:val="single" w:sz="12" w:space="0" w:color="000000"/>
              <w:right w:val="single" w:sz="12" w:space="0" w:color="000000"/>
            </w:tcBorders>
          </w:tcPr>
          <w:p>
            <w:pPr>
              <w:pStyle w:val="normal1"/>
              <w:rPr>
                <w:sz w:val="24"/>
                <w:szCs w:val="20"/>
              </w:rPr>
            </w:pPr>
            <w:r>
              <w:rPr>
                <w:rFonts w:cs="Arial"/>
                <w:b w:val="false"/>
                <w:sz w:val="24"/>
                <w:szCs w:val="20"/>
              </w:rPr>
              <w:t>Rastreador que consume sitemap, RSS y recibe notificaciones IndexNow.</w:t>
            </w:r>
          </w:p>
        </w:tc>
      </w:tr>
    </w:tbl>
    <w:p>
      <w:pPr>
        <w:pStyle w:val="normal1"/>
        <w:jc w:val="center"/>
        <w:rPr>
          <w:sz w:val="24"/>
          <w:szCs w:val="20"/>
        </w:rPr>
      </w:pPr>
      <w:r>
        <w:rPr/>
        <w:drawing>
          <wp:inline distT="0" distB="0" distL="0" distR="0">
            <wp:extent cx="5029200" cy="2876550"/>
            <wp:effectExtent l="0" t="0" r="0" b="0"/>
            <wp:docPr id="1" name="Picture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00" descr=""/>
                    <pic:cNvPicPr>
                      <a:picLocks noChangeAspect="1" noChangeArrowheads="1"/>
                    </pic:cNvPicPr>
                  </pic:nvPicPr>
                  <pic:blipFill>
                    <a:blip r:embed="rId2"/>
                    <a:stretch>
                      <a:fillRect/>
                    </a:stretch>
                  </pic:blipFill>
                  <pic:spPr bwMode="auto">
                    <a:xfrm>
                      <a:off x="0" y="0"/>
                      <a:ext cx="5029200" cy="2876550"/>
                    </a:xfrm>
                    <a:prstGeom prst="rect">
                      <a:avLst/>
                    </a:prstGeom>
                  </pic:spPr>
                </pic:pic>
              </a:graphicData>
            </a:graphic>
          </wp:inline>
        </w:drawing>
      </w:r>
    </w:p>
    <w:p>
      <w:pPr>
        <w:pStyle w:val="normal1"/>
        <w:jc w:val="center"/>
        <w:rPr>
          <w:sz w:val="24"/>
          <w:szCs w:val="20"/>
        </w:rPr>
      </w:pPr>
      <w:r>
        <w:rPr>
          <w:rFonts w:cs="Arial"/>
          <w:b w:val="false"/>
          <w:i/>
          <w:sz w:val="24"/>
          <w:szCs w:val="20"/>
        </w:rPr>
        <w:t>Módulo Sitio público — Visitante público.</w:t>
      </w:r>
    </w:p>
    <w:p>
      <w:pPr>
        <w:pStyle w:val="normal1"/>
        <w:jc w:val="center"/>
        <w:rPr>
          <w:sz w:val="24"/>
          <w:szCs w:val="20"/>
        </w:rPr>
      </w:pPr>
      <w:r>
        <w:rPr/>
        <w:drawing>
          <wp:inline distT="0" distB="0" distL="0" distR="0">
            <wp:extent cx="5029200" cy="1581150"/>
            <wp:effectExtent l="0" t="0" r="0" b="0"/>
            <wp:docPr id="2" name="Picture 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01" descr=""/>
                    <pic:cNvPicPr>
                      <a:picLocks noChangeAspect="1" noChangeArrowheads="1"/>
                    </pic:cNvPicPr>
                  </pic:nvPicPr>
                  <pic:blipFill>
                    <a:blip r:embed="rId3"/>
                    <a:stretch>
                      <a:fillRect/>
                    </a:stretch>
                  </pic:blipFill>
                  <pic:spPr bwMode="auto">
                    <a:xfrm>
                      <a:off x="0" y="0"/>
                      <a:ext cx="5029200" cy="1581150"/>
                    </a:xfrm>
                    <a:prstGeom prst="rect">
                      <a:avLst/>
                    </a:prstGeom>
                  </pic:spPr>
                </pic:pic>
              </a:graphicData>
            </a:graphic>
          </wp:inline>
        </w:drawing>
      </w:r>
    </w:p>
    <w:p>
      <w:pPr>
        <w:pStyle w:val="normal1"/>
        <w:jc w:val="center"/>
        <w:rPr>
          <w:sz w:val="24"/>
          <w:szCs w:val="20"/>
        </w:rPr>
      </w:pPr>
      <w:r>
        <w:rPr>
          <w:rFonts w:cs="Arial"/>
          <w:b w:val="false"/>
          <w:i/>
          <w:sz w:val="24"/>
          <w:szCs w:val="20"/>
        </w:rPr>
        <w:t>Módulo Sitio público — Buscador (Google/Bing).</w:t>
      </w:r>
    </w:p>
    <w:p>
      <w:pPr>
        <w:pStyle w:val="normal1"/>
        <w:jc w:val="center"/>
        <w:rPr>
          <w:sz w:val="24"/>
          <w:szCs w:val="20"/>
        </w:rPr>
      </w:pPr>
      <w:r>
        <w:rPr/>
        <w:drawing>
          <wp:inline distT="0" distB="0" distL="0" distR="0">
            <wp:extent cx="5029200" cy="3124200"/>
            <wp:effectExtent l="0" t="0" r="0" b="0"/>
            <wp:docPr id="3" name="Picture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02" descr=""/>
                    <pic:cNvPicPr>
                      <a:picLocks noChangeAspect="1" noChangeArrowheads="1"/>
                    </pic:cNvPicPr>
                  </pic:nvPicPr>
                  <pic:blipFill>
                    <a:blip r:embed="rId4"/>
                    <a:stretch>
                      <a:fillRect/>
                    </a:stretch>
                  </pic:blipFill>
                  <pic:spPr bwMode="auto">
                    <a:xfrm>
                      <a:off x="0" y="0"/>
                      <a:ext cx="5029200" cy="3124200"/>
                    </a:xfrm>
                    <a:prstGeom prst="rect">
                      <a:avLst/>
                    </a:prstGeom>
                  </pic:spPr>
                </pic:pic>
              </a:graphicData>
            </a:graphic>
          </wp:inline>
        </w:drawing>
      </w:r>
    </w:p>
    <w:p>
      <w:pPr>
        <w:pStyle w:val="normal1"/>
        <w:jc w:val="center"/>
        <w:rPr>
          <w:sz w:val="24"/>
          <w:szCs w:val="20"/>
        </w:rPr>
      </w:pPr>
      <w:r>
        <w:rPr>
          <w:rFonts w:cs="Arial"/>
          <w:b w:val="false"/>
          <w:i/>
          <w:sz w:val="24"/>
          <w:szCs w:val="20"/>
        </w:rPr>
        <w:t>Módulo Autenticación y sesiones — Administrador.</w:t>
      </w:r>
    </w:p>
    <w:p>
      <w:pPr>
        <w:pStyle w:val="normal1"/>
        <w:jc w:val="center"/>
        <w:rPr>
          <w:sz w:val="24"/>
          <w:szCs w:val="20"/>
        </w:rPr>
      </w:pPr>
      <w:r>
        <w:rPr/>
        <w:drawing>
          <wp:inline distT="0" distB="0" distL="0" distR="0">
            <wp:extent cx="5760085" cy="1401445"/>
            <wp:effectExtent l="0" t="0" r="0" b="0"/>
            <wp:docPr id="4" name="Picture 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03" descr=""/>
                    <pic:cNvPicPr>
                      <a:picLocks noChangeAspect="1" noChangeArrowheads="1"/>
                    </pic:cNvPicPr>
                  </pic:nvPicPr>
                  <pic:blipFill>
                    <a:blip r:embed="rId5"/>
                    <a:stretch>
                      <a:fillRect/>
                    </a:stretch>
                  </pic:blipFill>
                  <pic:spPr bwMode="auto">
                    <a:xfrm>
                      <a:off x="0" y="0"/>
                      <a:ext cx="5760085" cy="1401445"/>
                    </a:xfrm>
                    <a:prstGeom prst="rect">
                      <a:avLst/>
                    </a:prstGeom>
                  </pic:spPr>
                </pic:pic>
              </a:graphicData>
            </a:graphic>
          </wp:inline>
        </w:drawing>
      </w:r>
    </w:p>
    <w:p>
      <w:pPr>
        <w:pStyle w:val="normal1"/>
        <w:jc w:val="center"/>
        <w:rPr>
          <w:sz w:val="24"/>
          <w:szCs w:val="20"/>
        </w:rPr>
      </w:pPr>
      <w:r>
        <w:rPr>
          <w:rFonts w:cs="Arial"/>
          <w:b w:val="false"/>
          <w:i/>
          <w:sz w:val="24"/>
          <w:szCs w:val="20"/>
        </w:rPr>
        <w:t>Módulo CRM (proyectos, clientes, seguimiento) — Administrador.</w:t>
      </w:r>
    </w:p>
    <w:p>
      <w:pPr>
        <w:pStyle w:val="normal1"/>
        <w:jc w:val="center"/>
        <w:rPr>
          <w:sz w:val="24"/>
          <w:szCs w:val="20"/>
        </w:rPr>
      </w:pPr>
      <w:r>
        <w:rPr/>
        <w:drawing>
          <wp:inline distT="0" distB="0" distL="0" distR="0">
            <wp:extent cx="5760085" cy="1547495"/>
            <wp:effectExtent l="0" t="0" r="0" b="0"/>
            <wp:docPr id="5" name="Picture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04" descr=""/>
                    <pic:cNvPicPr>
                      <a:picLocks noChangeAspect="1" noChangeArrowheads="1"/>
                    </pic:cNvPicPr>
                  </pic:nvPicPr>
                  <pic:blipFill>
                    <a:blip r:embed="rId6"/>
                    <a:stretch>
                      <a:fillRect/>
                    </a:stretch>
                  </pic:blipFill>
                  <pic:spPr bwMode="auto">
                    <a:xfrm>
                      <a:off x="0" y="0"/>
                      <a:ext cx="5760085" cy="1547495"/>
                    </a:xfrm>
                    <a:prstGeom prst="rect">
                      <a:avLst/>
                    </a:prstGeom>
                  </pic:spPr>
                </pic:pic>
              </a:graphicData>
            </a:graphic>
          </wp:inline>
        </w:drawing>
      </w:r>
    </w:p>
    <w:p>
      <w:pPr>
        <w:pStyle w:val="normal1"/>
        <w:jc w:val="center"/>
        <w:rPr>
          <w:sz w:val="24"/>
          <w:szCs w:val="20"/>
        </w:rPr>
      </w:pPr>
      <w:r>
        <w:rPr>
          <w:rFonts w:cs="Arial"/>
          <w:b w:val="false"/>
          <w:i/>
          <w:sz w:val="24"/>
          <w:szCs w:val="20"/>
        </w:rPr>
        <w:t>Módulo CRM (proyectos, clientes, seguimiento) — Cliente.</w:t>
      </w:r>
    </w:p>
    <w:p>
      <w:pPr>
        <w:pStyle w:val="normal1"/>
        <w:jc w:val="center"/>
        <w:rPr>
          <w:sz w:val="24"/>
          <w:szCs w:val="20"/>
        </w:rPr>
      </w:pPr>
      <w:r>
        <w:rPr/>
        <w:drawing>
          <wp:inline distT="0" distB="0" distL="0" distR="0">
            <wp:extent cx="5760085" cy="1547495"/>
            <wp:effectExtent l="0" t="0" r="0" b="0"/>
            <wp:docPr id="6" name="Picture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05" descr=""/>
                    <pic:cNvPicPr>
                      <a:picLocks noChangeAspect="1" noChangeArrowheads="1"/>
                    </pic:cNvPicPr>
                  </pic:nvPicPr>
                  <pic:blipFill>
                    <a:blip r:embed="rId7"/>
                    <a:stretch>
                      <a:fillRect/>
                    </a:stretch>
                  </pic:blipFill>
                  <pic:spPr bwMode="auto">
                    <a:xfrm>
                      <a:off x="0" y="0"/>
                      <a:ext cx="5760085" cy="1547495"/>
                    </a:xfrm>
                    <a:prstGeom prst="rect">
                      <a:avLst/>
                    </a:prstGeom>
                  </pic:spPr>
                </pic:pic>
              </a:graphicData>
            </a:graphic>
          </wp:inline>
        </w:drawing>
      </w:r>
    </w:p>
    <w:p>
      <w:pPr>
        <w:pStyle w:val="normal1"/>
        <w:jc w:val="center"/>
        <w:rPr>
          <w:sz w:val="24"/>
          <w:szCs w:val="20"/>
        </w:rPr>
      </w:pPr>
      <w:r>
        <w:rPr>
          <w:rFonts w:cs="Arial"/>
          <w:b w:val="false"/>
          <w:i/>
          <w:sz w:val="24"/>
          <w:szCs w:val="20"/>
        </w:rPr>
        <w:t>Módulo Finanzas — Administrador.</w:t>
      </w:r>
    </w:p>
    <w:p>
      <w:pPr>
        <w:pStyle w:val="normal1"/>
        <w:jc w:val="center"/>
        <w:rPr>
          <w:sz w:val="24"/>
          <w:szCs w:val="20"/>
        </w:rPr>
      </w:pPr>
      <w:r>
        <w:rPr/>
        <w:drawing>
          <wp:inline distT="0" distB="0" distL="0" distR="0">
            <wp:extent cx="5760085" cy="1076960"/>
            <wp:effectExtent l="0" t="0" r="0" b="0"/>
            <wp:docPr id="7" name="Pictur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06" descr=""/>
                    <pic:cNvPicPr>
                      <a:picLocks noChangeAspect="1" noChangeArrowheads="1"/>
                    </pic:cNvPicPr>
                  </pic:nvPicPr>
                  <pic:blipFill>
                    <a:blip r:embed="rId8"/>
                    <a:stretch>
                      <a:fillRect/>
                    </a:stretch>
                  </pic:blipFill>
                  <pic:spPr bwMode="auto">
                    <a:xfrm>
                      <a:off x="0" y="0"/>
                      <a:ext cx="5760085" cy="1076960"/>
                    </a:xfrm>
                    <a:prstGeom prst="rect">
                      <a:avLst/>
                    </a:prstGeom>
                  </pic:spPr>
                </pic:pic>
              </a:graphicData>
            </a:graphic>
          </wp:inline>
        </w:drawing>
      </w:r>
    </w:p>
    <w:p>
      <w:pPr>
        <w:pStyle w:val="normal1"/>
        <w:jc w:val="center"/>
        <w:rPr>
          <w:sz w:val="24"/>
          <w:szCs w:val="20"/>
        </w:rPr>
      </w:pPr>
      <w:r>
        <w:rPr>
          <w:rFonts w:cs="Arial"/>
          <w:b w:val="false"/>
          <w:i/>
          <w:sz w:val="24"/>
          <w:szCs w:val="20"/>
        </w:rPr>
        <w:t>Módulo Observabilidad — Cron externo.</w:t>
      </w:r>
    </w:p>
    <w:p>
      <w:pPr>
        <w:pStyle w:val="normal1"/>
        <w:jc w:val="center"/>
        <w:rPr>
          <w:sz w:val="24"/>
          <w:szCs w:val="20"/>
        </w:rPr>
      </w:pPr>
      <w:r>
        <w:rPr/>
        <w:drawing>
          <wp:inline distT="0" distB="0" distL="0" distR="0">
            <wp:extent cx="5029200" cy="1581150"/>
            <wp:effectExtent l="0" t="0" r="0" b="0"/>
            <wp:docPr id="8" name="Picture 9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07" descr=""/>
                    <pic:cNvPicPr>
                      <a:picLocks noChangeAspect="1" noChangeArrowheads="1"/>
                    </pic:cNvPicPr>
                  </pic:nvPicPr>
                  <pic:blipFill>
                    <a:blip r:embed="rId9"/>
                    <a:stretch>
                      <a:fillRect/>
                    </a:stretch>
                  </pic:blipFill>
                  <pic:spPr bwMode="auto">
                    <a:xfrm>
                      <a:off x="0" y="0"/>
                      <a:ext cx="5029200" cy="1581150"/>
                    </a:xfrm>
                    <a:prstGeom prst="rect">
                      <a:avLst/>
                    </a:prstGeom>
                  </pic:spPr>
                </pic:pic>
              </a:graphicData>
            </a:graphic>
          </wp:inline>
        </w:drawing>
      </w:r>
    </w:p>
    <w:p>
      <w:pPr>
        <w:pStyle w:val="normal1"/>
        <w:jc w:val="center"/>
        <w:rPr>
          <w:sz w:val="24"/>
          <w:szCs w:val="20"/>
        </w:rPr>
      </w:pPr>
      <w:r>
        <w:rPr>
          <w:rFonts w:cs="Arial"/>
          <w:b w:val="false"/>
          <w:i/>
          <w:sz w:val="24"/>
          <w:szCs w:val="20"/>
        </w:rPr>
        <w:t>Módulo Observabilidad — Administrador.</w:t>
      </w:r>
    </w:p>
    <w:p>
      <w:pPr>
        <w:pStyle w:val="normal1"/>
        <w:jc w:val="center"/>
        <w:rPr>
          <w:sz w:val="24"/>
          <w:szCs w:val="20"/>
        </w:rPr>
      </w:pPr>
      <w:r>
        <w:rPr/>
        <w:drawing>
          <wp:inline distT="0" distB="0" distL="0" distR="0">
            <wp:extent cx="5760085" cy="1671955"/>
            <wp:effectExtent l="0" t="0" r="0" b="0"/>
            <wp:docPr id="9" name="Picture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8" descr=""/>
                    <pic:cNvPicPr>
                      <a:picLocks noChangeAspect="1" noChangeArrowheads="1"/>
                    </pic:cNvPicPr>
                  </pic:nvPicPr>
                  <pic:blipFill>
                    <a:blip r:embed="rId10"/>
                    <a:stretch>
                      <a:fillRect/>
                    </a:stretch>
                  </pic:blipFill>
                  <pic:spPr bwMode="auto">
                    <a:xfrm>
                      <a:off x="0" y="0"/>
                      <a:ext cx="5760085" cy="1671955"/>
                    </a:xfrm>
                    <a:prstGeom prst="rect">
                      <a:avLst/>
                    </a:prstGeom>
                  </pic:spPr>
                </pic:pic>
              </a:graphicData>
            </a:graphic>
          </wp:inline>
        </w:drawing>
      </w:r>
    </w:p>
    <w:p>
      <w:pPr>
        <w:pStyle w:val="normal1"/>
        <w:jc w:val="center"/>
        <w:rPr>
          <w:sz w:val="24"/>
          <w:szCs w:val="20"/>
        </w:rPr>
      </w:pPr>
      <w:r>
        <w:rPr>
          <w:rFonts w:cs="Arial"/>
          <w:b w:val="false"/>
          <w:i/>
          <w:sz w:val="24"/>
          <w:szCs w:val="20"/>
        </w:rPr>
        <w:t>Módulo LAB — Pasarela de pagos (Wompi).</w:t>
      </w:r>
    </w:p>
    <w:p>
      <w:pPr>
        <w:pStyle w:val="normal1"/>
        <w:jc w:val="center"/>
        <w:rPr>
          <w:sz w:val="24"/>
          <w:szCs w:val="20"/>
        </w:rPr>
      </w:pPr>
      <w:r>
        <w:rPr/>
        <w:drawing>
          <wp:inline distT="0" distB="0" distL="0" distR="0">
            <wp:extent cx="5760085" cy="1547495"/>
            <wp:effectExtent l="0" t="0" r="0" b="0"/>
            <wp:docPr id="10" name="Picture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09" descr=""/>
                    <pic:cNvPicPr>
                      <a:picLocks noChangeAspect="1" noChangeArrowheads="1"/>
                    </pic:cNvPicPr>
                  </pic:nvPicPr>
                  <pic:blipFill>
                    <a:blip r:embed="rId11"/>
                    <a:stretch>
                      <a:fillRect/>
                    </a:stretch>
                  </pic:blipFill>
                  <pic:spPr bwMode="auto">
                    <a:xfrm>
                      <a:off x="0" y="0"/>
                      <a:ext cx="5760085" cy="1547495"/>
                    </a:xfrm>
                    <a:prstGeom prst="rect">
                      <a:avLst/>
                    </a:prstGeom>
                  </pic:spPr>
                </pic:pic>
              </a:graphicData>
            </a:graphic>
          </wp:inline>
        </w:drawing>
      </w:r>
    </w:p>
    <w:p>
      <w:pPr>
        <w:pStyle w:val="normal1"/>
        <w:jc w:val="center"/>
        <w:rPr>
          <w:sz w:val="24"/>
          <w:szCs w:val="20"/>
        </w:rPr>
      </w:pPr>
      <w:r>
        <w:rPr>
          <w:rFonts w:cs="Arial"/>
          <w:b w:val="false"/>
          <w:i/>
          <w:sz w:val="24"/>
          <w:szCs w:val="20"/>
        </w:rPr>
        <w:t>Módulo LAB — Administrador.</w:t>
      </w:r>
    </w:p>
    <w:p>
      <w:pPr>
        <w:pStyle w:val="normal1"/>
        <w:jc w:val="center"/>
        <w:rPr>
          <w:sz w:val="24"/>
          <w:szCs w:val="20"/>
        </w:rPr>
      </w:pPr>
      <w:r>
        <w:rPr/>
        <w:drawing>
          <wp:inline distT="0" distB="0" distL="0" distR="0">
            <wp:extent cx="5760085" cy="2014220"/>
            <wp:effectExtent l="0" t="0" r="0" b="0"/>
            <wp:docPr id="11" name="Picture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10" descr=""/>
                    <pic:cNvPicPr>
                      <a:picLocks noChangeAspect="1" noChangeArrowheads="1"/>
                    </pic:cNvPicPr>
                  </pic:nvPicPr>
                  <pic:blipFill>
                    <a:blip r:embed="rId12"/>
                    <a:stretch>
                      <a:fillRect/>
                    </a:stretch>
                  </pic:blipFill>
                  <pic:spPr bwMode="auto">
                    <a:xfrm>
                      <a:off x="0" y="0"/>
                      <a:ext cx="5760085" cy="2014220"/>
                    </a:xfrm>
                    <a:prstGeom prst="rect">
                      <a:avLst/>
                    </a:prstGeom>
                  </pic:spPr>
                </pic:pic>
              </a:graphicData>
            </a:graphic>
          </wp:inline>
        </w:drawing>
      </w:r>
    </w:p>
    <w:p>
      <w:pPr>
        <w:pStyle w:val="normal1"/>
        <w:jc w:val="center"/>
        <w:rPr>
          <w:sz w:val="24"/>
          <w:szCs w:val="20"/>
        </w:rPr>
      </w:pPr>
      <w:r>
        <w:rPr>
          <w:rFonts w:cs="Arial"/>
          <w:b w:val="false"/>
          <w:i/>
          <w:sz w:val="24"/>
          <w:szCs w:val="20"/>
        </w:rPr>
        <w:t>Módulo Seguridad (micro-SIEM) — Administrador.</w:t>
      </w:r>
    </w:p>
    <w:p>
      <w:pPr>
        <w:pStyle w:val="normal1"/>
        <w:jc w:val="center"/>
        <w:rPr>
          <w:sz w:val="24"/>
          <w:szCs w:val="20"/>
        </w:rPr>
      </w:pPr>
      <w:r>
        <w:rPr/>
        <w:drawing>
          <wp:inline distT="0" distB="0" distL="0" distR="0">
            <wp:extent cx="5760085" cy="2640330"/>
            <wp:effectExtent l="0" t="0" r="0" b="0"/>
            <wp:docPr id="12" name="Picture 9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11" descr=""/>
                    <pic:cNvPicPr>
                      <a:picLocks noChangeAspect="1" noChangeArrowheads="1"/>
                    </pic:cNvPicPr>
                  </pic:nvPicPr>
                  <pic:blipFill>
                    <a:blip r:embed="rId13"/>
                    <a:stretch>
                      <a:fillRect/>
                    </a:stretch>
                  </pic:blipFill>
                  <pic:spPr bwMode="auto">
                    <a:xfrm>
                      <a:off x="0" y="0"/>
                      <a:ext cx="5760085" cy="2640330"/>
                    </a:xfrm>
                    <a:prstGeom prst="rect">
                      <a:avLst/>
                    </a:prstGeom>
                  </pic:spPr>
                </pic:pic>
              </a:graphicData>
            </a:graphic>
          </wp:inline>
        </w:drawing>
      </w:r>
    </w:p>
    <w:p>
      <w:pPr>
        <w:pStyle w:val="normal1"/>
        <w:jc w:val="center"/>
        <w:rPr>
          <w:sz w:val="24"/>
          <w:szCs w:val="20"/>
        </w:rPr>
      </w:pPr>
      <w:r>
        <w:rPr>
          <w:rFonts w:cs="Arial"/>
          <w:b w:val="false"/>
          <w:i/>
          <w:sz w:val="24"/>
          <w:szCs w:val="20"/>
        </w:rPr>
        <w:t>Módulo Sistema — Administrador.</w:t>
      </w:r>
    </w:p>
    <w:p>
      <w:pPr>
        <w:pStyle w:val="normal1"/>
        <w:jc w:val="center"/>
        <w:rPr>
          <w:rFonts w:ascii="Arial" w:hAnsi="Arial" w:cs="Arial"/>
          <w:b w:val="false"/>
          <w:i/>
          <w:i/>
        </w:rPr>
      </w:pPr>
      <w:r>
        <w:rPr>
          <w:rFonts w:cs="Arial"/>
          <w:b w:val="false"/>
          <w:i/>
        </w:rPr>
      </w:r>
    </w:p>
    <w:p>
      <w:pPr>
        <w:pStyle w:val="normal1"/>
        <w:jc w:val="center"/>
        <w:rPr>
          <w:rFonts w:ascii="Arial" w:hAnsi="Arial" w:cs="Arial"/>
          <w:b w:val="false"/>
          <w:i/>
          <w:i/>
        </w:rPr>
      </w:pPr>
      <w:r>
        <w:rPr>
          <w:rFonts w:cs="Arial"/>
          <w:b w:val="false"/>
          <w:i/>
        </w:rPr>
      </w:r>
    </w:p>
    <w:p>
      <w:pPr>
        <w:pStyle w:val="normal1"/>
        <w:jc w:val="center"/>
        <w:rPr>
          <w:rFonts w:ascii="Arial" w:hAnsi="Arial" w:cs="Arial"/>
          <w:b w:val="false"/>
          <w:i/>
          <w:i/>
        </w:rPr>
      </w:pPr>
      <w:r>
        <w:rPr>
          <w:rFonts w:cs="Arial"/>
          <w:b w:val="false"/>
          <w:i/>
        </w:rPr>
      </w:r>
    </w:p>
    <w:p>
      <w:pPr>
        <w:pStyle w:val="normal1"/>
        <w:jc w:val="center"/>
        <w:rPr>
          <w:rFonts w:ascii="Arial" w:hAnsi="Arial" w:cs="Arial"/>
          <w:b w:val="false"/>
          <w:i/>
          <w:i/>
        </w:rPr>
      </w:pPr>
      <w:r>
        <w:rPr>
          <w:rFonts w:cs="Arial"/>
          <w:b w:val="false"/>
          <w:i/>
        </w:rPr>
      </w:r>
    </w:p>
    <w:p>
      <w:pPr>
        <w:pStyle w:val="normal1"/>
        <w:rPr>
          <w:sz w:val="24"/>
          <w:szCs w:val="20"/>
        </w:rPr>
      </w:pPr>
      <w:r>
        <w:rPr>
          <w:rFonts w:cs="Arial"/>
          <w:b/>
          <w:sz w:val="24"/>
          <w:szCs w:val="20"/>
        </w:rPr>
        <w:t>3.1.1 Módulo: Sitio público</w:t>
      </w:r>
    </w:p>
    <w:p>
      <w:pPr>
        <w:pStyle w:val="normal1"/>
        <w:rPr>
          <w:sz w:val="24"/>
          <w:szCs w:val="20"/>
        </w:rPr>
      </w:pPr>
      <w:r>
        <w:rPr>
          <w:rFonts w:cs="Arial"/>
          <w:b w:val="false"/>
          <w:sz w:val="24"/>
          <w:szCs w:val="20"/>
        </w:rPr>
        <w:t>Actor principal: Visitante público.</w:t>
      </w:r>
    </w:p>
    <w:p>
      <w:pPr>
        <w:pStyle w:val="ListBullet"/>
        <w:rPr>
          <w:sz w:val="24"/>
          <w:szCs w:val="20"/>
        </w:rPr>
      </w:pPr>
      <w:r>
        <w:rPr>
          <w:rFonts w:cs="Arial"/>
          <w:b w:val="false"/>
          <w:sz w:val="24"/>
          <w:szCs w:val="20"/>
        </w:rPr>
        <w:t>CU-01 Explorar proyectos públicos: navega el listado y entra al detalle de un proyecto.</w:t>
      </w:r>
    </w:p>
    <w:p>
      <w:pPr>
        <w:pStyle w:val="ListBullet"/>
        <w:rPr>
          <w:sz w:val="24"/>
          <w:szCs w:val="20"/>
        </w:rPr>
      </w:pPr>
      <w:r>
        <w:rPr>
          <w:rFonts w:cs="Arial"/>
          <w:b w:val="false"/>
          <w:sz w:val="24"/>
          <w:szCs w:val="20"/>
        </w:rPr>
        <w:t>CU-02 Enviar mensaje de contacto: completa el formulario y el mensaje queda en la bandeja del CRM.</w:t>
      </w:r>
    </w:p>
    <w:p>
      <w:pPr>
        <w:pStyle w:val="ListBullet"/>
        <w:rPr>
          <w:sz w:val="24"/>
          <w:szCs w:val="20"/>
        </w:rPr>
      </w:pPr>
      <w:r>
        <w:rPr>
          <w:rFonts w:cs="Arial"/>
          <w:b w:val="false"/>
          <w:sz w:val="24"/>
          <w:szCs w:val="20"/>
        </w:rPr>
        <w:t>CU-03 Consultar estado del sistema: revisa uptime, incidentes activos y latencia en tiempo real.</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3.1.2 Módulo: Autenticación y sesiones</w:t>
      </w:r>
    </w:p>
    <w:p>
      <w:pPr>
        <w:pStyle w:val="normal1"/>
        <w:rPr>
          <w:sz w:val="24"/>
          <w:szCs w:val="20"/>
        </w:rPr>
      </w:pPr>
      <w:r>
        <w:rPr>
          <w:rFonts w:cs="Arial"/>
          <w:b w:val="false"/>
          <w:sz w:val="24"/>
          <w:szCs w:val="20"/>
        </w:rPr>
        <w:t>Actor principal: Administrador.</w:t>
      </w:r>
    </w:p>
    <w:p>
      <w:pPr>
        <w:pStyle w:val="ListBullet"/>
        <w:rPr>
          <w:sz w:val="24"/>
          <w:szCs w:val="20"/>
        </w:rPr>
      </w:pPr>
      <w:r>
        <w:rPr>
          <w:rFonts w:cs="Arial"/>
          <w:b w:val="false"/>
          <w:sz w:val="24"/>
          <w:szCs w:val="20"/>
        </w:rPr>
        <w:t>CU-04 Iniciar sesión como administrador: se autentica con GitHub y accede si su login está en la allowlist (&lt;&lt;extends&gt;&gt; Rechazar login fuera de la allowlist).</w:t>
      </w:r>
    </w:p>
    <w:p>
      <w:pPr>
        <w:pStyle w:val="ListBullet"/>
        <w:rPr>
          <w:sz w:val="24"/>
          <w:szCs w:val="20"/>
        </w:rPr>
      </w:pPr>
      <w:r>
        <w:rPr>
          <w:rFonts w:cs="Arial"/>
          <w:b w:val="false"/>
          <w:sz w:val="24"/>
          <w:szCs w:val="20"/>
        </w:rPr>
        <w:t>CU-05 Gestionar sesiones de dispositivo: revisa dispositivos con sesión activa y revoca los que no reconoce.</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3.1.3 Módulo: CRM</w:t>
      </w:r>
    </w:p>
    <w:p>
      <w:pPr>
        <w:pStyle w:val="normal1"/>
        <w:rPr>
          <w:sz w:val="24"/>
          <w:szCs w:val="20"/>
        </w:rPr>
      </w:pPr>
      <w:r>
        <w:rPr>
          <w:rFonts w:cs="Arial"/>
          <w:b w:val="false"/>
          <w:sz w:val="24"/>
          <w:szCs w:val="20"/>
        </w:rPr>
        <w:t>Actor principal: Administrador; actor secundario: Cliente.</w:t>
      </w:r>
    </w:p>
    <w:p>
      <w:pPr>
        <w:pStyle w:val="ListBullet"/>
        <w:rPr>
          <w:sz w:val="24"/>
          <w:szCs w:val="20"/>
        </w:rPr>
      </w:pPr>
      <w:r>
        <w:rPr>
          <w:rFonts w:cs="Arial"/>
          <w:b w:val="false"/>
          <w:sz w:val="24"/>
          <w:szCs w:val="20"/>
        </w:rPr>
        <w:t>CU-06 Registrar y dar seguimiento a un proyecto (&lt;&lt;include&gt;&gt; Registrar interacción, &lt;&lt;include&gt;&gt; Documentar ADR).</w:t>
      </w:r>
    </w:p>
    <w:p>
      <w:pPr>
        <w:pStyle w:val="ListBullet"/>
        <w:rPr>
          <w:sz w:val="24"/>
          <w:szCs w:val="20"/>
        </w:rPr>
      </w:pPr>
      <w:r>
        <w:rPr>
          <w:rFonts w:cs="Arial"/>
          <w:b w:val="false"/>
          <w:sz w:val="24"/>
          <w:szCs w:val="20"/>
        </w:rPr>
        <w:t>CU-07 Elaborar un briefing de cliente: objetivo, alcance, presupuesto e ítems antes de iniciar el proyecto.</w:t>
      </w:r>
    </w:p>
    <w:p>
      <w:pPr>
        <w:pStyle w:val="ListBullet"/>
        <w:rPr>
          <w:sz w:val="24"/>
          <w:szCs w:val="20"/>
        </w:rPr>
      </w:pPr>
      <w:r>
        <w:rPr>
          <w:rFonts w:cs="Arial"/>
          <w:b w:val="false"/>
          <w:sz w:val="24"/>
          <w:szCs w:val="20"/>
        </w:rPr>
        <w:t>CU-16 Presentar un proyecto a un cliente: control remoto de avance de diapositivas en tiempo real.</w:t>
      </w:r>
    </w:p>
    <w:p>
      <w:pPr>
        <w:pStyle w:val="ListBullet"/>
        <w:rPr>
          <w:sz w:val="24"/>
          <w:szCs w:val="20"/>
        </w:rPr>
      </w:pPr>
      <w:r>
        <w:rPr>
          <w:rFonts w:cs="Arial"/>
          <w:b w:val="false"/>
          <w:sz w:val="24"/>
          <w:szCs w:val="20"/>
        </w:rPr>
        <w:t>CU-19 Consultar proyectos en el portal: el cliente inicia sesión en /portal y revisa el listado de sus proyectos y el detalle de cada uno (hitos, documentos, facturas, mensajería).</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3.1.4 Módulo: Finanzas</w:t>
      </w:r>
    </w:p>
    <w:p>
      <w:pPr>
        <w:pStyle w:val="normal1"/>
        <w:rPr>
          <w:sz w:val="24"/>
          <w:szCs w:val="20"/>
        </w:rPr>
      </w:pPr>
      <w:r>
        <w:rPr>
          <w:rFonts w:cs="Arial"/>
          <w:b w:val="false"/>
          <w:sz w:val="24"/>
          <w:szCs w:val="20"/>
        </w:rPr>
        <w:t>Actor principal: Administrador.</w:t>
      </w:r>
    </w:p>
    <w:p>
      <w:pPr>
        <w:pStyle w:val="ListBullet"/>
        <w:rPr>
          <w:sz w:val="24"/>
          <w:szCs w:val="20"/>
        </w:rPr>
      </w:pPr>
      <w:r>
        <w:rPr>
          <w:rFonts w:cs="Arial"/>
          <w:b w:val="false"/>
          <w:sz w:val="24"/>
          <w:szCs w:val="20"/>
        </w:rPr>
        <w:t>CU-08 Registrar costos y calcular P&amp;L (&lt;&lt;include&gt;&gt; Calcular P&amp;L del proyecto, &lt;&lt;extends&gt;&gt; Excluir costo sin tasa de cambio).</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3.1.5 Módulo: Observabilidad</w:t>
      </w:r>
    </w:p>
    <w:p>
      <w:pPr>
        <w:pStyle w:val="normal1"/>
        <w:rPr>
          <w:sz w:val="24"/>
          <w:szCs w:val="20"/>
        </w:rPr>
      </w:pPr>
      <w:r>
        <w:rPr>
          <w:rFonts w:cs="Arial"/>
          <w:b w:val="false"/>
          <w:sz w:val="24"/>
          <w:szCs w:val="20"/>
        </w:rPr>
        <w:t>Actor principal: Cron externo; actor secundario: Administrador.</w:t>
      </w:r>
    </w:p>
    <w:p>
      <w:pPr>
        <w:pStyle w:val="ListBullet"/>
        <w:rPr>
          <w:sz w:val="24"/>
          <w:szCs w:val="20"/>
        </w:rPr>
      </w:pPr>
      <w:r>
        <w:rPr>
          <w:rFonts w:cs="Arial"/>
          <w:b w:val="false"/>
          <w:sz w:val="24"/>
          <w:szCs w:val="20"/>
        </w:rPr>
        <w:t>CU-09 Recibir alerta de monitor caído (&lt;&lt;include&gt;&gt; Abrir incidente, &lt;&lt;include&gt;&gt; Notificar caída por push).</w:t>
      </w:r>
    </w:p>
    <w:p>
      <w:pPr>
        <w:pStyle w:val="ListBullet"/>
        <w:rPr>
          <w:sz w:val="24"/>
          <w:szCs w:val="20"/>
        </w:rPr>
      </w:pPr>
      <w:r>
        <w:rPr>
          <w:rFonts w:cs="Arial"/>
          <w:b w:val="false"/>
          <w:sz w:val="24"/>
          <w:szCs w:val="20"/>
        </w:rPr>
        <w:t>CU-10 Evaluar SLO de un servicio: define objetivo y ventana, consulta el presupuesto de error restante.</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3.1.6 Módulo: LAB</w:t>
      </w:r>
    </w:p>
    <w:p>
      <w:pPr>
        <w:pStyle w:val="normal1"/>
        <w:rPr>
          <w:sz w:val="24"/>
          <w:szCs w:val="20"/>
        </w:rPr>
      </w:pPr>
      <w:r>
        <w:rPr>
          <w:rFonts w:cs="Arial"/>
          <w:b w:val="false"/>
          <w:sz w:val="24"/>
          <w:szCs w:val="20"/>
        </w:rPr>
        <w:t>Actor principal: Pasarela de pagos (Wompi) y Administrador.</w:t>
      </w:r>
    </w:p>
    <w:p>
      <w:pPr>
        <w:pStyle w:val="ListBullet"/>
        <w:rPr>
          <w:sz w:val="24"/>
          <w:szCs w:val="20"/>
        </w:rPr>
      </w:pPr>
      <w:r>
        <w:rPr>
          <w:rFonts w:cs="Arial"/>
          <w:b w:val="false"/>
          <w:sz w:val="24"/>
          <w:szCs w:val="20"/>
        </w:rPr>
        <w:t>CU-12 Procesar un pago con idempotencia (&lt;&lt;extends&gt;&gt; Registrar evento duplicado, &lt;&lt;extends&gt;&gt; Registrar evento fuera de orden).</w:t>
      </w:r>
    </w:p>
    <w:p>
      <w:pPr>
        <w:pStyle w:val="ListBullet"/>
        <w:rPr>
          <w:sz w:val="24"/>
          <w:szCs w:val="20"/>
        </w:rPr>
      </w:pPr>
      <w:r>
        <w:rPr>
          <w:rFonts w:cs="Arial"/>
          <w:b w:val="false"/>
          <w:sz w:val="24"/>
          <w:szCs w:val="20"/>
        </w:rPr>
        <w:t>CU-13 Inyectar un fallo de chaos engineering (&lt;&lt;include&gt;&gt; Aplicar fallo simulado, &lt;&lt;extends&gt;&gt; Botón de pánico).</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3.1.7 Módulo: Seguridad (micro-SIEM)</w:t>
      </w:r>
    </w:p>
    <w:p>
      <w:pPr>
        <w:pStyle w:val="normal1"/>
        <w:rPr>
          <w:sz w:val="24"/>
          <w:szCs w:val="20"/>
        </w:rPr>
      </w:pPr>
      <w:r>
        <w:rPr>
          <w:rFonts w:cs="Arial"/>
          <w:b w:val="false"/>
          <w:sz w:val="24"/>
          <w:szCs w:val="20"/>
        </w:rPr>
        <w:t>Actor principal: Administrador.</w:t>
      </w:r>
    </w:p>
    <w:p>
      <w:pPr>
        <w:pStyle w:val="ListBullet"/>
        <w:rPr>
          <w:sz w:val="24"/>
          <w:szCs w:val="20"/>
        </w:rPr>
      </w:pPr>
      <w:r>
        <w:rPr>
          <w:rFonts w:cs="Arial"/>
          <w:b w:val="false"/>
          <w:sz w:val="24"/>
          <w:szCs w:val="20"/>
        </w:rPr>
        <w:t>CU-14 Bloquear una IP maliciosa (&lt;&lt;include&gt;&gt; Registrar evento de seguridad, &lt;&lt;extends&gt;&gt; Bloqueo manual).</w:t>
      </w:r>
    </w:p>
    <w:p>
      <w:pPr>
        <w:pStyle w:val="ListBullet"/>
        <w:rPr>
          <w:sz w:val="24"/>
          <w:szCs w:val="20"/>
        </w:rPr>
      </w:pPr>
      <w:r>
        <w:rPr>
          <w:rFonts w:cs="Arial"/>
          <w:b w:val="false"/>
          <w:sz w:val="24"/>
          <w:szCs w:val="20"/>
        </w:rPr>
        <w:t>CU-15 Aplicar rate limiting durable: limita a un cliente que excede el umbral usando estado persistido.</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3.1.8 Módulo: Sistema</w:t>
      </w:r>
    </w:p>
    <w:p>
      <w:pPr>
        <w:pStyle w:val="normal1"/>
        <w:rPr>
          <w:sz w:val="24"/>
          <w:szCs w:val="20"/>
        </w:rPr>
      </w:pPr>
      <w:r>
        <w:rPr>
          <w:rFonts w:cs="Arial"/>
          <w:b w:val="false"/>
          <w:sz w:val="24"/>
          <w:szCs w:val="20"/>
        </w:rPr>
        <w:t>Actor principal: Administrador; actor secundario: Buscador.</w:t>
      </w:r>
    </w:p>
    <w:p>
      <w:pPr>
        <w:pStyle w:val="ListBullet"/>
        <w:rPr>
          <w:sz w:val="24"/>
          <w:szCs w:val="20"/>
        </w:rPr>
      </w:pPr>
      <w:r>
        <w:rPr>
          <w:rFonts w:cs="Arial"/>
          <w:b w:val="false"/>
          <w:sz w:val="24"/>
          <w:szCs w:val="20"/>
        </w:rPr>
        <w:t>CU-11 Ejecutar backup manual (&lt;&lt;extends&gt;&gt; Backup automático por cron).</w:t>
      </w:r>
    </w:p>
    <w:p>
      <w:pPr>
        <w:pStyle w:val="ListBullet"/>
        <w:rPr>
          <w:sz w:val="24"/>
          <w:szCs w:val="20"/>
        </w:rPr>
      </w:pPr>
      <w:r>
        <w:rPr>
          <w:rFonts w:cs="Arial"/>
          <w:b w:val="false"/>
          <w:sz w:val="24"/>
          <w:szCs w:val="20"/>
        </w:rPr>
        <w:t>CU-17 Indexar contenido nuevo en buscadores: notifica vía IndexNow al publicar contenido.</w:t>
      </w:r>
    </w:p>
    <w:p>
      <w:pPr>
        <w:pStyle w:val="ListBullet"/>
        <w:rPr>
          <w:sz w:val="24"/>
          <w:szCs w:val="20"/>
        </w:rPr>
      </w:pPr>
      <w:r>
        <w:rPr>
          <w:rFonts w:cs="Arial"/>
          <w:b w:val="false"/>
          <w:sz w:val="24"/>
          <w:szCs w:val="20"/>
        </w:rPr>
        <w:t>CU-18 Consultar documentación del proyecto (&lt;&lt;include&gt;&gt; Navegar subpágina, &lt;&lt;extends&gt;&gt; Consultar diagrama).</w:t>
      </w:r>
      <w:r>
        <w:br w:type="page"/>
      </w:r>
    </w:p>
    <w:p>
      <w:pPr>
        <w:pStyle w:val="normal1"/>
        <w:spacing w:before="0" w:after="0"/>
        <w:rPr>
          <w:sz w:val="24"/>
          <w:szCs w:val="20"/>
        </w:rPr>
      </w:pPr>
      <w:r>
        <w:rPr>
          <w:rFonts w:cs="Arial"/>
          <w:b/>
          <w:sz w:val="24"/>
          <w:szCs w:val="20"/>
        </w:rPr>
        <w:t>3.2 Vista de procesos</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Diagramas de actividades</w:t>
      </w:r>
    </w:p>
    <w:p>
      <w:pPr>
        <w:pStyle w:val="normal1"/>
        <w:rPr>
          <w:rFonts w:ascii="Arial" w:hAnsi="Arial" w:cs="Arial"/>
          <w:b/>
        </w:rPr>
      </w:pPr>
      <w:r>
        <w:rPr>
          <w:rFonts w:cs="Arial"/>
          <w:b/>
        </w:rPr>
      </w:r>
    </w:p>
    <w:p>
      <w:pPr>
        <w:pStyle w:val="normal1"/>
        <w:rPr>
          <w:sz w:val="24"/>
          <w:szCs w:val="20"/>
        </w:rPr>
      </w:pPr>
      <w:r>
        <w:rPr>
          <w:rFonts w:cs="Arial"/>
          <w:b/>
          <w:sz w:val="24"/>
          <w:szCs w:val="20"/>
        </w:rPr>
        <w:t>3.2.1 Módulo Autenticación — Inicio de sesión del administrador (CU-04)</w:t>
      </w:r>
    </w:p>
    <w:p>
      <w:pPr>
        <w:pStyle w:val="normal1"/>
        <w:rPr>
          <w:sz w:val="24"/>
          <w:szCs w:val="20"/>
        </w:rPr>
      </w:pPr>
      <w:r>
        <w:rPr>
          <w:rFonts w:cs="Arial"/>
          <w:b w:val="false"/>
          <w:sz w:val="24"/>
          <w:szCs w:val="20"/>
        </w:rPr>
        <w:t>El middleware verifica si existe sesión JWT válida. Sin sesión, redirige a GitHub OAuth; tras la autorización, Auth.js valida el login contra la allowlist ALLOWED_GITHUB_LOGINS. Con sesión existente, la allowlist se revalida en cada request como defensa en profundidad.</w:t>
      </w:r>
    </w:p>
    <w:p>
      <w:pPr>
        <w:pStyle w:val="normal1"/>
        <w:rPr>
          <w:sz w:val="24"/>
          <w:szCs w:val="20"/>
        </w:rPr>
      </w:pPr>
      <w:r>
        <w:rPr/>
        <w:drawing>
          <wp:inline distT="0" distB="0" distL="0" distR="0">
            <wp:extent cx="5759450" cy="3420110"/>
            <wp:effectExtent l="0" t="0" r="0" b="0"/>
            <wp:docPr id="1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
                    <pic:cNvPicPr>
                      <a:picLocks noChangeAspect="1" noChangeArrowheads="1"/>
                    </pic:cNvPicPr>
                  </pic:nvPicPr>
                  <pic:blipFill>
                    <a:blip r:embed="rId14"/>
                    <a:stretch>
                      <a:fillRect/>
                    </a:stretch>
                  </pic:blipFill>
                  <pic:spPr bwMode="auto">
                    <a:xfrm>
                      <a:off x="0" y="0"/>
                      <a:ext cx="5759450" cy="342011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3.2.2 Módulo Observabilidad — Chequeo de disponibilidad de un monitor (CU-09)</w:t>
      </w:r>
    </w:p>
    <w:p>
      <w:pPr>
        <w:pStyle w:val="normal1"/>
        <w:rPr>
          <w:sz w:val="24"/>
          <w:szCs w:val="20"/>
        </w:rPr>
      </w:pPr>
      <w:r>
        <w:rPr>
          <w:rFonts w:cs="Arial"/>
          <w:b w:val="false"/>
          <w:sz w:val="24"/>
          <w:szCs w:val="20"/>
        </w:rPr>
        <w:t>El cron externo dispara el chequeo con Bearer CRON_SECRET. Ante un fallo, se distingue entre primer fallo consecutivo (abre un incidente) y fallos subsecuentes (mismo incidente). Una respuesta lenta marca degradación sin abrir incidente; la recuperación cierra el incidente.</w:t>
      </w:r>
    </w:p>
    <w:p>
      <w:pPr>
        <w:pStyle w:val="normal1"/>
        <w:rPr>
          <w:rFonts w:ascii="Arial" w:hAnsi="Arial" w:cs="Arial"/>
          <w:b w:val="false"/>
        </w:rPr>
      </w:pPr>
      <w:r>
        <w:rPr>
          <w:rFonts w:cs="Arial"/>
          <w:b w:val="false"/>
        </w:rPr>
      </w:r>
    </w:p>
    <w:p>
      <w:pPr>
        <w:pStyle w:val="normal1"/>
        <w:rPr>
          <w:sz w:val="24"/>
          <w:szCs w:val="20"/>
        </w:rPr>
      </w:pPr>
      <w:r>
        <w:rPr/>
        <w:drawing>
          <wp:inline distT="0" distB="0" distL="0" distR="0">
            <wp:extent cx="5759450" cy="4450080"/>
            <wp:effectExtent l="0" t="0" r="0" b="0"/>
            <wp:docPr id="1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
                    <pic:cNvPicPr>
                      <a:picLocks noChangeAspect="1" noChangeArrowheads="1"/>
                    </pic:cNvPicPr>
                  </pic:nvPicPr>
                  <pic:blipFill>
                    <a:blip r:embed="rId15"/>
                    <a:stretch>
                      <a:fillRect/>
                    </a:stretch>
                  </pic:blipFill>
                  <pic:spPr bwMode="auto">
                    <a:xfrm>
                      <a:off x="0" y="0"/>
                      <a:ext cx="5759450" cy="4450080"/>
                    </a:xfrm>
                    <a:prstGeom prst="rect">
                      <a:avLst/>
                    </a:prstGeom>
                  </pic:spPr>
                </pic:pic>
              </a:graphicData>
            </a:graphic>
          </wp:inline>
        </w:drawing>
      </w:r>
    </w:p>
    <w:p>
      <w:pPr>
        <w:pStyle w:val="normal1"/>
        <w:rPr>
          <w:sz w:val="24"/>
          <w:szCs w:val="20"/>
        </w:rPr>
      </w:pPr>
      <w:r>
        <w:rPr>
          <w:sz w:val="24"/>
          <w:szCs w:val="20"/>
        </w:rPr>
      </w:r>
    </w:p>
    <w:p>
      <w:pPr>
        <w:pStyle w:val="normal1"/>
        <w:rPr>
          <w:sz w:val="24"/>
          <w:szCs w:val="20"/>
        </w:rPr>
      </w:pPr>
      <w:r>
        <w:rPr>
          <w:rFonts w:cs="Arial"/>
          <w:b/>
          <w:sz w:val="24"/>
          <w:szCs w:val="20"/>
        </w:rPr>
        <w:t>3.2.3 Módulo LAB — Procesamiento de un webhook de pago (CU-12)</w:t>
      </w:r>
    </w:p>
    <w:p>
      <w:pPr>
        <w:pStyle w:val="normal1"/>
        <w:rPr>
          <w:sz w:val="24"/>
          <w:szCs w:val="20"/>
        </w:rPr>
      </w:pPr>
      <w:r>
        <w:rPr>
          <w:rFonts w:cs="Arial"/>
          <w:b w:val="false"/>
          <w:sz w:val="24"/>
          <w:szCs w:val="20"/>
        </w:rPr>
        <w:t>Cada evento del gateway se registra siempre en la bitácora, incluso si es duplicado o fuera de orden. Solo se aplica una transición de estado si el evento es nuevo, en orden y el monto coincide exactamente con el del pago original.</w:t>
      </w:r>
    </w:p>
    <w:p>
      <w:pPr>
        <w:pStyle w:val="normal1"/>
        <w:jc w:val="center"/>
        <w:rPr>
          <w:sz w:val="24"/>
          <w:szCs w:val="20"/>
        </w:rPr>
      </w:pPr>
      <w:r>
        <w:rPr/>
        <w:drawing>
          <wp:inline distT="0" distB="0" distL="0" distR="0">
            <wp:extent cx="4329430" cy="7599680"/>
            <wp:effectExtent l="0" t="0" r="0" b="0"/>
            <wp:docPr id="1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
                    <pic:cNvPicPr>
                      <a:picLocks noChangeAspect="1" noChangeArrowheads="1"/>
                    </pic:cNvPicPr>
                  </pic:nvPicPr>
                  <pic:blipFill>
                    <a:blip r:embed="rId16"/>
                    <a:stretch>
                      <a:fillRect/>
                    </a:stretch>
                  </pic:blipFill>
                  <pic:spPr bwMode="auto">
                    <a:xfrm>
                      <a:off x="0" y="0"/>
                      <a:ext cx="4329430" cy="759968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3.2.4 Módulo Seguridad — Clasificación y bloqueo de tráfico hostil (CU-14)</w:t>
      </w:r>
    </w:p>
    <w:p>
      <w:pPr>
        <w:pStyle w:val="normal1"/>
        <w:rPr>
          <w:sz w:val="24"/>
          <w:szCs w:val="20"/>
        </w:rPr>
      </w:pPr>
      <w:r>
        <w:rPr>
          <w:rFonts w:cs="Arial"/>
          <w:b w:val="false"/>
          <w:sz w:val="24"/>
          <w:szCs w:val="20"/>
        </w:rPr>
        <w:t>El sensor clasifica cada request contra firmas OWASP. Un hit sobre un honeypot bloquea la IP inline, sin esperar al cron. Cualquier fallo de lectura de base de datos deja pasar el request (fail-open).</w:t>
      </w:r>
    </w:p>
    <w:p>
      <w:pPr>
        <w:pStyle w:val="normal1"/>
        <w:jc w:val="center"/>
        <w:rPr>
          <w:sz w:val="24"/>
          <w:szCs w:val="20"/>
        </w:rPr>
      </w:pPr>
      <w:r>
        <w:rPr/>
        <w:drawing>
          <wp:inline distT="0" distB="0" distL="0" distR="0">
            <wp:extent cx="5759450" cy="4685030"/>
            <wp:effectExtent l="0" t="0" r="0" b="0"/>
            <wp:docPr id="1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
                    <pic:cNvPicPr>
                      <a:picLocks noChangeAspect="1" noChangeArrowheads="1"/>
                    </pic:cNvPicPr>
                  </pic:nvPicPr>
                  <pic:blipFill>
                    <a:blip r:embed="rId17"/>
                    <a:stretch>
                      <a:fillRect/>
                    </a:stretch>
                  </pic:blipFill>
                  <pic:spPr bwMode="auto">
                    <a:xfrm>
                      <a:off x="0" y="0"/>
                      <a:ext cx="5759450" cy="468503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3.2.5 Módulo CRM — Registrar y dar seguimiento a un proyecto (CU-06)</w:t>
      </w:r>
    </w:p>
    <w:p>
      <w:pPr>
        <w:pStyle w:val="ListBullet"/>
        <w:rPr>
          <w:sz w:val="24"/>
          <w:szCs w:val="20"/>
        </w:rPr>
      </w:pPr>
      <w:r>
        <w:rPr>
          <w:rFonts w:cs="Arial"/>
          <w:b w:val="false"/>
          <w:sz w:val="24"/>
          <w:szCs w:val="20"/>
        </w:rPr>
        <w:t>El administrador crea el proyecto desde /admin/projects (requiere slug y title), estado 'activo' y no visible al público.</w:t>
      </w:r>
    </w:p>
    <w:p>
      <w:pPr>
        <w:pStyle w:val="ListBullet"/>
        <w:rPr>
          <w:sz w:val="24"/>
          <w:szCs w:val="20"/>
        </w:rPr>
      </w:pPr>
      <w:r>
        <w:rPr>
          <w:rFonts w:cs="Arial"/>
          <w:b w:val="false"/>
          <w:sz w:val="24"/>
          <w:szCs w:val="20"/>
        </w:rPr>
        <w:t>Registra una interacción de seguimiento (llamada, reunión, tarea) con próxima acción.</w:t>
      </w:r>
    </w:p>
    <w:p>
      <w:pPr>
        <w:pStyle w:val="ListBullet"/>
        <w:rPr>
          <w:sz w:val="24"/>
          <w:szCs w:val="20"/>
        </w:rPr>
      </w:pPr>
      <w:r>
        <w:rPr>
          <w:rFonts w:cs="Arial"/>
          <w:b w:val="false"/>
          <w:sz w:val="24"/>
          <w:szCs w:val="20"/>
        </w:rPr>
        <w:t>Documenta una decisión de arquitectura (ADR): contexto, decisión, justificación, estado.</w:t>
      </w:r>
    </w:p>
    <w:p>
      <w:pPr>
        <w:pStyle w:val="ListBullet"/>
        <w:rPr>
          <w:sz w:val="24"/>
          <w:szCs w:val="20"/>
        </w:rPr>
      </w:pPr>
      <w:r>
        <w:rPr>
          <w:rFonts w:cs="Arial"/>
          <w:b w:val="false"/>
          <w:sz w:val="24"/>
          <w:szCs w:val="20"/>
        </w:rPr>
        <w:t>Opcionalmente marca el ADR como público para exponerlo en la vitrina del proyecto.</w:t>
      </w:r>
    </w:p>
    <w:p>
      <w:pPr>
        <w:pStyle w:val="normal1"/>
        <w:rPr>
          <w:sz w:val="24"/>
          <w:szCs w:val="20"/>
        </w:rPr>
      </w:pPr>
      <w:r>
        <w:rPr/>
        <w:drawing>
          <wp:inline distT="0" distB="0" distL="0" distR="0">
            <wp:extent cx="4867275" cy="5248910"/>
            <wp:effectExtent l="0" t="0" r="0" b="0"/>
            <wp:docPr id="17" name="Picture CR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CRM" descr=""/>
                    <pic:cNvPicPr>
                      <a:picLocks noChangeAspect="1" noChangeArrowheads="1"/>
                    </pic:cNvPicPr>
                  </pic:nvPicPr>
                  <pic:blipFill>
                    <a:blip r:embed="rId18"/>
                    <a:stretch>
                      <a:fillRect/>
                    </a:stretch>
                  </pic:blipFill>
                  <pic:spPr bwMode="auto">
                    <a:xfrm>
                      <a:off x="0" y="0"/>
                      <a:ext cx="4867275" cy="5248910"/>
                    </a:xfrm>
                    <a:prstGeom prst="rect">
                      <a:avLst/>
                    </a:prstGeom>
                  </pic:spPr>
                </pic:pic>
              </a:graphicData>
            </a:graphic>
          </wp:inline>
        </w:drawing>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3.2.6 Módulo Finanzas — Registrar costos y calcular P&amp;L (CU-08)</w:t>
      </w:r>
    </w:p>
    <w:p>
      <w:pPr>
        <w:pStyle w:val="ListBullet"/>
        <w:rPr>
          <w:sz w:val="24"/>
          <w:szCs w:val="20"/>
        </w:rPr>
      </w:pPr>
      <w:r>
        <w:rPr>
          <w:rFonts w:cs="Arial"/>
          <w:b w:val="false"/>
          <w:sz w:val="24"/>
          <w:szCs w:val="20"/>
        </w:rPr>
        <w:t>El administrador registra un servicio o costo (ciclo, moneda, quién paga y a quién se factura).</w:t>
      </w:r>
    </w:p>
    <w:p>
      <w:pPr>
        <w:pStyle w:val="ListBullet"/>
        <w:rPr>
          <w:sz w:val="24"/>
          <w:szCs w:val="20"/>
        </w:rPr>
      </w:pPr>
      <w:r>
        <w:rPr>
          <w:rFonts w:cs="Arial"/>
          <w:b w:val="false"/>
          <w:sz w:val="24"/>
          <w:szCs w:val="20"/>
        </w:rPr>
        <w:t>projectPnL() calcula el costo mensual equivalente en USD y lo proyecta desde el inicio del proyecto.</w:t>
      </w:r>
    </w:p>
    <w:p>
      <w:pPr>
        <w:pStyle w:val="ListBullet"/>
        <w:rPr>
          <w:sz w:val="24"/>
          <w:szCs w:val="20"/>
        </w:rPr>
      </w:pPr>
      <w:r>
        <w:rPr>
          <w:rFonts w:cs="Arial"/>
          <w:b w:val="false"/>
          <w:sz w:val="24"/>
          <w:szCs w:val="20"/>
        </w:rPr>
        <w:t>Un costo en moneda sin tasa de cambio configurada se excluye del total y se marca como advertencia.</w:t>
      </w:r>
    </w:p>
    <w:p>
      <w:pPr>
        <w:pStyle w:val="normal1"/>
        <w:rPr>
          <w:sz w:val="24"/>
          <w:szCs w:val="20"/>
        </w:rPr>
      </w:pPr>
      <w:r>
        <w:rPr/>
        <w:drawing>
          <wp:inline distT="0" distB="0" distL="0" distR="0">
            <wp:extent cx="4659630" cy="4365625"/>
            <wp:effectExtent l="0" t="0" r="0" b="0"/>
            <wp:docPr id="18" name="Picture Finanza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Finanzas" descr=""/>
                    <pic:cNvPicPr>
                      <a:picLocks noChangeAspect="1" noChangeArrowheads="1"/>
                    </pic:cNvPicPr>
                  </pic:nvPicPr>
                  <pic:blipFill>
                    <a:blip r:embed="rId19"/>
                    <a:stretch>
                      <a:fillRect/>
                    </a:stretch>
                  </pic:blipFill>
                  <pic:spPr bwMode="auto">
                    <a:xfrm>
                      <a:off x="0" y="0"/>
                      <a:ext cx="4659630" cy="4365625"/>
                    </a:xfrm>
                    <a:prstGeom prst="rect">
                      <a:avLst/>
                    </a:prstGeom>
                  </pic:spPr>
                </pic:pic>
              </a:graphicData>
            </a:graphic>
          </wp:inline>
        </w:drawing>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3.2.7 Módulo Sistema — Backup manual/automático (CU-11)</w:t>
      </w:r>
    </w:p>
    <w:p>
      <w:pPr>
        <w:pStyle w:val="ListBullet"/>
        <w:rPr>
          <w:sz w:val="24"/>
          <w:szCs w:val="20"/>
        </w:rPr>
      </w:pPr>
      <w:r>
        <w:rPr>
          <w:rFonts w:cs="Arial"/>
          <w:b w:val="false"/>
          <w:sz w:val="24"/>
          <w:szCs w:val="20"/>
        </w:rPr>
        <w:t>El administrador dispara el backup desde /admin/backup, o el cron externo lo hace automáticamente.</w:t>
      </w:r>
    </w:p>
    <w:p>
      <w:pPr>
        <w:pStyle w:val="ListBullet"/>
        <w:rPr>
          <w:sz w:val="24"/>
          <w:szCs w:val="20"/>
        </w:rPr>
      </w:pPr>
      <w:r>
        <w:rPr>
          <w:rFonts w:cs="Arial"/>
          <w:b w:val="false"/>
          <w:sz w:val="24"/>
          <w:szCs w:val="20"/>
        </w:rPr>
        <w:t>runBackup() arma un dump JSON de las tablas de negocio y lo sube a Vercel Blob con acceso privado.</w:t>
      </w:r>
    </w:p>
    <w:p>
      <w:pPr>
        <w:pStyle w:val="normal1"/>
        <w:rPr>
          <w:sz w:val="24"/>
          <w:szCs w:val="20"/>
        </w:rPr>
      </w:pPr>
      <w:r>
        <w:rPr/>
        <w:drawing>
          <wp:inline distT="0" distB="0" distL="0" distR="0">
            <wp:extent cx="4383405" cy="4587875"/>
            <wp:effectExtent l="0" t="0" r="0" b="0"/>
            <wp:docPr id="19" name="Picture Backup"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Backup" descr=""/>
                    <pic:cNvPicPr>
                      <a:picLocks noChangeAspect="1" noChangeArrowheads="1"/>
                    </pic:cNvPicPr>
                  </pic:nvPicPr>
                  <pic:blipFill>
                    <a:blip r:embed="rId20"/>
                    <a:stretch>
                      <a:fillRect/>
                    </a:stretch>
                  </pic:blipFill>
                  <pic:spPr bwMode="auto">
                    <a:xfrm>
                      <a:off x="0" y="0"/>
                      <a:ext cx="4383405" cy="4587875"/>
                    </a:xfrm>
                    <a:prstGeom prst="rect">
                      <a:avLst/>
                    </a:prstGeom>
                  </pic:spPr>
                </pic:pic>
              </a:graphicData>
            </a:graphic>
          </wp:inline>
        </w:drawing>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Diagramas de estados</w:t>
      </w:r>
    </w:p>
    <w:p>
      <w:pPr>
        <w:pStyle w:val="normal1"/>
        <w:rPr>
          <w:rFonts w:ascii="Arial" w:hAnsi="Arial" w:cs="Arial"/>
          <w:b/>
        </w:rPr>
      </w:pPr>
      <w:r>
        <w:rPr>
          <w:rFonts w:cs="Arial"/>
          <w:b/>
        </w:rPr>
      </w:r>
    </w:p>
    <w:p>
      <w:pPr>
        <w:pStyle w:val="normal1"/>
        <w:rPr>
          <w:sz w:val="24"/>
          <w:szCs w:val="20"/>
        </w:rPr>
      </w:pPr>
      <w:r>
        <w:rPr>
          <w:rFonts w:cs="Arial"/>
          <w:b/>
          <w:sz w:val="24"/>
          <w:szCs w:val="20"/>
        </w:rPr>
        <w:t>3.2.8 Estados de un pago (módulo LAB)</w:t>
      </w:r>
    </w:p>
    <w:p>
      <w:pPr>
        <w:pStyle w:val="normal1"/>
        <w:rPr>
          <w:sz w:val="24"/>
          <w:szCs w:val="20"/>
        </w:rPr>
      </w:pPr>
      <w:r>
        <w:rPr>
          <w:rFonts w:cs="Arial"/>
          <w:b w:val="false"/>
          <w:sz w:val="24"/>
          <w:szCs w:val="20"/>
        </w:rPr>
        <w:t>Máquina de estados pura (payments-state.ts), sin dependencias de base de datos. El único escape permitido desde un estado terminal es approved → voided.</w:t>
      </w:r>
    </w:p>
    <w:p>
      <w:pPr>
        <w:pStyle w:val="normal1"/>
        <w:rPr>
          <w:rFonts w:ascii="Arial" w:hAnsi="Arial" w:cs="Arial"/>
          <w:b w:val="false"/>
        </w:rPr>
      </w:pPr>
      <w:r>
        <w:rPr>
          <w:rFonts w:cs="Arial"/>
          <w:b w:val="false"/>
        </w:rPr>
      </w:r>
    </w:p>
    <w:p>
      <w:pPr>
        <w:pStyle w:val="normal1"/>
        <w:rPr>
          <w:sz w:val="24"/>
          <w:szCs w:val="20"/>
        </w:rPr>
      </w:pPr>
      <w:r>
        <w:rPr/>
        <w:drawing>
          <wp:inline distT="0" distB="0" distL="0" distR="0">
            <wp:extent cx="5759450" cy="4945877"/>
            <wp:effectExtent l="0" t="0" r="0" b="0"/>
            <wp:docPr id="2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descr=""/>
                    <pic:cNvPicPr>
                      <a:picLocks noChangeAspect="1" noChangeArrowheads="1"/>
                    </pic:cNvPicPr>
                  </pic:nvPicPr>
                  <pic:blipFill>
                    <a:blip r:embed="rId21"/>
                    <a:stretch>
                      <a:fillRect/>
                    </a:stretch>
                  </pic:blipFill>
                  <pic:spPr bwMode="auto">
                    <a:xfrm>
                      <a:off x="0" y="0"/>
                      <a:ext cx="5759450" cy="4945877"/>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3.2.9 Estados de un monitor (módulo Observabilidad)</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59450" cy="4218373"/>
            <wp:effectExtent l="0" t="0" r="0" b="0"/>
            <wp:docPr id="2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descr=""/>
                    <pic:cNvPicPr>
                      <a:picLocks noChangeAspect="1" noChangeArrowheads="1"/>
                    </pic:cNvPicPr>
                  </pic:nvPicPr>
                  <pic:blipFill>
                    <a:blip r:embed="rId22"/>
                    <a:stretch>
                      <a:fillRect/>
                    </a:stretch>
                  </pic:blipFill>
                  <pic:spPr bwMode="auto">
                    <a:xfrm>
                      <a:off x="0" y="0"/>
                      <a:ext cx="5759450" cy="4218373"/>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3.2.10 Estados de un flag de chaos engineering (módulo LAB)</w:t>
      </w:r>
    </w:p>
    <w:p>
      <w:pPr>
        <w:pStyle w:val="normal1"/>
        <w:rPr>
          <w:sz w:val="24"/>
          <w:szCs w:val="20"/>
        </w:rPr>
      </w:pPr>
      <w:r>
        <w:rPr>
          <w:rFonts w:cs="Arial"/>
          <w:b w:val="false"/>
          <w:sz w:val="24"/>
          <w:szCs w:val="20"/>
        </w:rPr>
        <w:t>Todo flag tiene TTL obligatorio (máximo 15 minutos) y puede desactivarse vía un botón de pánico global. Las rutas /admin, /api/admin y /api/auth quedan excluidas por código.</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59450" cy="3408152"/>
            <wp:effectExtent l="0" t="0" r="0" b="0"/>
            <wp:docPr id="2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descr=""/>
                    <pic:cNvPicPr>
                      <a:picLocks noChangeAspect="1" noChangeArrowheads="1"/>
                    </pic:cNvPicPr>
                  </pic:nvPicPr>
                  <pic:blipFill>
                    <a:blip r:embed="rId23"/>
                    <a:stretch>
                      <a:fillRect/>
                    </a:stretch>
                  </pic:blipFill>
                  <pic:spPr bwMode="auto">
                    <a:xfrm>
                      <a:off x="0" y="0"/>
                      <a:ext cx="5759450" cy="3408152"/>
                    </a:xfrm>
                    <a:prstGeom prst="rect">
                      <a:avLst/>
                    </a:prstGeom>
                  </pic:spPr>
                </pic:pic>
              </a:graphicData>
            </a:graphic>
          </wp:inline>
        </w:drawing>
      </w:r>
    </w:p>
    <w:p>
      <w:pPr>
        <w:pStyle w:val="normal1"/>
        <w:spacing w:before="0" w:after="0"/>
        <w:rPr>
          <w:sz w:val="24"/>
          <w:szCs w:val="20"/>
        </w:rPr>
      </w:pPr>
      <w:r>
        <w:rPr>
          <w:rFonts w:cs="Arial"/>
          <w:b/>
          <w:sz w:val="24"/>
          <w:szCs w:val="20"/>
        </w:rPr>
        <w:t>3.3 Vista lógica</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Diagrama de clases (entidades de dominio)</w:t>
      </w:r>
    </w:p>
    <w:p>
      <w:pPr>
        <w:pStyle w:val="normal1"/>
        <w:rPr>
          <w:sz w:val="24"/>
          <w:szCs w:val="20"/>
        </w:rPr>
      </w:pPr>
      <w:r>
        <w:rPr>
          <w:rFonts w:cs="Arial"/>
          <w:b w:val="false"/>
          <w:sz w:val="24"/>
          <w:szCs w:val="20"/>
        </w:rPr>
        <w:t>El esquema completo vive en src/db/schema.ts (Drizzle ORM, 61 tablas). El siguiente diagrama muestra las entidades centrales y sus relaciones principales, agrupadas por los dominios de negocio, pagos, observabilidad, seguridad y portal de clientes.</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3404870"/>
            <wp:effectExtent l="0" t="0" r="0" b="0"/>
            <wp:docPr id="23"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
                    <pic:cNvPicPr>
                      <a:picLocks noChangeAspect="1" noChangeArrowheads="1"/>
                    </pic:cNvPicPr>
                  </pic:nvPicPr>
                  <pic:blipFill>
                    <a:blip r:embed="rId24"/>
                    <a:stretch>
                      <a:fillRect/>
                    </a:stretch>
                  </pic:blipFill>
                  <pic:spPr bwMode="auto">
                    <a:xfrm>
                      <a:off x="0" y="0"/>
                      <a:ext cx="5760720" cy="340487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Diagrama de comunicación</w:t>
      </w:r>
    </w:p>
    <w:p>
      <w:pPr>
        <w:pStyle w:val="normal1"/>
        <w:rPr>
          <w:rFonts w:ascii="Arial" w:hAnsi="Arial" w:cs="Arial"/>
          <w:b/>
        </w:rPr>
      </w:pPr>
      <w:r>
        <w:rPr>
          <w:rFonts w:cs="Arial"/>
          <w:b/>
        </w:rPr>
      </w:r>
    </w:p>
    <w:p>
      <w:pPr>
        <w:pStyle w:val="normal1"/>
        <w:rPr>
          <w:sz w:val="24"/>
          <w:szCs w:val="20"/>
        </w:rPr>
      </w:pPr>
      <w:r>
        <w:rPr>
          <w:rFonts w:cs="Arial"/>
          <w:b/>
          <w:sz w:val="24"/>
          <w:szCs w:val="20"/>
        </w:rPr>
        <w:t>3.3.1 Módulo Sistema — Resolución de contexto demo vs. real</w:t>
      </w:r>
    </w:p>
    <w:p>
      <w:pPr>
        <w:pStyle w:val="normal1"/>
        <w:rPr>
          <w:sz w:val="24"/>
          <w:szCs w:val="20"/>
        </w:rPr>
      </w:pPr>
      <w:r>
        <w:rPr>
          <w:rFonts w:cs="Arial"/>
          <w:b w:val="false"/>
          <w:sz w:val="24"/>
          <w:szCs w:val="20"/>
        </w:rPr>
        <w:t>El objeto db exportado por src/db/index.ts es un Proxy que resuelve, en cada acceso, si debe apuntar a la base de datos real o a la demo, según el contexto propagado por AsyncLocalStorage a lo largo de la cadena async del request.</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786765"/>
            <wp:effectExtent l="0" t="0" r="0" b="0"/>
            <wp:docPr id="2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
                    <pic:cNvPicPr>
                      <a:picLocks noChangeAspect="1" noChangeArrowheads="1"/>
                    </pic:cNvPicPr>
                  </pic:nvPicPr>
                  <pic:blipFill>
                    <a:blip r:embed="rId25"/>
                    <a:stretch>
                      <a:fillRect/>
                    </a:stretch>
                  </pic:blipFill>
                  <pic:spPr bwMode="auto">
                    <a:xfrm>
                      <a:off x="0" y="0"/>
                      <a:ext cx="5760720" cy="786765"/>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Diagramas de secuencia</w:t>
      </w:r>
    </w:p>
    <w:p>
      <w:pPr>
        <w:pStyle w:val="normal1"/>
        <w:rPr>
          <w:rFonts w:ascii="Arial" w:hAnsi="Arial" w:cs="Arial"/>
          <w:b/>
        </w:rPr>
      </w:pPr>
      <w:r>
        <w:rPr>
          <w:rFonts w:cs="Arial"/>
          <w:b/>
        </w:rPr>
      </w:r>
    </w:p>
    <w:p>
      <w:pPr>
        <w:pStyle w:val="normal1"/>
        <w:rPr>
          <w:sz w:val="24"/>
          <w:szCs w:val="20"/>
        </w:rPr>
      </w:pPr>
      <w:r>
        <w:rPr>
          <w:rFonts w:cs="Arial"/>
          <w:b/>
          <w:sz w:val="24"/>
          <w:szCs w:val="20"/>
        </w:rPr>
        <w:t>3.3.2 Módulo Autenticación — Inicio de sesión del administrador (CU-04)</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669280" cy="4823460"/>
            <wp:effectExtent l="0" t="0" r="0" b="0"/>
            <wp:docPr id="2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
                    <pic:cNvPicPr>
                      <a:picLocks noChangeAspect="1" noChangeArrowheads="1"/>
                    </pic:cNvPicPr>
                  </pic:nvPicPr>
                  <pic:blipFill>
                    <a:blip r:embed="rId26"/>
                    <a:stretch>
                      <a:fillRect/>
                    </a:stretch>
                  </pic:blipFill>
                  <pic:spPr bwMode="auto">
                    <a:xfrm>
                      <a:off x="0" y="0"/>
                      <a:ext cx="5669280" cy="482346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3.3.3 Módulo Observabilidad — Alerta de monitor caído (CU-09)</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4603750" cy="3274695"/>
            <wp:effectExtent l="0" t="0" r="0" b="0"/>
            <wp:docPr id="2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
                    <pic:cNvPicPr>
                      <a:picLocks noChangeAspect="1" noChangeArrowheads="1"/>
                    </pic:cNvPicPr>
                  </pic:nvPicPr>
                  <pic:blipFill>
                    <a:blip r:embed="rId27"/>
                    <a:stretch>
                      <a:fillRect/>
                    </a:stretch>
                  </pic:blipFill>
                  <pic:spPr bwMode="auto">
                    <a:xfrm>
                      <a:off x="0" y="0"/>
                      <a:ext cx="4603750" cy="3274695"/>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3.3.4 Módulo LAB — Webhook de pago con idempotencia (CU-12)</w:t>
      </w:r>
    </w:p>
    <w:p>
      <w:pPr>
        <w:pStyle w:val="normal1"/>
        <w:rPr>
          <w:sz w:val="24"/>
          <w:szCs w:val="20"/>
        </w:rPr>
      </w:pPr>
      <w:r>
        <w:rPr>
          <w:rFonts w:cs="Arial"/>
          <w:b w:val="false"/>
          <w:sz w:val="24"/>
          <w:szCs w:val="20"/>
        </w:rPr>
        <w:t>La verificación de firma (timingSafeEqual) ocurre antes de tocar cualquier estado; ningún evento sin firma válida llega a modificar un pago.</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487035" cy="2795270"/>
            <wp:effectExtent l="0" t="0" r="0" b="0"/>
            <wp:docPr id="2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
                    <pic:cNvPicPr>
                      <a:picLocks noChangeAspect="1" noChangeArrowheads="1"/>
                    </pic:cNvPicPr>
                  </pic:nvPicPr>
                  <pic:blipFill>
                    <a:blip r:embed="rId28"/>
                    <a:stretch>
                      <a:fillRect/>
                    </a:stretch>
                  </pic:blipFill>
                  <pic:spPr bwMode="auto">
                    <a:xfrm>
                      <a:off x="0" y="0"/>
                      <a:ext cx="5487035" cy="279527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3.3.5 Módulo Seguridad — Detección y bloqueo de una IP maliciosa (CU-14)</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669280" cy="3592195"/>
            <wp:effectExtent l="0" t="0" r="0" b="0"/>
            <wp:docPr id="2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
                    <pic:cNvPicPr>
                      <a:picLocks noChangeAspect="1" noChangeArrowheads="1"/>
                    </pic:cNvPicPr>
                  </pic:nvPicPr>
                  <pic:blipFill>
                    <a:blip r:embed="rId29"/>
                    <a:stretch>
                      <a:fillRect/>
                    </a:stretch>
                  </pic:blipFill>
                  <pic:spPr bwMode="auto">
                    <a:xfrm>
                      <a:off x="0" y="0"/>
                      <a:ext cx="5669280" cy="3592195"/>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3.3.6 Módulo Sistema — Backup manual/automático (CU-11)</w:t>
      </w:r>
    </w:p>
    <w:p>
      <w:pPr>
        <w:pStyle w:val="normal1"/>
        <w:jc w:val="center"/>
        <w:rPr>
          <w:sz w:val="24"/>
          <w:szCs w:val="20"/>
        </w:rPr>
      </w:pPr>
      <w:r>
        <w:rPr/>
        <w:drawing>
          <wp:inline distT="0" distB="0" distL="0" distR="0">
            <wp:extent cx="5669280" cy="3112770"/>
            <wp:effectExtent l="0" t="0" r="0" b="0"/>
            <wp:docPr id="2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descr=""/>
                    <pic:cNvPicPr>
                      <a:picLocks noChangeAspect="1" noChangeArrowheads="1"/>
                    </pic:cNvPicPr>
                  </pic:nvPicPr>
                  <pic:blipFill>
                    <a:blip r:embed="rId30"/>
                    <a:stretch>
                      <a:fillRect/>
                    </a:stretch>
                  </pic:blipFill>
                  <pic:spPr bwMode="auto">
                    <a:xfrm>
                      <a:off x="0" y="0"/>
                      <a:ext cx="5669280" cy="3112770"/>
                    </a:xfrm>
                    <a:prstGeom prst="rect">
                      <a:avLst/>
                    </a:prstGeom>
                  </pic:spPr>
                </pic:pic>
              </a:graphicData>
            </a:graphic>
          </wp:inline>
        </w:drawing>
      </w:r>
      <w:r>
        <w:br w:type="page"/>
      </w:r>
    </w:p>
    <w:p>
      <w:pPr>
        <w:pStyle w:val="normal1"/>
        <w:spacing w:before="0" w:after="0"/>
        <w:rPr>
          <w:sz w:val="24"/>
          <w:szCs w:val="20"/>
        </w:rPr>
      </w:pPr>
      <w:r>
        <w:rPr>
          <w:rFonts w:cs="Arial"/>
          <w:b/>
          <w:sz w:val="24"/>
          <w:szCs w:val="20"/>
        </w:rPr>
        <w:t>3.4 Vista de implementación</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Diagrama de componentes</w:t>
      </w:r>
    </w:p>
    <w:p>
      <w:pPr>
        <w:pStyle w:val="normal1"/>
        <w:rPr>
          <w:sz w:val="24"/>
          <w:szCs w:val="20"/>
        </w:rPr>
      </w:pPr>
      <w:r>
        <w:rPr>
          <w:rFonts w:cs="Arial"/>
          <w:b w:val="false"/>
          <w:sz w:val="24"/>
          <w:szCs w:val="20"/>
        </w:rPr>
        <w:t>El middleware es el único punto de entrada para toda request: aplica el sensor de seguridad, el rate limiting, la blocklist y decide cuál de los tres sistemas de autenticación aplica según la ruta, antes de delegar en las páginas SSR o los endpoints de API.</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1744345"/>
            <wp:effectExtent l="0" t="0" r="0" b="0"/>
            <wp:docPr id="3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descr=""/>
                    <pic:cNvPicPr>
                      <a:picLocks noChangeAspect="1" noChangeArrowheads="1"/>
                    </pic:cNvPicPr>
                  </pic:nvPicPr>
                  <pic:blipFill>
                    <a:blip r:embed="rId31"/>
                    <a:stretch>
                      <a:fillRect/>
                    </a:stretch>
                  </pic:blipFill>
                  <pic:spPr bwMode="auto">
                    <a:xfrm>
                      <a:off x="0" y="0"/>
                      <a:ext cx="5760720" cy="1744345"/>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Diagrama de paquetes</w:t>
      </w:r>
    </w:p>
    <w:p>
      <w:pPr>
        <w:pStyle w:val="normal1"/>
        <w:rPr>
          <w:rFonts w:ascii="Arial" w:hAnsi="Arial" w:cs="Arial"/>
          <w:b/>
        </w:rPr>
      </w:pPr>
      <w:r>
        <w:rPr>
          <w:rFonts w:cs="Arial"/>
          <w:b/>
        </w:rPr>
      </w:r>
    </w:p>
    <w:p>
      <w:pPr>
        <w:pStyle w:val="normal1"/>
        <w:rPr>
          <w:sz w:val="24"/>
          <w:szCs w:val="20"/>
        </w:rPr>
      </w:pPr>
      <w:r>
        <w:rPr>
          <w:rFonts w:cs="Arial"/>
          <w:b w:val="false"/>
          <w:sz w:val="24"/>
          <w:szCs w:val="20"/>
        </w:rPr>
        <w:t>src/lib/ concentra la lógica de dominio pura (testeable sin base de datos siempre que es posible); src/lib/security/ y src/lib/portal/ son subpaquetes especializados que no se mezclan con el resto.</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2609850"/>
            <wp:effectExtent l="0" t="0" r="0" b="0"/>
            <wp:docPr id="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
                    <pic:cNvPicPr>
                      <a:picLocks noChangeAspect="1" noChangeArrowheads="1"/>
                    </pic:cNvPicPr>
                  </pic:nvPicPr>
                  <pic:blipFill>
                    <a:blip r:embed="rId32"/>
                    <a:stretch>
                      <a:fillRect/>
                    </a:stretch>
                  </pic:blipFill>
                  <pic:spPr bwMode="auto">
                    <a:xfrm>
                      <a:off x="0" y="0"/>
                      <a:ext cx="5760720" cy="260985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3.5 Vista de despliegue</w:t>
      </w:r>
    </w:p>
    <w:p>
      <w:pPr>
        <w:pStyle w:val="normal1"/>
        <w:rPr>
          <w:rFonts w:ascii="Arial" w:hAnsi="Arial" w:cs="Arial"/>
          <w:b/>
        </w:rPr>
      </w:pPr>
      <w:r>
        <w:rPr>
          <w:rFonts w:cs="Arial"/>
          <w:b/>
        </w:rPr>
      </w:r>
    </w:p>
    <w:p>
      <w:pPr>
        <w:pStyle w:val="normal1"/>
        <w:rPr>
          <w:sz w:val="24"/>
          <w:szCs w:val="20"/>
        </w:rPr>
      </w:pPr>
      <w:r>
        <w:rPr>
          <w:rFonts w:cs="Arial"/>
          <w:b/>
          <w:sz w:val="24"/>
          <w:szCs w:val="20"/>
        </w:rPr>
        <w:t>Diagrama de despliegue</w:t>
      </w:r>
    </w:p>
    <w:p>
      <w:pPr>
        <w:pStyle w:val="normal1"/>
        <w:rPr>
          <w:rFonts w:ascii="Arial" w:hAnsi="Arial" w:cs="Arial"/>
          <w:b/>
        </w:rPr>
      </w:pPr>
      <w:r>
        <w:rPr>
          <w:rFonts w:cs="Arial"/>
          <w:b/>
        </w:rPr>
      </w:r>
    </w:p>
    <w:p>
      <w:pPr>
        <w:pStyle w:val="normal1"/>
        <w:rPr>
          <w:sz w:val="24"/>
          <w:szCs w:val="20"/>
        </w:rPr>
      </w:pPr>
      <w:r>
        <w:rPr>
          <w:rFonts w:cs="Arial"/>
          <w:b w:val="false"/>
          <w:sz w:val="24"/>
          <w:szCs w:val="20"/>
        </w:rPr>
        <w:t>El sistema se despliega en Vercel (proyecto dev-portfolio) bajo el dominio codebymike.tech. El pipeline de GitHub Actions corre pruebas de calidad, end-to-end, seguridad, accesibilidad y mutation testing; en push a main, un job adicional verifica el health check post-deploy y ejecuta rollback automático si el despliegue resulta insano.</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1410970"/>
            <wp:effectExtent l="0" t="0" r="0" b="0"/>
            <wp:docPr id="3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
                    <pic:cNvPicPr>
                      <a:picLocks noChangeAspect="1" noChangeArrowheads="1"/>
                    </pic:cNvPicPr>
                  </pic:nvPicPr>
                  <pic:blipFill>
                    <a:blip r:embed="rId33"/>
                    <a:stretch>
                      <a:fillRect/>
                    </a:stretch>
                  </pic:blipFill>
                  <pic:spPr bwMode="auto">
                    <a:xfrm>
                      <a:off x="0" y="0"/>
                      <a:ext cx="5760720" cy="141097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Infraestructura de red</w:t>
      </w:r>
    </w:p>
    <w:p>
      <w:pPr>
        <w:pStyle w:val="normal1"/>
        <w:rPr>
          <w:rFonts w:ascii="Arial" w:hAnsi="Arial" w:cs="Arial"/>
          <w:b/>
        </w:rPr>
      </w:pPr>
      <w:r>
        <w:rPr>
          <w:rFonts w:cs="Arial"/>
          <w:b/>
        </w:rPr>
      </w:r>
    </w:p>
    <w:p>
      <w:pPr>
        <w:pStyle w:val="normal1"/>
        <w:rPr>
          <w:sz w:val="24"/>
          <w:szCs w:val="20"/>
        </w:rPr>
      </w:pPr>
      <w:r>
        <w:rPr>
          <w:rFonts w:cs="Arial"/>
          <w:b w:val="false"/>
          <w:sz w:val="24"/>
          <w:szCs w:val="20"/>
        </w:rPr>
        <w:t>Todo tráfico entra por la red de borde de Vercel (TLS 1.3, HSTS con preload) antes de llegar al middleware, que decide si continúa hacia la función SSR o se corta con un 403. El acceso a documentos privados en Vercel Blob siempre pasa por una URL firmada de corta duración.</w:t>
      </w:r>
    </w:p>
    <w:p>
      <w:pPr>
        <w:pStyle w:val="normal1"/>
        <w:rPr>
          <w:rFonts w:ascii="Arial" w:hAnsi="Arial" w:cs="Arial"/>
          <w:b w:val="false"/>
        </w:rPr>
      </w:pPr>
      <w:r>
        <w:rPr>
          <w:rFonts w:cs="Arial"/>
          <w:b w:val="false"/>
        </w:rPr>
      </w:r>
    </w:p>
    <w:p>
      <w:pPr>
        <w:pStyle w:val="normal1"/>
        <w:jc w:val="center"/>
        <w:rPr>
          <w:sz w:val="24"/>
          <w:szCs w:val="20"/>
        </w:rPr>
      </w:pPr>
      <w:r>
        <w:rPr/>
        <w:drawing>
          <wp:inline distT="0" distB="0" distL="0" distR="0">
            <wp:extent cx="5760720" cy="791210"/>
            <wp:effectExtent l="0" t="0" r="0" b="0"/>
            <wp:docPr id="3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
                    <pic:cNvPicPr>
                      <a:picLocks noChangeAspect="1" noChangeArrowheads="1"/>
                    </pic:cNvPicPr>
                  </pic:nvPicPr>
                  <pic:blipFill>
                    <a:blip r:embed="rId34"/>
                    <a:stretch>
                      <a:fillRect/>
                    </a:stretch>
                  </pic:blipFill>
                  <pic:spPr bwMode="auto">
                    <a:xfrm>
                      <a:off x="0" y="0"/>
                      <a:ext cx="5760720" cy="79121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3.6 Arquitectura en capas</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1990090" cy="6813550"/>
            <wp:effectExtent l="0" t="0" r="0" b="0"/>
            <wp:docPr id="3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descr=""/>
                    <pic:cNvPicPr>
                      <a:picLocks noChangeAspect="1" noChangeArrowheads="1"/>
                    </pic:cNvPicPr>
                  </pic:nvPicPr>
                  <pic:blipFill>
                    <a:blip r:embed="rId35"/>
                    <a:stretch>
                      <a:fillRect/>
                    </a:stretch>
                  </pic:blipFill>
                  <pic:spPr bwMode="auto">
                    <a:xfrm>
                      <a:off x="0" y="0"/>
                      <a:ext cx="1990090" cy="681355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Cuadro de tecnologías por capa</w:t>
      </w:r>
    </w:p>
    <w:p>
      <w:pPr>
        <w:pStyle w:val="normal1"/>
        <w:rPr>
          <w:rFonts w:ascii="Arial" w:hAnsi="Arial" w:cs="Arial"/>
          <w:b/>
        </w:rPr>
      </w:pPr>
      <w:r>
        <w:rPr>
          <w:rFonts w:cs="Arial"/>
          <w:b/>
        </w:rPr>
      </w:r>
    </w:p>
    <w:tbl>
      <w:tblPr>
        <w:tblStyle w:val="Table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op w:val="single" w:sz="12" w:space="0" w:color="000000"/>
              <w:left w:val="single" w:sz="12" w:space="0" w:color="000000"/>
              <w:bottom w:val="single" w:sz="6" w:space="0" w:color="000000"/>
              <w:right w:val="single" w:sz="6" w:space="0" w:color="000000"/>
            </w:tcBorders>
          </w:tcPr>
          <w:p>
            <w:pPr>
              <w:pStyle w:val="normal1"/>
              <w:rPr>
                <w:sz w:val="24"/>
                <w:szCs w:val="20"/>
              </w:rPr>
            </w:pPr>
            <w:r>
              <w:rPr>
                <w:rFonts w:cs="Arial"/>
                <w:b/>
                <w:sz w:val="24"/>
                <w:szCs w:val="20"/>
              </w:rPr>
              <w:t>Capa</w:t>
            </w:r>
          </w:p>
        </w:tc>
        <w:tc>
          <w:tcPr>
            <w:tcW w:w="4534" w:type="dxa"/>
            <w:tcBorders>
              <w:top w:val="single" w:sz="12" w:space="0" w:color="000000"/>
              <w:left w:val="single" w:sz="6" w:space="0" w:color="000000"/>
              <w:bottom w:val="single" w:sz="6" w:space="0" w:color="000000"/>
              <w:right w:val="single" w:sz="12" w:space="0" w:color="000000"/>
            </w:tcBorders>
          </w:tcPr>
          <w:p>
            <w:pPr>
              <w:pStyle w:val="normal1"/>
              <w:rPr>
                <w:sz w:val="24"/>
                <w:szCs w:val="20"/>
              </w:rPr>
            </w:pPr>
            <w:r>
              <w:rPr>
                <w:rFonts w:cs="Arial"/>
                <w:b/>
                <w:sz w:val="24"/>
                <w:szCs w:val="20"/>
              </w:rPr>
              <w:t>Tecnologías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Presentación</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Astro 7 (componentes .astro), Tailwind 4, reveal.js (presentador de slides)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Borde / middleware</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Astro middleware sobre Vercel Fluid Compute (Node.js runtime completo)</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Aplicación (API)</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Astro API routes (src/pages/api/*), Zod para validación de entrada</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Dominio (lógica pura)</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TypeScript sin dependencias externas en src/lib/*</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Acceso a datos</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Drizzle ORM + @libsql/client, patrón Proxy + AsyncLocalStorage</w:t>
            </w:r>
          </w:p>
        </w:tc>
      </w:tr>
      <w:tr>
        <w:trPr/>
        <w:tc>
          <w:tcPr>
            <w:tcW w:w="4535" w:type="dxa"/>
            <w:tcBorders>
              <w:top w:val="single" w:sz="6" w:space="0" w:color="000000"/>
              <w:left w:val="single" w:sz="12" w:space="0" w:color="000000"/>
              <w:bottom w:val="single" w:sz="12" w:space="0" w:color="000000"/>
              <w:right w:val="single" w:sz="6" w:space="0" w:color="000000"/>
            </w:tcBorders>
          </w:tcPr>
          <w:p>
            <w:pPr>
              <w:pStyle w:val="normal1"/>
              <w:rPr>
                <w:sz w:val="24"/>
                <w:szCs w:val="20"/>
              </w:rPr>
            </w:pPr>
            <w:r>
              <w:rPr>
                <w:rFonts w:cs="Arial"/>
                <w:b w:val="false"/>
                <w:sz w:val="24"/>
                <w:szCs w:val="20"/>
              </w:rPr>
              <w:t>Persistencia</w:t>
            </w:r>
          </w:p>
        </w:tc>
        <w:tc>
          <w:tcPr>
            <w:tcW w:w="4534" w:type="dxa"/>
            <w:tcBorders>
              <w:top w:val="single" w:sz="6" w:space="0" w:color="000000"/>
              <w:left w:val="single" w:sz="6" w:space="0" w:color="000000"/>
              <w:bottom w:val="single" w:sz="12" w:space="0" w:color="000000"/>
              <w:right w:val="single" w:sz="12" w:space="0" w:color="000000"/>
            </w:tcBorders>
          </w:tcPr>
          <w:p>
            <w:pPr>
              <w:pStyle w:val="normal1"/>
              <w:rPr>
                <w:sz w:val="24"/>
                <w:szCs w:val="20"/>
              </w:rPr>
            </w:pPr>
            <w:r>
              <w:rPr>
                <w:rFonts w:cs="Arial"/>
                <w:b w:val="false"/>
                <w:sz w:val="24"/>
                <w:szCs w:val="20"/>
              </w:rPr>
              <w:t>Turso (libSQL) — instancia real y demo; Vercel Blob para binarios privados</w:t>
            </w:r>
          </w:p>
        </w:tc>
      </w:tr>
    </w:tbl>
    <w:p>
      <w:pPr>
        <w:pStyle w:val="normal1"/>
        <w:rPr>
          <w:rFonts w:ascii="Arial" w:hAnsi="Arial" w:cs="Arial"/>
          <w:b/>
        </w:rPr>
      </w:pPr>
      <w:r>
        <w:rPr>
          <w:rFonts w:cs="Arial"/>
          <w:b/>
        </w:rPr>
      </w:r>
    </w:p>
    <w:p>
      <w:pPr>
        <w:pStyle w:val="normal1"/>
        <w:rPr>
          <w:sz w:val="24"/>
          <w:szCs w:val="20"/>
        </w:rPr>
      </w:pPr>
      <w:r>
        <w:rPr>
          <w:rFonts w:cs="Arial"/>
          <w:b/>
          <w:sz w:val="24"/>
          <w:szCs w:val="20"/>
        </w:rPr>
        <w:t>Cuadro de patrones de diseño por capa</w:t>
      </w:r>
    </w:p>
    <w:p>
      <w:pPr>
        <w:pStyle w:val="normal1"/>
        <w:rPr>
          <w:rFonts w:ascii="Arial" w:hAnsi="Arial" w:cs="Arial"/>
          <w:b/>
        </w:rPr>
      </w:pPr>
      <w:r>
        <w:rPr>
          <w:rFonts w:cs="Arial"/>
          <w:b/>
        </w:rPr>
      </w:r>
    </w:p>
    <w:tbl>
      <w:tblPr>
        <w:tblStyle w:val="Table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op w:val="single" w:sz="12" w:space="0" w:color="000000"/>
              <w:left w:val="single" w:sz="12" w:space="0" w:color="000000"/>
              <w:bottom w:val="single" w:sz="6" w:space="0" w:color="000000"/>
              <w:right w:val="single" w:sz="6" w:space="0" w:color="000000"/>
            </w:tcBorders>
          </w:tcPr>
          <w:p>
            <w:pPr>
              <w:pStyle w:val="normal1"/>
              <w:rPr>
                <w:sz w:val="24"/>
                <w:szCs w:val="20"/>
              </w:rPr>
            </w:pPr>
            <w:r>
              <w:rPr>
                <w:rFonts w:cs="Arial"/>
                <w:b/>
                <w:sz w:val="24"/>
                <w:szCs w:val="20"/>
              </w:rPr>
              <w:t>Capa</w:t>
            </w:r>
          </w:p>
        </w:tc>
        <w:tc>
          <w:tcPr>
            <w:tcW w:w="4534" w:type="dxa"/>
            <w:tcBorders>
              <w:top w:val="single" w:sz="12" w:space="0" w:color="000000"/>
              <w:left w:val="single" w:sz="6" w:space="0" w:color="000000"/>
              <w:bottom w:val="single" w:sz="6" w:space="0" w:color="000000"/>
              <w:right w:val="single" w:sz="12" w:space="0" w:color="000000"/>
            </w:tcBorders>
          </w:tcPr>
          <w:p>
            <w:pPr>
              <w:pStyle w:val="normal1"/>
              <w:rPr>
                <w:sz w:val="24"/>
                <w:szCs w:val="20"/>
              </w:rPr>
            </w:pPr>
            <w:r>
              <w:rPr>
                <w:rFonts w:cs="Arial"/>
                <w:b/>
                <w:sz w:val="24"/>
                <w:szCs w:val="20"/>
              </w:rPr>
              <w:t>Patrón aplicado</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Borde / middleware</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Chain of Responsibility (chaos → sensor → blocklist → rate limit → auth gate → headers)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Aplicación (API)</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Idempotency Key, Circuit-breaker parcial vía fail-open</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Dominio</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State Machine pura (payments-state.ts), Strategy (clasificador de firmas)</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Acceso a datos</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Proxy + Context propagation (db Proxy resuelto por AsyncLocalStorage)</w:t>
            </w:r>
          </w:p>
        </w:tc>
      </w:tr>
      <w:tr>
        <w:trPr/>
        <w:tc>
          <w:tcPr>
            <w:tcW w:w="4535" w:type="dxa"/>
            <w:tcBorders>
              <w:top w:val="single" w:sz="6" w:space="0" w:color="000000"/>
              <w:left w:val="single" w:sz="12" w:space="0" w:color="000000"/>
              <w:bottom w:val="single" w:sz="6" w:space="0" w:color="000000"/>
              <w:right w:val="single" w:sz="6" w:space="0" w:color="000000"/>
            </w:tcBorders>
          </w:tcPr>
          <w:p>
            <w:pPr>
              <w:pStyle w:val="normal1"/>
              <w:rPr>
                <w:sz w:val="24"/>
                <w:szCs w:val="20"/>
              </w:rPr>
            </w:pPr>
            <w:r>
              <w:rPr>
                <w:rFonts w:cs="Arial"/>
                <w:b w:val="false"/>
                <w:sz w:val="24"/>
                <w:szCs w:val="20"/>
              </w:rPr>
              <w:t>Persistencia</w:t>
            </w:r>
          </w:p>
        </w:tc>
        <w:tc>
          <w:tcPr>
            <w:tcW w:w="4534" w:type="dxa"/>
            <w:tcBorders>
              <w:top w:val="single" w:sz="6" w:space="0" w:color="000000"/>
              <w:left w:val="single" w:sz="6" w:space="0" w:color="000000"/>
              <w:bottom w:val="single" w:sz="6" w:space="0" w:color="000000"/>
              <w:right w:val="single" w:sz="12" w:space="0" w:color="000000"/>
            </w:tcBorders>
          </w:tcPr>
          <w:p>
            <w:pPr>
              <w:pStyle w:val="normal1"/>
              <w:rPr>
                <w:sz w:val="24"/>
                <w:szCs w:val="20"/>
              </w:rPr>
            </w:pPr>
            <w:r>
              <w:rPr>
                <w:rFonts w:cs="Arial"/>
                <w:b w:val="false"/>
                <w:sz w:val="24"/>
                <w:szCs w:val="20"/>
              </w:rPr>
              <w:t>Optimistic concurrency control (UPDATE ... WHERE version = ?)</w:t>
            </w:r>
          </w:p>
        </w:tc>
      </w:tr>
      <w:tr>
        <w:trPr/>
        <w:tc>
          <w:tcPr>
            <w:tcW w:w="4535" w:type="dxa"/>
            <w:tcBorders>
              <w:top w:val="single" w:sz="6" w:space="0" w:color="000000"/>
              <w:left w:val="single" w:sz="12" w:space="0" w:color="000000"/>
              <w:bottom w:val="single" w:sz="12" w:space="0" w:color="000000"/>
              <w:right w:val="single" w:sz="6" w:space="0" w:color="000000"/>
            </w:tcBorders>
          </w:tcPr>
          <w:p>
            <w:pPr>
              <w:pStyle w:val="normal1"/>
              <w:rPr>
                <w:sz w:val="24"/>
                <w:szCs w:val="20"/>
              </w:rPr>
            </w:pPr>
            <w:r>
              <w:rPr>
                <w:rFonts w:cs="Arial"/>
                <w:b w:val="false"/>
                <w:sz w:val="24"/>
                <w:szCs w:val="20"/>
              </w:rPr>
              <w:t>Transversal</w:t>
            </w:r>
          </w:p>
        </w:tc>
        <w:tc>
          <w:tcPr>
            <w:tcW w:w="4534" w:type="dxa"/>
            <w:tcBorders>
              <w:top w:val="single" w:sz="6" w:space="0" w:color="000000"/>
              <w:left w:val="single" w:sz="6" w:space="0" w:color="000000"/>
              <w:bottom w:val="single" w:sz="12" w:space="0" w:color="000000"/>
              <w:right w:val="single" w:sz="12" w:space="0" w:color="000000"/>
            </w:tcBorders>
          </w:tcPr>
          <w:p>
            <w:pPr>
              <w:pStyle w:val="normal1"/>
              <w:rPr>
                <w:sz w:val="24"/>
                <w:szCs w:val="20"/>
              </w:rPr>
            </w:pPr>
            <w:r>
              <w:rPr>
                <w:rFonts w:cs="Arial"/>
                <w:b w:val="false"/>
                <w:sz w:val="24"/>
                <w:szCs w:val="20"/>
              </w:rPr>
              <w:t>Observer/Sensor (registro fire-and-forget de eventos de seguridad)</w:t>
            </w:r>
          </w:p>
        </w:tc>
      </w:tr>
    </w:tbl>
    <w:p>
      <w:pPr>
        <w:pStyle w:val="normal1"/>
        <w:spacing w:before="0" w:after="0"/>
        <w:rPr>
          <w:rFonts w:ascii="Arial" w:hAnsi="Arial" w:cs="Arial"/>
          <w:b/>
        </w:rPr>
      </w:pPr>
      <w:r>
        <w:rPr>
          <w:rFonts w:cs="Arial"/>
          <w:b/>
        </w:rPr>
      </w:r>
    </w:p>
    <w:p>
      <w:pPr>
        <w:pStyle w:val="normal1"/>
        <w:spacing w:before="0" w:after="0"/>
        <w:rPr>
          <w:rFonts w:ascii="Arial" w:hAnsi="Arial" w:cs="Arial"/>
          <w:b/>
        </w:rPr>
      </w:pPr>
      <w:r>
        <w:rPr>
          <w:rFonts w:cs="Arial"/>
          <w:b/>
        </w:rPr>
      </w:r>
    </w:p>
    <w:p>
      <w:pPr>
        <w:pStyle w:val="normal1"/>
        <w:spacing w:before="0" w:after="0"/>
        <w:rPr>
          <w:sz w:val="24"/>
          <w:szCs w:val="20"/>
        </w:rPr>
      </w:pPr>
      <w:r>
        <w:rPr>
          <w:rFonts w:cs="Arial"/>
          <w:b/>
          <w:sz w:val="24"/>
          <w:szCs w:val="20"/>
        </w:rPr>
        <w:t>3.7 Vista de datos</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Modelo Relacional del portfolio</w:t>
      </w:r>
    </w:p>
    <w:p>
      <w:pPr>
        <w:pStyle w:val="normal1"/>
        <w:rPr>
          <w:sz w:val="24"/>
          <w:szCs w:val="20"/>
        </w:rPr>
      </w:pPr>
      <w:r>
        <w:rPr>
          <w:rFonts w:cs="Arial"/>
          <w:b w:val="false"/>
          <w:sz w:val="24"/>
          <w:szCs w:val="20"/>
        </w:rPr>
        <w:t>El modelo relacional (Drizzle ORM sobre SQLite/Turso, 61 tablas) se organiza en siete dominios funcionales.</w:t>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sz w:val="24"/>
          <w:szCs w:val="20"/>
        </w:rPr>
      </w:pPr>
      <w:r>
        <w:rPr>
          <w:rFonts w:cs="Arial"/>
          <w:b/>
          <w:sz w:val="24"/>
          <w:szCs w:val="20"/>
        </w:rPr>
        <w:t>1. Negocio / CRM</w:t>
      </w:r>
    </w:p>
    <w:p>
      <w:pPr>
        <w:pStyle w:val="ListBullet"/>
        <w:rPr>
          <w:sz w:val="24"/>
          <w:szCs w:val="20"/>
        </w:rPr>
      </w:pPr>
      <w:r>
        <w:rPr>
          <w:rFonts w:cs="Arial"/>
          <w:b w:val="false"/>
          <w:sz w:val="24"/>
          <w:szCs w:val="20"/>
        </w:rPr>
        <w:t>clients: empresa/cliente, con portalEnabled y billingInfo (JSON).</w:t>
      </w:r>
    </w:p>
    <w:p>
      <w:pPr>
        <w:pStyle w:val="ListBullet"/>
        <w:rPr>
          <w:sz w:val="24"/>
          <w:szCs w:val="20"/>
        </w:rPr>
      </w:pPr>
      <w:r>
        <w:rPr>
          <w:rFonts w:cs="Arial"/>
          <w:b w:val="false"/>
          <w:sz w:val="24"/>
          <w:szCs w:val="20"/>
        </w:rPr>
        <w:t>projects: proyecto gestionado, con slug, status y clientId → clients.</w:t>
      </w:r>
    </w:p>
    <w:p>
      <w:pPr>
        <w:pStyle w:val="ListBullet"/>
        <w:rPr>
          <w:sz w:val="24"/>
          <w:szCs w:val="20"/>
        </w:rPr>
      </w:pPr>
      <w:r>
        <w:rPr>
          <w:rFonts w:cs="Arial"/>
          <w:b w:val="false"/>
          <w:sz w:val="24"/>
          <w:szCs w:val="20"/>
        </w:rPr>
        <w:t>interactions: bitácora de seguimiento comercial con recordatorios.</w:t>
      </w:r>
    </w:p>
    <w:p>
      <w:pPr>
        <w:pStyle w:val="ListBullet"/>
        <w:rPr>
          <w:sz w:val="24"/>
          <w:szCs w:val="20"/>
        </w:rPr>
      </w:pPr>
      <w:r>
        <w:rPr>
          <w:rFonts w:cs="Arial"/>
          <w:b w:val="false"/>
          <w:sz w:val="24"/>
          <w:szCs w:val="20"/>
        </w:rPr>
        <w:t>briefings / briefing_items: documento de alcance por proyecto.</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2. Infraestructura y costos</w:t>
      </w:r>
    </w:p>
    <w:p>
      <w:pPr>
        <w:pStyle w:val="ListBullet"/>
        <w:rPr>
          <w:sz w:val="24"/>
          <w:szCs w:val="20"/>
        </w:rPr>
      </w:pPr>
      <w:r>
        <w:rPr>
          <w:rFonts w:cs="Arial"/>
          <w:b w:val="false"/>
          <w:sz w:val="24"/>
          <w:szCs w:val="20"/>
        </w:rPr>
        <w:t>project_services: costo por servicio, con secrets cifrados AES-256-GCM, payer y billedToClient.</w:t>
      </w:r>
    </w:p>
    <w:p>
      <w:pPr>
        <w:pStyle w:val="ListBullet"/>
        <w:rPr>
          <w:sz w:val="24"/>
          <w:szCs w:val="20"/>
        </w:rPr>
      </w:pPr>
      <w:r>
        <w:rPr>
          <w:rFonts w:cs="Arial"/>
          <w:b w:val="false"/>
          <w:sz w:val="24"/>
          <w:szCs w:val="20"/>
        </w:rPr>
        <w:t>project_env_vars, project_contacts, project_adrs, app_settings.</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3. Observabilidad de negocio</w:t>
      </w:r>
    </w:p>
    <w:p>
      <w:pPr>
        <w:pStyle w:val="ListBullet"/>
        <w:rPr>
          <w:sz w:val="24"/>
          <w:szCs w:val="20"/>
        </w:rPr>
      </w:pPr>
      <w:r>
        <w:rPr>
          <w:rFonts w:cs="Arial"/>
          <w:b w:val="false"/>
          <w:sz w:val="24"/>
          <w:szCs w:val="20"/>
        </w:rPr>
        <w:t>monitors, monitor_checks (purgado a 90 días), monitor_incidents, web_vitals.</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4. Micro-SIEM (seguridad)</w:t>
      </w:r>
    </w:p>
    <w:p>
      <w:pPr>
        <w:pStyle w:val="ListBullet"/>
        <w:rPr>
          <w:sz w:val="24"/>
          <w:szCs w:val="20"/>
        </w:rPr>
      </w:pPr>
      <w:r>
        <w:rPr>
          <w:rFonts w:cs="Arial"/>
          <w:b w:val="false"/>
          <w:sz w:val="24"/>
          <w:szCs w:val="20"/>
        </w:rPr>
        <w:t>security_events (ipHash, category, severity, ruleId, hits), security_rollups, blocked_ips, rate_limit_buckets, security_anomalies, security_findings.</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5. Autenticación admin</w:t>
      </w:r>
    </w:p>
    <w:p>
      <w:pPr>
        <w:pStyle w:val="ListBullet"/>
        <w:rPr>
          <w:sz w:val="24"/>
          <w:szCs w:val="20"/>
        </w:rPr>
      </w:pPr>
      <w:r>
        <w:rPr>
          <w:rFonts w:cs="Arial"/>
          <w:b w:val="false"/>
          <w:sz w:val="24"/>
          <w:szCs w:val="20"/>
        </w:rPr>
        <w:t>admin_sessions (revocación de dispositivos), webauthn_credentials (passkeys FIDO2).</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6. Pagos</w:t>
      </w:r>
    </w:p>
    <w:p>
      <w:pPr>
        <w:pStyle w:val="ListBullet"/>
        <w:rPr>
          <w:sz w:val="24"/>
          <w:szCs w:val="20"/>
        </w:rPr>
      </w:pPr>
      <w:r>
        <w:rPr>
          <w:rFonts w:cs="Arial"/>
          <w:b w:val="false"/>
          <w:sz w:val="24"/>
          <w:szCs w:val="20"/>
        </w:rPr>
        <w:t>payments (idempotencyKey único, version optimista), payment_events (bitácora íntegra).</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7. Portal de clientes</w:t>
      </w:r>
    </w:p>
    <w:p>
      <w:pPr>
        <w:pStyle w:val="ListBullet"/>
        <w:rPr>
          <w:sz w:val="24"/>
          <w:szCs w:val="20"/>
        </w:rPr>
      </w:pPr>
      <w:r>
        <w:rPr>
          <w:rFonts w:cs="Arial"/>
          <w:b w:val="false"/>
          <w:sz w:val="24"/>
          <w:szCs w:val="20"/>
        </w:rPr>
        <w:t>client_users (scrypt, roles, lockout), portal_sessions (revocación inmediata), invoices/invoice_items, portal_documents (Vercel Blob), portal_threads/messages.</w:t>
      </w:r>
    </w:p>
    <w:p>
      <w:pPr>
        <w:pStyle w:val="ListBullet"/>
        <w:rPr>
          <w:rFonts w:ascii="Arial" w:hAnsi="Arial" w:cs="Arial"/>
          <w:b w:val="false"/>
        </w:rPr>
      </w:pPr>
      <w:r>
        <w:rPr>
          <w:rFonts w:cs="Arial"/>
          <w:b w:val="false"/>
        </w:rPr>
      </w:r>
    </w:p>
    <w:p>
      <w:pPr>
        <w:pStyle w:val="normal1"/>
        <w:jc w:val="center"/>
        <w:rPr>
          <w:sz w:val="24"/>
          <w:szCs w:val="20"/>
        </w:rPr>
      </w:pPr>
      <w:r>
        <w:rPr/>
        <w:drawing>
          <wp:inline distT="0" distB="0" distL="0" distR="0">
            <wp:extent cx="5760720" cy="1419225"/>
            <wp:effectExtent l="0" t="0" r="0" b="0"/>
            <wp:docPr id="35"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descr=""/>
                    <pic:cNvPicPr>
                      <a:picLocks noChangeAspect="1" noChangeArrowheads="1"/>
                    </pic:cNvPicPr>
                  </pic:nvPicPr>
                  <pic:blipFill>
                    <a:blip r:embed="rId36"/>
                    <a:stretch>
                      <a:fillRect/>
                    </a:stretch>
                  </pic:blipFill>
                  <pic:spPr bwMode="auto">
                    <a:xfrm>
                      <a:off x="0" y="0"/>
                      <a:ext cx="5760720" cy="1419225"/>
                    </a:xfrm>
                    <a:prstGeom prst="rect">
                      <a:avLst/>
                    </a:prstGeom>
                  </pic:spPr>
                </pic:pic>
              </a:graphicData>
            </a:graphic>
          </wp:inline>
        </w:drawing>
      </w:r>
    </w:p>
    <w:p>
      <w:pPr>
        <w:pStyle w:val="normal1"/>
        <w:jc w:val="center"/>
        <w:rPr>
          <w:sz w:val="24"/>
          <w:szCs w:val="20"/>
        </w:rPr>
      </w:pPr>
      <w:r>
        <w:rPr>
          <w:rFonts w:cs="Arial"/>
          <w:b w:val="false"/>
          <w:i/>
          <w:sz w:val="24"/>
          <w:szCs w:val="20"/>
        </w:rPr>
        <w:t>Relaciones principales del dominio de negocio (CRM, proyectos, finanzas, monitoreo).</w:t>
      </w:r>
    </w:p>
    <w:p>
      <w:pPr>
        <w:pStyle w:val="normal1"/>
        <w:jc w:val="center"/>
        <w:rPr>
          <w:rFonts w:ascii="Arial" w:hAnsi="Arial" w:cs="Arial"/>
          <w:b w:val="false"/>
          <w:i/>
          <w:i/>
        </w:rPr>
      </w:pPr>
      <w:r>
        <w:rPr>
          <w:rFonts w:cs="Arial"/>
          <w:b w:val="false"/>
          <w:i/>
        </w:rPr>
      </w:r>
    </w:p>
    <w:p>
      <w:pPr>
        <w:pStyle w:val="normal1"/>
        <w:jc w:val="center"/>
        <w:rPr>
          <w:sz w:val="24"/>
          <w:szCs w:val="20"/>
        </w:rPr>
      </w:pPr>
      <w:r>
        <w:rPr/>
        <w:drawing>
          <wp:inline distT="0" distB="0" distL="0" distR="0">
            <wp:extent cx="5760720" cy="1069340"/>
            <wp:effectExtent l="0" t="0" r="0" b="0"/>
            <wp:docPr id="3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descr=""/>
                    <pic:cNvPicPr>
                      <a:picLocks noChangeAspect="1" noChangeArrowheads="1"/>
                    </pic:cNvPicPr>
                  </pic:nvPicPr>
                  <pic:blipFill>
                    <a:blip r:embed="rId37"/>
                    <a:stretch>
                      <a:fillRect/>
                    </a:stretch>
                  </pic:blipFill>
                  <pic:spPr bwMode="auto">
                    <a:xfrm>
                      <a:off x="0" y="0"/>
                      <a:ext cx="5760720" cy="1069340"/>
                    </a:xfrm>
                    <a:prstGeom prst="rect">
                      <a:avLst/>
                    </a:prstGeom>
                  </pic:spPr>
                </pic:pic>
              </a:graphicData>
            </a:graphic>
          </wp:inline>
        </w:drawing>
      </w:r>
    </w:p>
    <w:p>
      <w:pPr>
        <w:pStyle w:val="normal1"/>
        <w:jc w:val="center"/>
        <w:rPr>
          <w:sz w:val="24"/>
          <w:szCs w:val="20"/>
        </w:rPr>
      </w:pPr>
      <w:r>
        <w:rPr>
          <w:rFonts w:cs="Arial"/>
          <w:b w:val="false"/>
          <w:i/>
          <w:sz w:val="24"/>
          <w:szCs w:val="20"/>
        </w:rPr>
        <w:t>Relaciones principales de seguridad, pagos y portal de clientes.</w:t>
      </w:r>
    </w:p>
    <w:p>
      <w:pPr>
        <w:pStyle w:val="normal1"/>
        <w:jc w:val="center"/>
        <w:rPr>
          <w:rFonts w:ascii="Arial" w:hAnsi="Arial" w:cs="Arial"/>
          <w:b w:val="false"/>
          <w:i/>
          <w:i/>
        </w:rPr>
      </w:pPr>
      <w:r>
        <w:rPr>
          <w:rFonts w:cs="Arial"/>
          <w:b w:val="false"/>
          <w:i/>
        </w:rPr>
      </w:r>
    </w:p>
    <w:p>
      <w:pPr>
        <w:pStyle w:val="normal1"/>
        <w:rPr>
          <w:sz w:val="24"/>
          <w:szCs w:val="20"/>
        </w:rPr>
      </w:pPr>
      <w:r>
        <w:rPr>
          <w:rFonts w:cs="Arial"/>
          <w:b/>
          <w:sz w:val="24"/>
          <w:szCs w:val="20"/>
        </w:rPr>
        <w:t>Relaciones clave</w:t>
      </w:r>
    </w:p>
    <w:p>
      <w:pPr>
        <w:pStyle w:val="normal1"/>
        <w:rPr>
          <w:rFonts w:ascii="Arial" w:hAnsi="Arial" w:cs="Arial"/>
          <w:b/>
        </w:rPr>
      </w:pPr>
      <w:r>
        <w:rPr>
          <w:rFonts w:cs="Arial"/>
          <w:b/>
        </w:rPr>
      </w:r>
    </w:p>
    <w:p>
      <w:pPr>
        <w:pStyle w:val="ListBullet"/>
        <w:numPr>
          <w:ilvl w:val="0"/>
          <w:numId w:val="6"/>
        </w:numPr>
        <w:rPr>
          <w:sz w:val="24"/>
          <w:szCs w:val="20"/>
        </w:rPr>
      </w:pPr>
      <w:r>
        <w:rPr>
          <w:rFonts w:cs="Arial"/>
          <w:b w:val="false"/>
          <w:sz w:val="24"/>
          <w:szCs w:val="20"/>
        </w:rPr>
        <w:t>Cliente – Proyecto: un cliente puede tener varios proyectos gestionados.</w:t>
      </w:r>
    </w:p>
    <w:p>
      <w:pPr>
        <w:pStyle w:val="ListBullet"/>
        <w:numPr>
          <w:ilvl w:val="0"/>
          <w:numId w:val="6"/>
        </w:numPr>
        <w:rPr>
          <w:sz w:val="24"/>
          <w:szCs w:val="20"/>
        </w:rPr>
      </w:pPr>
      <w:r>
        <w:rPr>
          <w:rFonts w:cs="Arial"/>
          <w:b w:val="false"/>
          <w:sz w:val="24"/>
          <w:szCs w:val="20"/>
        </w:rPr>
        <w:t>Proyecto – Servicios/Costos: cada proyecto acumula los costos base del cálculo de P&amp;L.</w:t>
      </w:r>
    </w:p>
    <w:p>
      <w:pPr>
        <w:pStyle w:val="ListBullet"/>
        <w:numPr>
          <w:ilvl w:val="0"/>
          <w:numId w:val="6"/>
        </w:numPr>
        <w:rPr>
          <w:sz w:val="24"/>
          <w:szCs w:val="20"/>
        </w:rPr>
      </w:pPr>
      <w:r>
        <w:rPr>
          <w:rFonts w:cs="Arial"/>
          <w:b w:val="false"/>
          <w:sz w:val="24"/>
          <w:szCs w:val="20"/>
        </w:rPr>
        <w:t>Pago – Eventos: cada pago conserva la bitácora completa de todos los eventos de webhook recibidos.</w:t>
      </w:r>
    </w:p>
    <w:p>
      <w:pPr>
        <w:pStyle w:val="ListBullet"/>
        <w:numPr>
          <w:ilvl w:val="0"/>
          <w:numId w:val="6"/>
        </w:numPr>
        <w:rPr>
          <w:sz w:val="24"/>
          <w:szCs w:val="20"/>
        </w:rPr>
      </w:pPr>
      <w:r>
        <w:rPr>
          <w:rFonts w:cs="Arial"/>
          <w:b w:val="false"/>
          <w:sz w:val="24"/>
          <w:szCs w:val="20"/>
        </w:rPr>
        <w:t>Cliente – Usuario de portal: el aislamiento del portal se resuelve siempre desde la sesión, nunca desde la URL.</w:t>
      </w:r>
    </w:p>
    <w:p>
      <w:pPr>
        <w:pStyle w:val="ListBullet"/>
        <w:numPr>
          <w:ilvl w:val="0"/>
          <w:numId w:val="6"/>
        </w:numPr>
        <w:rPr>
          <w:sz w:val="24"/>
          <w:szCs w:val="20"/>
        </w:rPr>
      </w:pPr>
      <w:r>
        <w:rPr>
          <w:rFonts w:cs="Arial"/>
          <w:b w:val="false"/>
          <w:sz w:val="24"/>
          <w:szCs w:val="20"/>
        </w:rPr>
        <w:t>Evento de seguridad – IP bloqueada: la reincidencia escala el TTL de bloqueo (1h → 24h → 7d).</w:t>
      </w:r>
    </w:p>
    <w:p>
      <w:pPr>
        <w:pStyle w:val="normal1"/>
        <w:rPr>
          <w:sz w:val="24"/>
          <w:szCs w:val="20"/>
        </w:rPr>
      </w:pPr>
      <w:r>
        <w:rPr>
          <w:sz w:val="24"/>
          <w:szCs w:val="20"/>
        </w:rPr>
      </w:r>
      <w:r>
        <w:br w:type="page"/>
      </w:r>
    </w:p>
    <w:p>
      <w:pPr>
        <w:pStyle w:val="normal1"/>
        <w:spacing w:before="0" w:after="0"/>
        <w:rPr>
          <w:sz w:val="24"/>
          <w:szCs w:val="20"/>
        </w:rPr>
      </w:pPr>
      <w:r>
        <w:rPr>
          <w:rFonts w:cs="Arial"/>
          <w:b/>
          <w:sz w:val="24"/>
          <w:szCs w:val="20"/>
        </w:rPr>
        <w:t>4. Definición de Interfaces de Usuario</w:t>
      </w:r>
    </w:p>
    <w:p>
      <w:pPr>
        <w:pStyle w:val="normal1"/>
        <w:spacing w:before="0" w:after="0"/>
        <w:rPr>
          <w:rFonts w:ascii="Arial" w:hAnsi="Arial" w:cs="Arial"/>
          <w:b/>
        </w:rPr>
      </w:pPr>
      <w:r>
        <w:rPr>
          <w:rFonts w:cs="Arial"/>
          <w:b/>
        </w:rPr>
      </w:r>
    </w:p>
    <w:p>
      <w:pPr>
        <w:pStyle w:val="normal1"/>
        <w:rPr>
          <w:sz w:val="24"/>
          <w:szCs w:val="20"/>
        </w:rPr>
      </w:pPr>
      <w:r>
        <w:rPr>
          <w:rFonts w:cs="Arial"/>
          <w:b w:val="false"/>
          <w:sz w:val="24"/>
          <w:szCs w:val="20"/>
        </w:rPr>
        <w:t>El sistema expone tres superficies de navegación independientes: el sitio público, el panel administrativo (/admin) y el portal de clientes (/portal), cada una con su propio layout base y su propio esquema de autenticación.</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Mapa de navegación</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1098550"/>
            <wp:effectExtent l="0" t="0" r="0" b="0"/>
            <wp:docPr id="3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descr=""/>
                    <pic:cNvPicPr>
                      <a:picLocks noChangeAspect="1" noChangeArrowheads="1"/>
                    </pic:cNvPicPr>
                  </pic:nvPicPr>
                  <pic:blipFill>
                    <a:blip r:embed="rId38"/>
                    <a:stretch>
                      <a:fillRect/>
                    </a:stretch>
                  </pic:blipFill>
                  <pic:spPr bwMode="auto">
                    <a:xfrm>
                      <a:off x="0" y="0"/>
                      <a:ext cx="5760720" cy="109855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rFonts w:cs="Arial"/>
          <w:b w:val="false"/>
          <w:i/>
          <w:sz w:val="24"/>
          <w:szCs w:val="20"/>
        </w:rPr>
        <w:t>Mapa de navegación: sitio público, panel administrativo y portal de clientes.</w:t>
      </w:r>
    </w:p>
    <w:p>
      <w:pPr>
        <w:pStyle w:val="normal1"/>
        <w:rPr>
          <w:sz w:val="24"/>
          <w:szCs w:val="20"/>
        </w:rPr>
      </w:pPr>
      <w:r>
        <w:rPr>
          <w:sz w:val="24"/>
          <w:szCs w:val="20"/>
        </w:rPr>
      </w:r>
      <w:r>
        <w:br w:type="page"/>
      </w:r>
    </w:p>
    <w:p>
      <w:pPr>
        <w:pStyle w:val="normal1"/>
        <w:spacing w:before="0" w:after="0"/>
        <w:rPr>
          <w:sz w:val="24"/>
          <w:szCs w:val="20"/>
        </w:rPr>
      </w:pPr>
      <w:r>
        <w:rPr>
          <w:rFonts w:cs="Arial"/>
          <w:b/>
          <w:sz w:val="24"/>
          <w:szCs w:val="20"/>
        </w:rPr>
        <w:t>Pantallazo de cada módulo del S.I.</w:t>
      </w:r>
    </w:p>
    <w:p>
      <w:pPr>
        <w:pStyle w:val="normal1"/>
        <w:spacing w:before="0" w:after="0"/>
        <w:rPr>
          <w:rFonts w:ascii="Arial" w:hAnsi="Arial" w:cs="Arial"/>
          <w:b/>
        </w:rPr>
      </w:pPr>
      <w:r>
        <w:rPr>
          <w:rFonts w:cs="Arial"/>
          <w:b/>
        </w:rPr>
      </w:r>
    </w:p>
    <w:p>
      <w:pPr>
        <w:pStyle w:val="normal1"/>
        <w:rPr>
          <w:sz w:val="24"/>
          <w:szCs w:val="20"/>
        </w:rPr>
      </w:pPr>
      <w:r>
        <w:rPr>
          <w:rFonts w:cs="Arial"/>
          <w:b w:val="false"/>
          <w:sz w:val="24"/>
          <w:szCs w:val="20"/>
        </w:rPr>
        <w:t>Capturas reales del sitio en ejecución (datos de demo donde aplica).</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Home pública</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3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descr=""/>
                    <pic:cNvPicPr>
                      <a:picLocks noChangeAspect="1" noChangeArrowheads="1"/>
                    </pic:cNvPicPr>
                  </pic:nvPicPr>
                  <pic:blipFill>
                    <a:blip r:embed="rId39"/>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/status — Estado de los servicios</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3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descr=""/>
                    <pic:cNvPicPr>
                      <a:picLocks noChangeAspect="1" noChangeArrowheads="1"/>
                    </pic:cNvPicPr>
                  </pic:nvPicPr>
                  <pic:blipFill>
                    <a:blip r:embed="rId40"/>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/tools — Vitrina de herramientas</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descr=""/>
                    <pic:cNvPicPr>
                      <a:picLocks noChangeAspect="1" noChangeArrowheads="1"/>
                    </pic:cNvPicPr>
                  </pic:nvPicPr>
                  <pic:blipFill>
                    <a:blip r:embed="rId41"/>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/docs — Documentación de ingeniería</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descr=""/>
                    <pic:cNvPicPr>
                      <a:picLocks noChangeAspect="1" noChangeArrowheads="1"/>
                    </pic:cNvPicPr>
                  </pic:nvPicPr>
                  <pic:blipFill>
                    <a:blip r:embed="rId42"/>
                    <a:stretch>
                      <a:fillRect/>
                    </a:stretch>
                  </pic:blipFill>
                  <pic:spPr bwMode="auto">
                    <a:xfrm>
                      <a:off x="0" y="0"/>
                      <a:ext cx="5760720" cy="2900680"/>
                    </a:xfrm>
                    <a:prstGeom prst="rect">
                      <a:avLst/>
                    </a:prstGeom>
                  </pic:spPr>
                </pic:pic>
              </a:graphicData>
            </a:graphic>
          </wp:inline>
        </w:drawing>
      </w:r>
    </w:p>
    <w:p>
      <w:pPr>
        <w:pStyle w:val="normal1"/>
        <w:rPr>
          <w:sz w:val="24"/>
          <w:szCs w:val="20"/>
        </w:rPr>
      </w:pPr>
      <w:r>
        <w:rPr>
          <w:sz w:val="24"/>
          <w:szCs w:val="20"/>
        </w:rPr>
      </w:r>
      <w:r>
        <w:br w:type="page"/>
      </w:r>
    </w:p>
    <w:p>
      <w:pPr>
        <w:pStyle w:val="normal1"/>
        <w:spacing w:before="0" w:after="0"/>
        <w:rPr>
          <w:sz w:val="24"/>
          <w:szCs w:val="20"/>
        </w:rPr>
      </w:pPr>
      <w:r>
        <w:rPr>
          <w:rFonts w:cs="Arial"/>
          <w:b/>
          <w:sz w:val="24"/>
          <w:szCs w:val="20"/>
        </w:rPr>
        <w:t>/admin — Dashboard (vía pase de demo)</w:t>
      </w:r>
    </w:p>
    <w:p>
      <w:pPr>
        <w:pStyle w:val="normal1"/>
        <w:spacing w:before="0" w:after="0"/>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descr=""/>
                    <pic:cNvPicPr>
                      <a:picLocks noChangeAspect="1" noChangeArrowheads="1"/>
                    </pic:cNvPicPr>
                  </pic:nvPicPr>
                  <pic:blipFill>
                    <a:blip r:embed="rId43"/>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rPr>
          <w:sz w:val="24"/>
          <w:szCs w:val="20"/>
        </w:rPr>
      </w:pPr>
      <w:r>
        <w:rPr>
          <w:rFonts w:cs="Arial"/>
          <w:b/>
          <w:sz w:val="24"/>
          <w:szCs w:val="20"/>
        </w:rPr>
        <w:t>/admin/costs — Costos y P&amp;L</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3"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
                    <pic:cNvPicPr>
                      <a:picLocks noChangeAspect="1" noChangeArrowheads="1"/>
                    </pic:cNvPicPr>
                  </pic:nvPicPr>
                  <pic:blipFill>
                    <a:blip r:embed="rId44"/>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/admin/security — Panel del micro-SIEM</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4"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0" descr=""/>
                    <pic:cNvPicPr>
                      <a:picLocks noChangeAspect="1" noChangeArrowheads="1"/>
                    </pic:cNvPicPr>
                  </pic:nvPicPr>
                  <pic:blipFill>
                    <a:blip r:embed="rId45"/>
                    <a:stretch>
                      <a:fillRect/>
                    </a:stretch>
                  </pic:blipFill>
                  <pic:spPr bwMode="auto">
                    <a:xfrm>
                      <a:off x="0" y="0"/>
                      <a:ext cx="5760720" cy="2900680"/>
                    </a:xfrm>
                    <a:prstGeom prst="rect">
                      <a:avLst/>
                    </a:prstGeom>
                  </pic:spPr>
                </pic:pic>
              </a:graphicData>
            </a:graphic>
          </wp:inline>
        </w:drawing>
      </w:r>
    </w:p>
    <w:p>
      <w:pPr>
        <w:pStyle w:val="normal1"/>
        <w:spacing w:before="0" w:after="0"/>
        <w:rPr>
          <w:rFonts w:ascii="Arial" w:hAnsi="Arial" w:cs="Arial"/>
          <w:b/>
        </w:rPr>
      </w:pPr>
      <w:r>
        <w:rPr>
          <w:rFonts w:cs="Arial"/>
          <w:b/>
        </w:rPr>
      </w:r>
    </w:p>
    <w:p>
      <w:pPr>
        <w:pStyle w:val="normal1"/>
        <w:spacing w:before="0" w:after="0"/>
        <w:rPr>
          <w:sz w:val="24"/>
          <w:szCs w:val="20"/>
        </w:rPr>
      </w:pPr>
      <w:r>
        <w:rPr>
          <w:rFonts w:cs="Arial"/>
          <w:b/>
          <w:sz w:val="24"/>
          <w:szCs w:val="20"/>
        </w:rPr>
        <w:t>/admin/monitors — Monitoreo de disponibilidad</w:t>
      </w:r>
    </w:p>
    <w:p>
      <w:pPr>
        <w:pStyle w:val="normal1"/>
        <w:spacing w:before="0" w:after="0"/>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descr=""/>
                    <pic:cNvPicPr>
                      <a:picLocks noChangeAspect="1" noChangeArrowheads="1"/>
                    </pic:cNvPicPr>
                  </pic:nvPicPr>
                  <pic:blipFill>
                    <a:blip r:embed="rId46"/>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/admin/lab/pipeline — Pipeline CI/CD</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descr=""/>
                    <pic:cNvPicPr>
                      <a:picLocks noChangeAspect="1" noChangeArrowheads="1"/>
                    </pic:cNvPicPr>
                  </pic:nvPicPr>
                  <pic:blipFill>
                    <a:blip r:embed="rId47"/>
                    <a:stretch>
                      <a:fillRect/>
                    </a:stretch>
                  </pic:blipFill>
                  <pic:spPr bwMode="auto">
                    <a:xfrm>
                      <a:off x="0" y="0"/>
                      <a:ext cx="5760720" cy="2900680"/>
                    </a:xfrm>
                    <a:prstGeom prst="rect">
                      <a:avLst/>
                    </a:prstGeom>
                  </pic:spPr>
                </pic:pic>
              </a:graphicData>
            </a:graphic>
          </wp:inline>
        </w:drawing>
      </w:r>
    </w:p>
    <w:p>
      <w:pPr>
        <w:pStyle w:val="normal1"/>
        <w:spacing w:before="0" w:after="0"/>
        <w:rPr>
          <w:rFonts w:ascii="Arial" w:hAnsi="Arial" w:cs="Arial"/>
          <w:b/>
        </w:rPr>
      </w:pPr>
      <w:r>
        <w:rPr>
          <w:rFonts w:cs="Arial"/>
          <w:b/>
        </w:rPr>
      </w:r>
    </w:p>
    <w:p>
      <w:pPr>
        <w:pStyle w:val="normal1"/>
        <w:spacing w:before="0" w:after="0"/>
        <w:rPr>
          <w:sz w:val="24"/>
          <w:szCs w:val="20"/>
        </w:rPr>
      </w:pPr>
      <w:r>
        <w:rPr>
          <w:rFonts w:cs="Arial"/>
          <w:b/>
          <w:sz w:val="24"/>
          <w:szCs w:val="20"/>
        </w:rPr>
        <w:t>/portal/login — Acceso al portal de clientes</w:t>
      </w:r>
    </w:p>
    <w:p>
      <w:pPr>
        <w:pStyle w:val="normal1"/>
        <w:spacing w:before="0" w:after="0"/>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descr=""/>
                    <pic:cNvPicPr>
                      <a:picLocks noChangeAspect="1" noChangeArrowheads="1"/>
                    </pic:cNvPicPr>
                  </pic:nvPicPr>
                  <pic:blipFill>
                    <a:blip r:embed="rId48"/>
                    <a:stretch>
                      <a:fillRect/>
                    </a:stretch>
                  </pic:blipFill>
                  <pic:spPr bwMode="auto">
                    <a:xfrm>
                      <a:off x="0" y="0"/>
                      <a:ext cx="5760720" cy="2900680"/>
                    </a:xfrm>
                    <a:prstGeom prst="rect">
                      <a:avLst/>
                    </a:prstGeom>
                  </pic:spPr>
                </pic:pic>
              </a:graphicData>
            </a:graphic>
          </wp:inline>
        </w:drawing>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jc w:val="center"/>
        <w:rPr>
          <w:sz w:val="24"/>
          <w:szCs w:val="20"/>
        </w:rPr>
      </w:pPr>
      <w:r>
        <w:rPr>
          <w:sz w:val="24"/>
          <w:szCs w:val="20"/>
        </w:rPr>
      </w:r>
    </w:p>
    <w:p>
      <w:pPr>
        <w:pStyle w:val="normal1"/>
        <w:rPr>
          <w:sz w:val="24"/>
          <w:szCs w:val="20"/>
        </w:rPr>
      </w:pPr>
      <w:r>
        <w:rPr>
          <w:rFonts w:cs="Arial"/>
          <w:b/>
          <w:sz w:val="24"/>
          <w:szCs w:val="20"/>
        </w:rPr>
        <w:t>/portal — Dashboard del cliente (demo pública)</w:t>
      </w:r>
    </w:p>
    <w:p>
      <w:pPr>
        <w:pStyle w:val="normal1"/>
        <w:rPr>
          <w:rFonts w:ascii="Arial" w:hAnsi="Arial" w:cs="Arial"/>
          <w:b/>
        </w:rPr>
      </w:pPr>
      <w:r>
        <w:rPr>
          <w:rFonts w:cs="Arial"/>
          <w:b/>
        </w:rPr>
      </w:r>
    </w:p>
    <w:p>
      <w:pPr>
        <w:pStyle w:val="normal1"/>
        <w:jc w:val="center"/>
        <w:rPr>
          <w:sz w:val="24"/>
          <w:szCs w:val="20"/>
        </w:rPr>
      </w:pPr>
      <w:r>
        <w:rPr/>
        <w:drawing>
          <wp:inline distT="0" distB="0" distL="0" distR="0">
            <wp:extent cx="5760720" cy="2900680"/>
            <wp:effectExtent l="0" t="0" r="0" b="0"/>
            <wp:docPr id="48"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descr=""/>
                    <pic:cNvPicPr>
                      <a:picLocks noChangeAspect="1" noChangeArrowheads="1"/>
                    </pic:cNvPicPr>
                  </pic:nvPicPr>
                  <pic:blipFill>
                    <a:blip r:embed="rId49"/>
                    <a:stretch>
                      <a:fillRect/>
                    </a:stretch>
                  </pic:blipFill>
                  <pic:spPr bwMode="auto">
                    <a:xfrm>
                      <a:off x="0" y="0"/>
                      <a:ext cx="5760720" cy="2900680"/>
                    </a:xfrm>
                    <a:prstGeom prst="rect">
                      <a:avLst/>
                    </a:prstGeom>
                  </pic:spPr>
                </pic:pic>
              </a:graphicData>
            </a:graphic>
          </wp:inline>
        </w:drawing>
      </w:r>
    </w:p>
    <w:p>
      <w:pPr>
        <w:pStyle w:val="normal1"/>
        <w:spacing w:before="0" w:after="0"/>
        <w:rPr>
          <w:rFonts w:ascii="Arial" w:hAnsi="Arial" w:cs="Arial"/>
          <w:b/>
        </w:rPr>
      </w:pPr>
      <w:r>
        <w:rPr>
          <w:rFonts w:cs="Arial"/>
          <w:b/>
        </w:rPr>
      </w:r>
    </w:p>
    <w:p>
      <w:pPr>
        <w:pStyle w:val="normal1"/>
        <w:spacing w:before="0" w:after="0"/>
        <w:rPr>
          <w:sz w:val="24"/>
          <w:szCs w:val="20"/>
        </w:rPr>
      </w:pPr>
      <w:r>
        <w:rPr>
          <w:rFonts w:cs="Arial"/>
          <w:b/>
          <w:sz w:val="24"/>
          <w:szCs w:val="20"/>
        </w:rPr>
        <w:t>5. Características Generales de Calidad</w:t>
      </w:r>
    </w:p>
    <w:p>
      <w:pPr>
        <w:pStyle w:val="normal1"/>
        <w:spacing w:before="0" w:after="0"/>
        <w:rPr>
          <w:rFonts w:ascii="Arial" w:hAnsi="Arial" w:cs="Arial"/>
          <w:b/>
        </w:rPr>
      </w:pPr>
      <w:r>
        <w:rPr>
          <w:rFonts w:cs="Arial"/>
          <w:b/>
        </w:rPr>
      </w:r>
    </w:p>
    <w:p>
      <w:pPr>
        <w:pStyle w:val="normal1"/>
        <w:rPr>
          <w:sz w:val="24"/>
          <w:szCs w:val="20"/>
        </w:rPr>
      </w:pPr>
      <w:r>
        <w:rPr>
          <w:rFonts w:cs="Arial"/>
          <w:b/>
          <w:sz w:val="24"/>
          <w:szCs w:val="20"/>
        </w:rPr>
        <w:t>5.1 Tamaño y performance</w:t>
      </w:r>
    </w:p>
    <w:p>
      <w:pPr>
        <w:pStyle w:val="normal1"/>
        <w:rPr>
          <w:sz w:val="24"/>
          <w:szCs w:val="20"/>
        </w:rPr>
      </w:pPr>
      <w:r>
        <w:rPr>
          <w:rFonts w:cs="Arial"/>
          <w:b w:val="false"/>
          <w:sz w:val="24"/>
          <w:szCs w:val="20"/>
        </w:rPr>
        <w:t>El sistema corre como una función SSR en Vercel (Fluid Compute, reutilización de instancias entre requests concurrentes), lo que reduce cold starts frente al modelo serverless tradicional. Los checks de monitoreo y eventos de seguridad crudos se purgan a los 90 días, conservando los agregados para tendencias históricas.</w:t>
      </w:r>
    </w:p>
    <w:p>
      <w:pPr>
        <w:pStyle w:val="normal1"/>
        <w:rPr>
          <w:sz w:val="24"/>
          <w:szCs w:val="20"/>
        </w:rPr>
      </w:pPr>
      <w:r>
        <w:rPr>
          <w:rFonts w:cs="Arial"/>
          <w:b w:val="false"/>
          <w:sz w:val="24"/>
          <w:szCs w:val="20"/>
        </w:rPr>
        <w:t>El sensor de seguridad clasifica cada request en memoria y escribe el evento de forma fire-and-forget, de modo que la latencia añadida es imperceptible. La blocklist y los flags de chaos se cachean en memoria por 30 segundos.</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5.2 Calidad</w:t>
      </w:r>
    </w:p>
    <w:p>
      <w:pPr>
        <w:pStyle w:val="normal1"/>
        <w:rPr>
          <w:sz w:val="24"/>
          <w:szCs w:val="20"/>
        </w:rPr>
      </w:pPr>
      <w:r>
        <w:rPr>
          <w:rFonts w:cs="Arial"/>
          <w:b w:val="false"/>
          <w:sz w:val="24"/>
          <w:szCs w:val="20"/>
        </w:rPr>
        <w:t>La calidad se sostiene con un pipeline de CI que corre en cada push/PR: pruebas unitarias (Vitest) con cobertura, pruebas end-to-end (Playwright) contra bases de datos libSQL desechables, análisis de seguridad estático (npm audit + CodeQL), auditoría de accesibilidad (axe-core) y mutation testing (Stryker) semanal.</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5.3 Usabilidad</w:t>
      </w:r>
    </w:p>
    <w:p>
      <w:pPr>
        <w:pStyle w:val="normal1"/>
        <w:rPr>
          <w:sz w:val="24"/>
          <w:szCs w:val="20"/>
        </w:rPr>
      </w:pPr>
      <w:r>
        <w:rPr>
          <w:rFonts w:cs="Arial"/>
          <w:b w:val="false"/>
          <w:sz w:val="24"/>
          <w:szCs w:val="20"/>
        </w:rPr>
        <w:t>El panel administrativo es operable desde móvil con un drawer de navegación colapsable. La documentación de ingeniería (/docs) es navegable y está tipada como código, evitando la desincronización habitual entre documentación y sistema real.</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5.4 Eficiencia</w:t>
      </w:r>
    </w:p>
    <w:p>
      <w:pPr>
        <w:pStyle w:val="normal1"/>
        <w:rPr>
          <w:sz w:val="24"/>
          <w:szCs w:val="20"/>
        </w:rPr>
      </w:pPr>
      <w:r>
        <w:rPr>
          <w:rFonts w:cs="Arial"/>
          <w:b w:val="false"/>
          <w:sz w:val="24"/>
          <w:szCs w:val="20"/>
        </w:rPr>
        <w:t>Las rutas públicas GET usan Cache-Control: public, s-maxage=300, stale-while-revalidate=86400 aplicado centralmente por el middleware. Las rutas privadas se sirven siempre sin caché. El rate limiting durable opera en dos capas (memoria por instancia + Turso).</w:t>
      </w:r>
    </w:p>
    <w:p>
      <w:pPr>
        <w:pStyle w:val="normal1"/>
        <w:rPr>
          <w:rFonts w:ascii="Arial" w:hAnsi="Arial" w:cs="Arial"/>
          <w:b w:val="false"/>
        </w:rPr>
      </w:pPr>
      <w:r>
        <w:rPr>
          <w:rFonts w:cs="Arial"/>
          <w:b w:val="false"/>
        </w:rPr>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5.5 Seguridad</w:t>
      </w:r>
    </w:p>
    <w:p>
      <w:pPr>
        <w:pStyle w:val="normal1"/>
        <w:rPr>
          <w:sz w:val="24"/>
          <w:szCs w:val="20"/>
        </w:rPr>
      </w:pPr>
      <w:r>
        <w:rPr>
          <w:rFonts w:cs="Arial"/>
          <w:b w:val="false"/>
          <w:sz w:val="24"/>
          <w:szCs w:val="20"/>
        </w:rPr>
        <w:t>El sistema implementa tres esquemas de autenticación completamente separados, sin compartir cookies ni lógica entre sí. Todos los secretos de servicios se cifran en reposo con AES-256-GCM. El micro-SIEM clasifica tráfico hostil con enforcement fail-open. CSP en modo enforce con reporting, HSTS con preload y Permissions-Policy restrictiva se aplican en toda ruta privada.</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5.6 Confiabilidad</w:t>
      </w:r>
    </w:p>
    <w:p>
      <w:pPr>
        <w:pStyle w:val="normal1"/>
        <w:rPr>
          <w:sz w:val="24"/>
          <w:szCs w:val="20"/>
        </w:rPr>
      </w:pPr>
      <w:r>
        <w:rPr>
          <w:rFonts w:cs="Arial"/>
          <w:b w:val="false"/>
          <w:sz w:val="24"/>
          <w:szCs w:val="20"/>
        </w:rPr>
        <w:t>Los pagos usan una clave de idempotencia única: un mismo idempotencyKey nunca genera dos cobros. La máquina de estados de pagos no retrocede ante eventos duplicados o fuera de orden. El pipeline de despliegue ejecuta un health check post-deploy y revierte automáticamente si el sitio no responde sano.</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5.7 Mantenibilidad</w:t>
      </w:r>
    </w:p>
    <w:p>
      <w:pPr>
        <w:pStyle w:val="normal1"/>
        <w:rPr>
          <w:sz w:val="24"/>
          <w:szCs w:val="20"/>
        </w:rPr>
      </w:pPr>
      <w:r>
        <w:rPr>
          <w:rFonts w:cs="Arial"/>
          <w:b w:val="false"/>
          <w:sz w:val="24"/>
          <w:szCs w:val="20"/>
        </w:rPr>
        <w:t>Los requerimientos, casos de uso y RNF del propio sistema están definidos como código TypeScript tipado, no como documentos externos desincronizables. Cada decisión técnica relevante por proyecto queda documentada como ADR. Las migraciones de base de datos son siempre aditivas.</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Evidencia técnica: normas y estándares aplicables</w:t>
      </w:r>
    </w:p>
    <w:p>
      <w:pPr>
        <w:pStyle w:val="normal1"/>
        <w:rPr>
          <w:sz w:val="24"/>
          <w:szCs w:val="20"/>
        </w:rPr>
      </w:pPr>
      <w:r>
        <w:rPr>
          <w:rFonts w:cs="Arial"/>
          <w:b w:val="false"/>
          <w:sz w:val="24"/>
          <w:szCs w:val="20"/>
        </w:rPr>
        <w:t>A continuación se documentan los estándares que enmarcan las decisiones de arquitectura de seguridad, calidad y protección de datos del sistema.</w:t>
      </w:r>
    </w:p>
    <w:p>
      <w:pPr>
        <w:pStyle w:val="normal1"/>
        <w:rPr>
          <w:rFonts w:ascii="Arial" w:hAnsi="Arial" w:cs="Arial"/>
          <w:b w:val="false"/>
        </w:rPr>
      </w:pPr>
      <w:r>
        <w:rPr>
          <w:rFonts w:cs="Arial"/>
          <w:b w:val="false"/>
        </w:rPr>
      </w:r>
    </w:p>
    <w:p>
      <w:pPr>
        <w:pStyle w:val="normal1"/>
        <w:rPr>
          <w:sz w:val="24"/>
          <w:szCs w:val="20"/>
        </w:rPr>
      </w:pPr>
      <w:r>
        <w:rPr>
          <w:rFonts w:cs="Arial"/>
          <w:b/>
          <w:sz w:val="24"/>
          <w:szCs w:val="20"/>
        </w:rPr>
        <w:t>Norma 1: ISO/IEC 27001 — Gestión de Seguridad de la Información</w:t>
      </w:r>
    </w:p>
    <w:p>
      <w:pPr>
        <w:pStyle w:val="normal1"/>
        <w:rPr>
          <w:sz w:val="24"/>
          <w:szCs w:val="20"/>
        </w:rPr>
      </w:pPr>
      <w:r>
        <w:rPr>
          <w:rFonts w:cs="Arial"/>
          <w:b w:val="false"/>
          <w:sz w:val="24"/>
          <w:szCs w:val="20"/>
        </w:rPr>
        <w:t>Establece los requisitos para un sistema de gestión de seguridad de la información (SGSI), clave para garantizar confidencialidad, integridad y disponibilidad de los datos.</w:t>
      </w:r>
    </w:p>
    <w:p>
      <w:pPr>
        <w:pStyle w:val="normal1"/>
        <w:rPr>
          <w:sz w:val="24"/>
          <w:szCs w:val="20"/>
        </w:rPr>
      </w:pPr>
      <w:r>
        <w:rPr>
          <w:rFonts w:cs="Arial"/>
          <w:b w:val="false"/>
          <w:i/>
          <w:sz w:val="24"/>
          <w:szCs w:val="20"/>
        </w:rPr>
        <w:t>Aplicación en el sistema:</w:t>
      </w:r>
    </w:p>
    <w:p>
      <w:pPr>
        <w:pStyle w:val="ListBullet"/>
        <w:numPr>
          <w:ilvl w:val="0"/>
          <w:numId w:val="7"/>
        </w:numPr>
        <w:rPr>
          <w:sz w:val="24"/>
          <w:szCs w:val="20"/>
        </w:rPr>
      </w:pPr>
      <w:r>
        <w:rPr>
          <w:rFonts w:cs="Arial"/>
          <w:b w:val="false"/>
          <w:sz w:val="24"/>
          <w:szCs w:val="20"/>
        </w:rPr>
        <w:t>Autenticación y control de acceso: allowlist explícita, WebAuthn/FIDO2, scrypt para contraseñas del portal.</w:t>
      </w:r>
    </w:p>
    <w:p>
      <w:pPr>
        <w:pStyle w:val="ListBullet"/>
        <w:numPr>
          <w:ilvl w:val="0"/>
          <w:numId w:val="7"/>
        </w:numPr>
        <w:rPr>
          <w:sz w:val="24"/>
          <w:szCs w:val="20"/>
        </w:rPr>
      </w:pPr>
      <w:r>
        <w:rPr>
          <w:rFonts w:cs="Arial"/>
          <w:b w:val="false"/>
          <w:sz w:val="24"/>
          <w:szCs w:val="20"/>
        </w:rPr>
        <w:t>Cifrado de datos: AES-256-GCM en reposo; TLS/HTTPS en tránsito.</w:t>
      </w:r>
    </w:p>
    <w:p>
      <w:pPr>
        <w:pStyle w:val="ListBullet"/>
        <w:numPr>
          <w:ilvl w:val="0"/>
          <w:numId w:val="7"/>
        </w:numPr>
        <w:rPr>
          <w:sz w:val="24"/>
          <w:szCs w:val="20"/>
        </w:rPr>
      </w:pPr>
      <w:r>
        <w:rPr>
          <w:rFonts w:cs="Arial"/>
          <w:b w:val="false"/>
          <w:sz w:val="24"/>
          <w:szCs w:val="20"/>
        </w:rPr>
        <w:t>Gestión de riesgos: micro-SIEM propio con clasificación de amenazas y detección de anomalías.</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Norma 2: ISO/IEC 25010 — Calidad del producto de software</w:t>
      </w:r>
    </w:p>
    <w:p>
      <w:pPr>
        <w:pStyle w:val="normal1"/>
        <w:rPr>
          <w:sz w:val="24"/>
          <w:szCs w:val="20"/>
        </w:rPr>
      </w:pPr>
      <w:r>
        <w:rPr>
          <w:rFonts w:cs="Arial"/>
          <w:b w:val="false"/>
          <w:sz w:val="24"/>
          <w:szCs w:val="20"/>
        </w:rPr>
        <w:t>Sucesora de ISO/IEC 9126; define características de calidad usadas como marco para catalogar los requerimientos no funcionales de este sistema (sección 1.4).</w:t>
      </w:r>
    </w:p>
    <w:p>
      <w:pPr>
        <w:pStyle w:val="normal1"/>
        <w:rPr>
          <w:sz w:val="24"/>
          <w:szCs w:val="20"/>
        </w:rPr>
      </w:pPr>
      <w:r>
        <w:rPr>
          <w:rFonts w:cs="Arial"/>
          <w:b w:val="false"/>
          <w:i/>
          <w:sz w:val="24"/>
          <w:szCs w:val="20"/>
        </w:rPr>
        <w:t>Aplicación en el sistema:</w:t>
      </w:r>
    </w:p>
    <w:p>
      <w:pPr>
        <w:pStyle w:val="ListBullet"/>
        <w:numPr>
          <w:ilvl w:val="0"/>
          <w:numId w:val="8"/>
        </w:numPr>
        <w:rPr>
          <w:sz w:val="24"/>
          <w:szCs w:val="20"/>
        </w:rPr>
      </w:pPr>
      <w:r>
        <w:rPr>
          <w:rFonts w:cs="Arial"/>
          <w:b w:val="false"/>
          <w:sz w:val="24"/>
          <w:szCs w:val="20"/>
        </w:rPr>
        <w:t>Cada RNF en src/data/documentacion.ts está clasificado según estas categorías, con su mecanismo de verificación documentado.</w:t>
      </w:r>
    </w:p>
    <w:p>
      <w:pPr>
        <w:pStyle w:val="ListBullet"/>
        <w:numPr>
          <w:ilvl w:val="0"/>
          <w:numId w:val="8"/>
        </w:numPr>
        <w:rPr>
          <w:sz w:val="24"/>
          <w:szCs w:val="20"/>
        </w:rPr>
      </w:pPr>
      <w:r>
        <w:rPr>
          <w:rFonts w:cs="Arial"/>
          <w:b w:val="false"/>
          <w:sz w:val="24"/>
          <w:szCs w:val="20"/>
        </w:rPr>
        <w:t>Evaluación continua vía pipeline de CI: seguridad, accesibilidad y mutation testing.</w:t>
      </w:r>
    </w:p>
    <w:p>
      <w:pPr>
        <w:pStyle w:val="ListBullet"/>
        <w:numPr>
          <w:ilvl w:val="0"/>
          <w:numId w:val="8"/>
        </w:numPr>
        <w:rPr>
          <w:rFonts w:ascii="Arial" w:hAnsi="Arial" w:cs="Arial"/>
          <w:b w:val="false"/>
        </w:rPr>
      </w:pPr>
      <w:r>
        <w:rPr>
          <w:rFonts w:cs="Arial"/>
          <w:b w:val="false"/>
        </w:rPr>
      </w:r>
    </w:p>
    <w:p>
      <w:pPr>
        <w:pStyle w:val="normal1"/>
        <w:rPr>
          <w:sz w:val="24"/>
          <w:szCs w:val="20"/>
        </w:rPr>
      </w:pPr>
      <w:r>
        <w:rPr>
          <w:rFonts w:cs="Arial"/>
          <w:b/>
          <w:sz w:val="24"/>
          <w:szCs w:val="20"/>
        </w:rPr>
        <w:t>Norma 3: Ley 1581 de 2012 y Decreto 1377 de 2013 — Protección de Datos Personales (Colombia)</w:t>
      </w:r>
    </w:p>
    <w:p>
      <w:pPr>
        <w:pStyle w:val="normal1"/>
        <w:rPr>
          <w:sz w:val="24"/>
          <w:szCs w:val="20"/>
        </w:rPr>
      </w:pPr>
      <w:r>
        <w:rPr>
          <w:rFonts w:cs="Arial"/>
          <w:b w:val="false"/>
          <w:sz w:val="24"/>
          <w:szCs w:val="20"/>
        </w:rPr>
        <w:t>Regulan el manejo, almacenamiento y procesamiento de datos personales en Colombia, incluyendo datos de clientes capturados por el sistema.</w:t>
      </w:r>
    </w:p>
    <w:p>
      <w:pPr>
        <w:pStyle w:val="normal1"/>
        <w:rPr>
          <w:sz w:val="24"/>
          <w:szCs w:val="20"/>
        </w:rPr>
      </w:pPr>
      <w:r>
        <w:rPr>
          <w:rFonts w:cs="Arial"/>
          <w:b w:val="false"/>
          <w:i/>
          <w:sz w:val="24"/>
          <w:szCs w:val="20"/>
        </w:rPr>
        <w:t>Aplicación en el sistema:</w:t>
      </w:r>
    </w:p>
    <w:p>
      <w:pPr>
        <w:pStyle w:val="ListBullet"/>
        <w:numPr>
          <w:ilvl w:val="0"/>
          <w:numId w:val="9"/>
        </w:numPr>
        <w:rPr>
          <w:sz w:val="24"/>
          <w:szCs w:val="20"/>
        </w:rPr>
      </w:pPr>
      <w:r>
        <w:rPr>
          <w:rFonts w:cs="Arial"/>
          <w:b w:val="false"/>
          <w:sz w:val="24"/>
          <w:szCs w:val="20"/>
        </w:rPr>
        <w:t>Minimización de PII: las IPs se hashean antes de exponerse fuera del panel admin.</w:t>
      </w:r>
    </w:p>
    <w:p>
      <w:pPr>
        <w:pStyle w:val="ListBullet"/>
        <w:numPr>
          <w:ilvl w:val="0"/>
          <w:numId w:val="9"/>
        </w:numPr>
        <w:rPr>
          <w:sz w:val="24"/>
          <w:szCs w:val="20"/>
        </w:rPr>
      </w:pPr>
      <w:r>
        <w:rPr>
          <w:rFonts w:cs="Arial"/>
          <w:b w:val="false"/>
          <w:sz w:val="24"/>
          <w:szCs w:val="20"/>
        </w:rPr>
        <w:t>Aislamiento de datos por cliente: el portal resuelve el cliente siempre desde la sesión, nunca desde la URL.</w:t>
      </w:r>
    </w:p>
    <w:p>
      <w:pPr>
        <w:pStyle w:val="ListBullet"/>
        <w:numPr>
          <w:ilvl w:val="0"/>
          <w:numId w:val="9"/>
        </w:numPr>
        <w:rPr>
          <w:sz w:val="24"/>
          <w:szCs w:val="20"/>
        </w:rPr>
      </w:pPr>
      <w:r>
        <w:rPr>
          <w:rFonts w:cs="Arial"/>
          <w:b w:val="false"/>
          <w:sz w:val="24"/>
          <w:szCs w:val="20"/>
        </w:rPr>
        <w:t>Datos de contacto y de clientes almacenados con acceso restringido al administrador autenticado.</w:t>
      </w:r>
    </w:p>
    <w:p>
      <w:pPr>
        <w:pStyle w:val="ListBullet"/>
        <w:rPr>
          <w:rFonts w:ascii="Arial" w:hAnsi="Arial" w:cs="Arial"/>
          <w:b w:val="false"/>
        </w:rPr>
      </w:pPr>
      <w:r>
        <w:rPr>
          <w:rFonts w:cs="Arial"/>
          <w:b w:val="false"/>
        </w:rPr>
      </w:r>
    </w:p>
    <w:p>
      <w:pPr>
        <w:pStyle w:val="normal1"/>
        <w:rPr>
          <w:sz w:val="24"/>
          <w:szCs w:val="20"/>
        </w:rPr>
      </w:pPr>
      <w:r>
        <w:rPr>
          <w:rFonts w:cs="Arial"/>
          <w:b/>
          <w:sz w:val="24"/>
          <w:szCs w:val="20"/>
        </w:rPr>
        <w:t>Norma 4: OWASP Top 10</w:t>
      </w:r>
    </w:p>
    <w:p>
      <w:pPr>
        <w:pStyle w:val="normal1"/>
        <w:rPr>
          <w:sz w:val="24"/>
          <w:szCs w:val="20"/>
        </w:rPr>
      </w:pPr>
      <w:r>
        <w:rPr>
          <w:rFonts w:cs="Arial"/>
          <w:b w:val="false"/>
          <w:sz w:val="24"/>
          <w:szCs w:val="20"/>
        </w:rPr>
        <w:t>Catálogo de referencia de los riesgos de seguridad más críticos en aplicaciones web, usado como marco de clasificación de las firmas del micro-SIEM propio.</w:t>
      </w:r>
    </w:p>
    <w:p>
      <w:pPr>
        <w:pStyle w:val="normal1"/>
        <w:rPr>
          <w:sz w:val="24"/>
          <w:szCs w:val="20"/>
        </w:rPr>
      </w:pPr>
      <w:r>
        <w:rPr>
          <w:rFonts w:cs="Arial"/>
          <w:b w:val="false"/>
          <w:i/>
          <w:sz w:val="24"/>
          <w:szCs w:val="20"/>
        </w:rPr>
        <w:t>Aplicación en el sistema:</w:t>
      </w:r>
    </w:p>
    <w:p>
      <w:pPr>
        <w:pStyle w:val="ListBullet"/>
        <w:numPr>
          <w:ilvl w:val="0"/>
          <w:numId w:val="10"/>
        </w:numPr>
        <w:rPr>
          <w:sz w:val="24"/>
          <w:szCs w:val="20"/>
        </w:rPr>
      </w:pPr>
      <w:r>
        <w:rPr>
          <w:rFonts w:cs="Arial"/>
          <w:b w:val="false"/>
          <w:sz w:val="24"/>
          <w:szCs w:val="20"/>
        </w:rPr>
        <w:t>classify.ts clasifica requests entrantes contra categorías alineadas a OWASP.</w:t>
      </w:r>
    </w:p>
    <w:p>
      <w:pPr>
        <w:pStyle w:val="ListBullet"/>
        <w:numPr>
          <w:ilvl w:val="0"/>
          <w:numId w:val="10"/>
        </w:numPr>
        <w:rPr>
          <w:sz w:val="24"/>
          <w:szCs w:val="20"/>
        </w:rPr>
      </w:pPr>
      <w:r>
        <w:rPr>
          <w:rFonts w:cs="Arial"/>
          <w:b w:val="false"/>
          <w:sz w:val="24"/>
          <w:szCs w:val="20"/>
        </w:rPr>
        <w:t>La página pública /security documenta hallazgos reales de auditoría mapeados a categorías OWASP, con su commit de corrección.</w:t>
      </w:r>
    </w:p>
    <w:sectPr>
      <w:headerReference w:type="even" r:id="rId50"/>
      <w:headerReference w:type="default" r:id="rId51"/>
      <w:headerReference w:type="first" r:id="rId52"/>
      <w:footerReference w:type="even" r:id="rId53"/>
      <w:footerReference w:type="default" r:id="rId54"/>
      <w:footerReference w:type="first" r:id="rId55"/>
      <w:type w:val="nextPage"/>
      <w:pgSz w:w="11906" w:h="16838"/>
      <w:pgMar w:left="1418" w:right="1418" w:gutter="0" w:header="680" w:top="1418" w:footer="327" w:bottom="1135"/>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Calibri">
    <w:charset w:val="01"/>
    <w:family w:val="roman"/>
    <w:pitch w:val="variable"/>
  </w:font>
  <w:font w:name="Times New Roman">
    <w:charset w:val="01"/>
    <w:family w:val="roman"/>
    <w:pitch w:val="variable"/>
  </w:font>
  <w:font w:name="L Helvetica Light">
    <w:charset w:val="01"/>
    <w:family w:val="roman"/>
    <w:pitch w:val="variable"/>
  </w:font>
  <w:font w:name="Cambria">
    <w:charset w:val="01"/>
    <w:family w:val="roman"/>
    <w:pitch w:val="variable"/>
  </w:font>
  <w:font w:name="Georgia">
    <w:charset w:val="01"/>
    <w:family w:val="roman"/>
    <w:pitch w:val="variable"/>
  </w:font>
  <w:font w:name="Arial Narro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bottom w:val="single" w:sz="6" w:space="1" w:color="000000"/>
      </w:pBdr>
      <w:shd w:val="clear" w:fill="auto"/>
      <w:tabs>
        <w:tab w:val="clear" w:pos="720"/>
        <w:tab w:val="center" w:pos="4419" w:leader="none"/>
        <w:tab w:val="right" w:pos="8838" w:leader="none"/>
      </w:tabs>
      <w:spacing w:lineRule="auto" w:line="240" w:before="0" w:after="0"/>
      <w:ind w:hanging="0" w:left="0" w:right="0"/>
      <w:jc w:val="righ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p>
    <w:pPr>
      <w:pStyle w:val="normal1"/>
      <w:pBdr>
        <w:top w:val="single" w:sz="18" w:space="6" w:color="000000"/>
      </w:pBdr>
      <w:tabs>
        <w:tab w:val="clear" w:pos="720"/>
        <w:tab w:val="center" w:pos="4860" w:leader="none"/>
        <w:tab w:val="right" w:pos="9720" w:leader="none"/>
      </w:tabs>
      <w:rPr>
        <w:sz w:val="18"/>
        <w:szCs w:val="18"/>
      </w:rPr>
    </w:pPr>
    <w:r>
      <w:rPr>
        <w:sz w:val="18"/>
        <w:szCs w:val="18"/>
      </w:rPr>
      <w:t>Grupo Gestión de los sistemas de Información</w:t>
    </w:r>
  </w:p>
  <w:p>
    <w:pPr>
      <w:pStyle w:val="normal1"/>
      <w:keepNext w:val="false"/>
      <w:keepLines w:val="false"/>
      <w:widowControl/>
      <w:shd w:val="clear" w:fill="auto"/>
      <w:spacing w:lineRule="auto" w:line="240" w:before="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Oficina de Sistemas – Dirección General                                                                         Página </w:t>
    </w:r>
    <w:r>
      <w:rPr/>
      <w:fldChar w:fldCharType="begin"/>
    </w:r>
    <w:r>
      <w:rPr/>
      <w:instrText xml:space="preserve"> PAGE </w:instrText>
    </w:r>
    <w:r>
      <w:rPr/>
      <w:fldChar w:fldCharType="separate"/>
    </w:r>
    <w:r>
      <w:rPr/>
      <w:t>45</w:t>
    </w:r>
    <w:r>
      <w:rPr/>
      <w:fldChar w:fldCharType="end"/>
    </w: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45</w:t>
    </w:r>
    <w:r>
      <w:rPr/>
      <w:fldChar w:fldCharType="end"/>
    </w:r>
  </w:p>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18" w:space="6" w:color="000000"/>
      </w:pBdr>
      <w:tabs>
        <w:tab w:val="clear" w:pos="720"/>
        <w:tab w:val="center" w:pos="4860" w:leader="none"/>
        <w:tab w:val="right" w:pos="9720" w:leader="none"/>
      </w:tabs>
      <w:rPr>
        <w:sz w:val="18"/>
        <w:szCs w:val="18"/>
      </w:rPr>
    </w:pPr>
    <w:r>
      <w:rPr>
        <w:sz w:val="18"/>
        <w:szCs w:val="18"/>
      </w:rPr>
      <w:t>Grupo Gestión de los sistemas de Información</w:t>
    </w:r>
  </w:p>
  <w:p>
    <w:pPr>
      <w:pStyle w:val="normal1"/>
      <w:keepNext w:val="false"/>
      <w:keepLines w:val="false"/>
      <w:widowControl/>
      <w:shd w:val="clear" w:fill="auto"/>
      <w:spacing w:lineRule="auto" w:line="240" w:before="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Oficina de Sistemas – Dirección General                                                                         Página </w:t>
    </w:r>
    <w:r>
      <w:rPr/>
      <w:fldChar w:fldCharType="begin"/>
    </w:r>
    <w:r>
      <w:rPr/>
      <w:instrText xml:space="preserve"> PAGE </w:instrText>
    </w:r>
    <w:r>
      <w:rPr/>
      <w:fldChar w:fldCharType="separate"/>
    </w:r>
    <w:r>
      <w:rPr/>
      <w:t>1</w:t>
    </w:r>
    <w:r>
      <w:rPr/>
      <w:fldChar w:fldCharType="end"/>
    </w: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45</w:t>
    </w:r>
    <w:r>
      <w:rPr/>
      <w:fldChar w:fldCharType="end"/>
    </w:r>
  </w:p>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276" w:before="0" w:after="0"/>
      <w:ind w:hanging="0" w:left="0" w:right="0"/>
      <w:jc w:val="left"/>
      <w:rPr/>
    </w:pPr>
    <w:r>
      <w:rPr/>
    </w:r>
  </w:p>
  <w:tbl>
    <w:tblPr>
      <w:tblStyle w:val="Table3"/>
      <w:tblW w:w="8925" w:type="dxa"/>
      <w:jc w:val="left"/>
      <w:tblInd w:w="0" w:type="dxa"/>
      <w:tblLayout w:type="fixed"/>
      <w:tblCellMar>
        <w:top w:w="0" w:type="dxa"/>
        <w:left w:w="108" w:type="dxa"/>
        <w:bottom w:w="0" w:type="dxa"/>
        <w:right w:w="108" w:type="dxa"/>
      </w:tblCellMar>
      <w:tblLook w:val="0400"/>
    </w:tblPr>
    <w:tblGrid>
      <w:gridCol w:w="1344"/>
      <w:gridCol w:w="5248"/>
      <w:gridCol w:w="2333"/>
    </w:tblGrid>
    <w:tr>
      <w:trPr>
        <w:trHeight w:val="881" w:hRule="atLeast"/>
      </w:trPr>
      <w:tc>
        <w:tcPr>
          <w:tcW w:w="134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108"/>
            <w:jc w:val="center"/>
            <w:rPr>
              <w:b/>
              <w:sz w:val="8"/>
              <w:szCs w:val="8"/>
            </w:rPr>
          </w:pPr>
          <w:r>
            <w:rPr>
              <w:b/>
              <w:sz w:val="8"/>
              <w:szCs w:val="8"/>
            </w:rPr>
          </w:r>
        </w:p>
        <w:p>
          <w:pPr>
            <w:pStyle w:val="normal1"/>
            <w:widowControl w:val="false"/>
            <w:ind w:right="-108"/>
            <w:jc w:val="center"/>
            <w:rPr>
              <w:rFonts w:ascii="Arial Narrow" w:hAnsi="Arial Narrow" w:eastAsia="Arial Narrow" w:cs="Arial Narrow"/>
              <w:b/>
              <w:color w:val="000000"/>
              <w:sz w:val="17"/>
              <w:szCs w:val="17"/>
              <w:u w:val="single"/>
            </w:rPr>
          </w:pPr>
          <w:r>
            <w:rPr/>
            <w:drawing>
              <wp:inline distT="0" distB="0" distL="0" distR="0">
                <wp:extent cx="685800" cy="695325"/>
                <wp:effectExtent l="0" t="0" r="0" b="0"/>
                <wp:docPr id="49" name="image23.jpg" descr="Descripción: logo_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3.jpg" descr="Descripción: logo_membrete"/>
                        <pic:cNvPicPr>
                          <a:picLocks noChangeAspect="1" noChangeArrowheads="1"/>
                        </pic:cNvPicPr>
                      </pic:nvPicPr>
                      <pic:blipFill>
                        <a:blip r:embed="rId1"/>
                        <a:stretch>
                          <a:fillRect/>
                        </a:stretch>
                      </pic:blipFill>
                      <pic:spPr bwMode="auto">
                        <a:xfrm>
                          <a:off x="0" y="0"/>
                          <a:ext cx="685800" cy="695325"/>
                        </a:xfrm>
                        <a:prstGeom prst="rect">
                          <a:avLst/>
                        </a:prstGeom>
                      </pic:spPr>
                    </pic:pic>
                  </a:graphicData>
                </a:graphic>
              </wp:inline>
            </w:drawing>
          </w:r>
        </w:p>
      </w:tc>
      <w:tc>
        <w:tcPr>
          <w:tcW w:w="5248"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360"/>
            <w:jc w:val="center"/>
            <w:rPr>
              <w:b/>
              <w:color w:val="000000"/>
              <w:sz w:val="16"/>
              <w:szCs w:val="16"/>
              <w:u w:val="single"/>
            </w:rPr>
          </w:pPr>
          <w:r>
            <w:rPr>
              <w:b/>
              <w:color w:val="000000"/>
              <w:sz w:val="16"/>
              <w:szCs w:val="16"/>
              <w:u w:val="single"/>
            </w:rPr>
          </w:r>
        </w:p>
        <w:p>
          <w:pPr>
            <w:pStyle w:val="normal1"/>
            <w:widowControl w:val="false"/>
            <w:ind w:firstLine="34" w:right="-107"/>
            <w:jc w:val="center"/>
            <w:rPr>
              <w:color w:val="000000"/>
              <w:sz w:val="10"/>
              <w:szCs w:val="10"/>
            </w:rPr>
          </w:pPr>
          <w:r>
            <w:rPr>
              <w:color w:val="000000"/>
              <w:sz w:val="10"/>
              <w:szCs w:val="10"/>
            </w:rPr>
          </w:r>
        </w:p>
        <w:p>
          <w:pPr>
            <w:pStyle w:val="normal1"/>
            <w:widowControl w:val="false"/>
            <w:ind w:firstLine="34" w:right="-107"/>
            <w:jc w:val="center"/>
            <w:rPr>
              <w:color w:val="000000"/>
              <w:sz w:val="16"/>
              <w:szCs w:val="16"/>
            </w:rPr>
          </w:pPr>
          <w:r>
            <w:rPr>
              <w:color w:val="000000"/>
              <w:sz w:val="16"/>
              <w:szCs w:val="16"/>
            </w:rPr>
            <w:t>SERVICIO NACIONAL DE APRENDIZAJE SENA</w:t>
          </w:r>
        </w:p>
        <w:p>
          <w:pPr>
            <w:pStyle w:val="normal1"/>
            <w:widowControl w:val="false"/>
            <w:ind w:firstLine="34" w:right="-109"/>
            <w:jc w:val="center"/>
            <w:rPr>
              <w:color w:val="000000"/>
              <w:sz w:val="16"/>
              <w:szCs w:val="16"/>
            </w:rPr>
          </w:pPr>
          <w:r>
            <w:rPr>
              <w:color w:val="000000"/>
              <w:sz w:val="16"/>
              <w:szCs w:val="16"/>
            </w:rPr>
            <w:t>SISTEMA INTEGRADO DE GESTIÓN</w:t>
          </w:r>
        </w:p>
        <w:p>
          <w:pPr>
            <w:pStyle w:val="normal1"/>
            <w:widowControl w:val="false"/>
            <w:ind w:right="-107"/>
            <w:jc w:val="center"/>
            <w:rPr>
              <w:color w:val="000000"/>
              <w:sz w:val="16"/>
              <w:szCs w:val="16"/>
            </w:rPr>
          </w:pPr>
          <w:r>
            <w:rPr>
              <w:color w:val="000000"/>
              <w:sz w:val="16"/>
              <w:szCs w:val="16"/>
            </w:rPr>
            <w:t xml:space="preserve">PROCEDIMIENTO </w:t>
          </w:r>
          <w:r>
            <w:rPr>
              <w:sz w:val="16"/>
              <w:szCs w:val="16"/>
            </w:rPr>
            <w:t>GESTIÓN</w:t>
          </w:r>
          <w:r>
            <w:rPr>
              <w:color w:val="000000"/>
              <w:sz w:val="16"/>
              <w:szCs w:val="16"/>
            </w:rPr>
            <w:t xml:space="preserve"> DE SISTEMAS DE </w:t>
          </w:r>
          <w:r>
            <w:rPr>
              <w:sz w:val="16"/>
              <w:szCs w:val="16"/>
            </w:rPr>
            <w:t>INFORMACIÓN</w:t>
          </w:r>
        </w:p>
        <w:p>
          <w:pPr>
            <w:pStyle w:val="normal1"/>
            <w:widowControl w:val="false"/>
            <w:ind w:firstLine="34"/>
            <w:jc w:val="center"/>
            <w:rPr>
              <w:b/>
              <w:color w:val="000000"/>
              <w:sz w:val="16"/>
              <w:szCs w:val="16"/>
            </w:rPr>
          </w:pPr>
          <w:r>
            <w:rPr>
              <w:b/>
              <w:color w:val="000000"/>
              <w:sz w:val="20"/>
              <w:szCs w:val="20"/>
            </w:rPr>
            <w:t>DOCUMENTO DE ARQUITECTURA</w:t>
          </w:r>
        </w:p>
      </w:tc>
      <w:tc>
        <w:tcPr>
          <w:tcW w:w="2333"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360"/>
            <w:jc w:val="left"/>
            <w:rPr>
              <w:color w:val="000000"/>
              <w:sz w:val="16"/>
              <w:szCs w:val="16"/>
            </w:rPr>
          </w:pPr>
          <w:r>
            <w:rPr>
              <w:color w:val="000000"/>
              <w:sz w:val="16"/>
              <w:szCs w:val="16"/>
            </w:rPr>
          </w:r>
        </w:p>
        <w:p>
          <w:pPr>
            <w:pStyle w:val="normal1"/>
            <w:widowControl w:val="false"/>
            <w:ind w:right="360"/>
            <w:jc w:val="left"/>
            <w:rPr>
              <w:color w:val="000000"/>
              <w:sz w:val="16"/>
              <w:szCs w:val="16"/>
            </w:rPr>
          </w:pPr>
          <w:r>
            <w:rPr>
              <w:color w:val="000000"/>
              <w:sz w:val="16"/>
              <w:szCs w:val="16"/>
            </w:rPr>
            <w:t>Versión: 1</w:t>
          </w:r>
        </w:p>
        <w:p>
          <w:pPr>
            <w:pStyle w:val="normal1"/>
            <w:widowControl w:val="false"/>
            <w:ind w:right="-108"/>
            <w:jc w:val="left"/>
            <w:rPr>
              <w:color w:val="000000"/>
              <w:sz w:val="12"/>
              <w:szCs w:val="12"/>
            </w:rPr>
          </w:pPr>
          <w:r>
            <w:rPr>
              <w:color w:val="000000"/>
              <w:sz w:val="12"/>
              <w:szCs w:val="12"/>
            </w:rPr>
          </w:r>
        </w:p>
        <w:p>
          <w:pPr>
            <w:pStyle w:val="normal1"/>
            <w:widowControl w:val="false"/>
            <w:ind w:right="-108"/>
            <w:jc w:val="left"/>
            <w:rPr>
              <w:color w:val="000000"/>
              <w:sz w:val="16"/>
              <w:szCs w:val="16"/>
            </w:rPr>
          </w:pPr>
          <w:r>
            <w:rPr>
              <w:color w:val="000000"/>
              <w:sz w:val="16"/>
              <w:szCs w:val="16"/>
            </w:rPr>
          </w:r>
        </w:p>
      </w:tc>
    </w:tr>
    <w:tr>
      <w:trPr>
        <w:trHeight w:val="167" w:hRule="atLeast"/>
      </w:trPr>
      <w:tc>
        <w:tcPr>
          <w:tcW w:w="134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color w:val="000000"/>
              <w:sz w:val="16"/>
              <w:szCs w:val="16"/>
            </w:rPr>
          </w:pPr>
          <w:r>
            <w:rPr>
              <w:color w:val="000000"/>
              <w:sz w:val="16"/>
              <w:szCs w:val="16"/>
            </w:rPr>
          </w:r>
        </w:p>
      </w:tc>
      <w:tc>
        <w:tcPr>
          <w:tcW w:w="5248"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color w:val="000000"/>
              <w:sz w:val="16"/>
              <w:szCs w:val="16"/>
            </w:rPr>
          </w:pPr>
          <w:r>
            <w:rPr>
              <w:color w:val="000000"/>
              <w:sz w:val="16"/>
              <w:szCs w:val="16"/>
            </w:rPr>
          </w:r>
        </w:p>
      </w:tc>
      <w:tc>
        <w:tcPr>
          <w:tcW w:w="2333"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jc w:val="left"/>
            <w:rPr>
              <w:color w:val="000000"/>
              <w:sz w:val="10"/>
              <w:szCs w:val="10"/>
            </w:rPr>
          </w:pPr>
          <w:r>
            <w:rPr>
              <w:color w:val="000000"/>
              <w:sz w:val="10"/>
              <w:szCs w:val="10"/>
            </w:rPr>
          </w:r>
        </w:p>
        <w:p>
          <w:pPr>
            <w:pStyle w:val="normal1"/>
            <w:widowControl w:val="false"/>
            <w:jc w:val="left"/>
            <w:rPr>
              <w:color w:val="000000"/>
              <w:sz w:val="6"/>
              <w:szCs w:val="6"/>
            </w:rPr>
          </w:pPr>
          <w:r>
            <w:rPr>
              <w:color w:val="000000"/>
              <w:sz w:val="16"/>
              <w:szCs w:val="16"/>
            </w:rPr>
            <w:t>Código GTI-F-007</w:t>
          </w:r>
        </w:p>
      </w:tc>
    </w:tr>
  </w:tbl>
  <w:p>
    <w:pPr>
      <w:pStyle w:val="normal1"/>
      <w:widowControl w:val="false"/>
      <w:tabs>
        <w:tab w:val="clear" w:pos="720"/>
        <w:tab w:val="center" w:pos="4320" w:leader="none"/>
        <w:tab w:val="right" w:pos="8640" w:leader="none"/>
      </w:tabs>
      <w:jc w:val="left"/>
      <w:rPr>
        <w:rFonts w:ascii="Times New Roman" w:hAnsi="Times New Roman" w:eastAsia="Times New Roman" w:cs="Times New Roman"/>
        <w:sz w:val="4"/>
        <w:szCs w:val="4"/>
      </w:rPr>
    </w:pPr>
    <w:r>
      <w:rPr>
        <w:rFonts w:eastAsia="Times New Roman" w:cs="Times New Roman" w:ascii="Times New Roman" w:hAnsi="Times New Roman"/>
        <w:sz w:val="4"/>
        <w:szCs w:val="4"/>
      </w:rPr>
    </w:r>
  </w:p>
  <w:tbl>
    <w:tblPr>
      <w:tblStyle w:val="Table4"/>
      <w:tblW w:w="8925" w:type="dxa"/>
      <w:jc w:val="left"/>
      <w:tblInd w:w="0" w:type="dxa"/>
      <w:tblLayout w:type="fixed"/>
      <w:tblCellMar>
        <w:top w:w="0" w:type="dxa"/>
        <w:left w:w="108" w:type="dxa"/>
        <w:bottom w:w="0" w:type="dxa"/>
        <w:right w:w="108" w:type="dxa"/>
      </w:tblCellMar>
      <w:tblLook w:val="0400"/>
    </w:tblPr>
    <w:tblGrid>
      <w:gridCol w:w="3226"/>
      <w:gridCol w:w="3117"/>
      <w:gridCol w:w="2582"/>
    </w:tblGrid>
    <w:tr>
      <w:trPr/>
      <w:tc>
        <w:tcPr>
          <w:tcW w:w="8925" w:type="dxa"/>
          <w:gridSpan w:val="3"/>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tabs>
              <w:tab w:val="clear" w:pos="720"/>
              <w:tab w:val="center" w:pos="4320" w:leader="none"/>
              <w:tab w:val="right" w:pos="8640" w:leader="none"/>
            </w:tabs>
            <w:jc w:val="center"/>
            <w:rPr>
              <w:b/>
              <w:sz w:val="18"/>
              <w:szCs w:val="18"/>
            </w:rPr>
          </w:pPr>
          <w:r>
            <w:rPr>
              <w:b/>
              <w:sz w:val="18"/>
              <w:szCs w:val="18"/>
            </w:rPr>
            <w:t>Proyecto: CodeByMike</w:t>
          </w:r>
        </w:p>
        <w:p>
          <w:pPr>
            <w:pStyle w:val="normal1"/>
            <w:widowControl w:val="false"/>
            <w:tabs>
              <w:tab w:val="clear" w:pos="720"/>
              <w:tab w:val="center" w:pos="4320" w:leader="none"/>
              <w:tab w:val="right" w:pos="8640" w:leader="none"/>
            </w:tabs>
            <w:jc w:val="center"/>
            <w:rPr>
              <w:b/>
              <w:sz w:val="18"/>
              <w:szCs w:val="18"/>
            </w:rPr>
          </w:pPr>
          <w:r>
            <w:rPr>
              <w:b/>
              <w:sz w:val="18"/>
              <w:szCs w:val="18"/>
            </w:rPr>
          </w:r>
        </w:p>
      </w:tc>
    </w:tr>
    <w:tr>
      <w:trPr>
        <w:trHeight w:val="390" w:hRule="atLeast"/>
      </w:trPr>
      <w:tc>
        <w:tcPr>
          <w:tcW w:w="3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Código:</w:t>
          </w:r>
        </w:p>
        <w:p>
          <w:pPr>
            <w:pStyle w:val="normal1"/>
            <w:widowControl w:val="false"/>
            <w:jc w:val="left"/>
            <w:rPr>
              <w:b/>
              <w:color w:val="000000"/>
              <w:sz w:val="18"/>
              <w:szCs w:val="18"/>
            </w:rPr>
          </w:pPr>
          <w:r>
            <w:rPr>
              <w:b/>
              <w:color w:val="000000"/>
              <w:sz w:val="18"/>
              <w:szCs w:val="18"/>
            </w:rPr>
          </w:r>
        </w:p>
      </w:tc>
      <w:tc>
        <w:tcPr>
          <w:tcW w:w="3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Versión:1.0</w:t>
          </w:r>
        </w:p>
        <w:p>
          <w:pPr>
            <w:pStyle w:val="normal1"/>
            <w:widowControl w:val="false"/>
            <w:jc w:val="center"/>
            <w:rPr>
              <w:b/>
              <w:color w:val="000000"/>
              <w:sz w:val="18"/>
              <w:szCs w:val="18"/>
            </w:rPr>
          </w:pPr>
          <w:r>
            <w:rPr>
              <w:b/>
              <w:color w:val="000000"/>
              <w:sz w:val="18"/>
              <w:szCs w:val="18"/>
            </w:rPr>
          </w:r>
        </w:p>
      </w:tc>
      <w:tc>
        <w:tcPr>
          <w:tcW w:w="25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Fecha: 27/07/2026</w:t>
          </w:r>
        </w:p>
        <w:p>
          <w:pPr>
            <w:pStyle w:val="normal1"/>
            <w:widowControl w:val="false"/>
            <w:jc w:val="center"/>
            <w:rPr>
              <w:b/>
              <w:color w:val="000000"/>
              <w:sz w:val="18"/>
              <w:szCs w:val="18"/>
            </w:rPr>
          </w:pPr>
          <w:r>
            <w:rPr>
              <w:b/>
              <w:color w:val="000000"/>
              <w:sz w:val="18"/>
              <w:szCs w:val="18"/>
            </w:rPr>
          </w:r>
        </w:p>
      </w:tc>
    </w:tr>
  </w:tbl>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276" w:before="0" w:after="0"/>
      <w:ind w:hanging="0" w:left="0" w:right="0"/>
      <w:jc w:val="left"/>
      <w:rPr/>
    </w:pPr>
    <w:r>
      <w:rPr/>
    </w:r>
  </w:p>
  <w:tbl>
    <w:tblPr>
      <w:tblStyle w:val="Table5"/>
      <w:tblW w:w="8925" w:type="dxa"/>
      <w:jc w:val="left"/>
      <w:tblInd w:w="0" w:type="dxa"/>
      <w:tblLayout w:type="fixed"/>
      <w:tblCellMar>
        <w:top w:w="0" w:type="dxa"/>
        <w:left w:w="108" w:type="dxa"/>
        <w:bottom w:w="0" w:type="dxa"/>
        <w:right w:w="108" w:type="dxa"/>
      </w:tblCellMar>
      <w:tblLook w:val="0400"/>
    </w:tblPr>
    <w:tblGrid>
      <w:gridCol w:w="1344"/>
      <w:gridCol w:w="5248"/>
      <w:gridCol w:w="2333"/>
    </w:tblGrid>
    <w:tr>
      <w:trPr>
        <w:trHeight w:val="881" w:hRule="atLeast"/>
      </w:trPr>
      <w:tc>
        <w:tcPr>
          <w:tcW w:w="134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108"/>
            <w:jc w:val="center"/>
            <w:rPr>
              <w:b/>
              <w:sz w:val="8"/>
              <w:szCs w:val="8"/>
            </w:rPr>
          </w:pPr>
          <w:r>
            <w:rPr>
              <w:b/>
              <w:sz w:val="8"/>
              <w:szCs w:val="8"/>
            </w:rPr>
          </w:r>
        </w:p>
        <w:p>
          <w:pPr>
            <w:pStyle w:val="normal1"/>
            <w:widowControl w:val="false"/>
            <w:ind w:right="-108"/>
            <w:jc w:val="center"/>
            <w:rPr>
              <w:rFonts w:ascii="Arial Narrow" w:hAnsi="Arial Narrow" w:eastAsia="Arial Narrow" w:cs="Arial Narrow"/>
              <w:b/>
              <w:color w:val="000000"/>
              <w:sz w:val="17"/>
              <w:szCs w:val="17"/>
              <w:u w:val="single"/>
            </w:rPr>
          </w:pPr>
          <w:r>
            <w:rPr/>
            <w:drawing>
              <wp:inline distT="0" distB="0" distL="0" distR="0">
                <wp:extent cx="685800" cy="695325"/>
                <wp:effectExtent l="0" t="0" r="0" b="0"/>
                <wp:docPr id="50" name="Image2" descr="Descripción: logo_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descr="Descripción: logo_membrete"/>
                        <pic:cNvPicPr>
                          <a:picLocks noChangeAspect="1" noChangeArrowheads="1"/>
                        </pic:cNvPicPr>
                      </pic:nvPicPr>
                      <pic:blipFill>
                        <a:blip r:embed="rId1"/>
                        <a:stretch>
                          <a:fillRect/>
                        </a:stretch>
                      </pic:blipFill>
                      <pic:spPr bwMode="auto">
                        <a:xfrm>
                          <a:off x="0" y="0"/>
                          <a:ext cx="685800" cy="695325"/>
                        </a:xfrm>
                        <a:prstGeom prst="rect">
                          <a:avLst/>
                        </a:prstGeom>
                      </pic:spPr>
                    </pic:pic>
                  </a:graphicData>
                </a:graphic>
              </wp:inline>
            </w:drawing>
          </w:r>
        </w:p>
      </w:tc>
      <w:tc>
        <w:tcPr>
          <w:tcW w:w="5248"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360"/>
            <w:jc w:val="center"/>
            <w:rPr>
              <w:b/>
              <w:color w:val="000000"/>
              <w:sz w:val="16"/>
              <w:szCs w:val="16"/>
              <w:u w:val="single"/>
            </w:rPr>
          </w:pPr>
          <w:r>
            <w:rPr>
              <w:b/>
              <w:color w:val="000000"/>
              <w:sz w:val="16"/>
              <w:szCs w:val="16"/>
              <w:u w:val="single"/>
            </w:rPr>
          </w:r>
        </w:p>
        <w:p>
          <w:pPr>
            <w:pStyle w:val="normal1"/>
            <w:widowControl w:val="false"/>
            <w:ind w:firstLine="34" w:right="-107"/>
            <w:jc w:val="center"/>
            <w:rPr>
              <w:color w:val="000000"/>
              <w:sz w:val="10"/>
              <w:szCs w:val="10"/>
            </w:rPr>
          </w:pPr>
          <w:r>
            <w:rPr>
              <w:color w:val="000000"/>
              <w:sz w:val="10"/>
              <w:szCs w:val="10"/>
            </w:rPr>
          </w:r>
        </w:p>
        <w:p>
          <w:pPr>
            <w:pStyle w:val="normal1"/>
            <w:widowControl w:val="false"/>
            <w:ind w:firstLine="34" w:right="-107"/>
            <w:jc w:val="center"/>
            <w:rPr>
              <w:color w:val="000000"/>
              <w:sz w:val="16"/>
              <w:szCs w:val="16"/>
            </w:rPr>
          </w:pPr>
          <w:r>
            <w:rPr>
              <w:color w:val="000000"/>
              <w:sz w:val="16"/>
              <w:szCs w:val="16"/>
            </w:rPr>
            <w:t>SERVICIO NACIONAL DE APRENDIZAJE SENA</w:t>
          </w:r>
        </w:p>
        <w:p>
          <w:pPr>
            <w:pStyle w:val="normal1"/>
            <w:widowControl w:val="false"/>
            <w:ind w:firstLine="34" w:right="-109"/>
            <w:jc w:val="center"/>
            <w:rPr>
              <w:color w:val="000000"/>
              <w:sz w:val="16"/>
              <w:szCs w:val="16"/>
            </w:rPr>
          </w:pPr>
          <w:r>
            <w:rPr>
              <w:color w:val="000000"/>
              <w:sz w:val="16"/>
              <w:szCs w:val="16"/>
            </w:rPr>
            <w:t>SISTEMA INTEGRADO DE GESTIÓN</w:t>
          </w:r>
        </w:p>
        <w:p>
          <w:pPr>
            <w:pStyle w:val="normal1"/>
            <w:widowControl w:val="false"/>
            <w:ind w:right="-107"/>
            <w:jc w:val="center"/>
            <w:rPr>
              <w:color w:val="000000"/>
              <w:sz w:val="16"/>
              <w:szCs w:val="16"/>
            </w:rPr>
          </w:pPr>
          <w:r>
            <w:rPr>
              <w:color w:val="000000"/>
              <w:sz w:val="16"/>
              <w:szCs w:val="16"/>
            </w:rPr>
            <w:t xml:space="preserve">PROCEDIMIENTO </w:t>
          </w:r>
          <w:r>
            <w:rPr>
              <w:sz w:val="16"/>
              <w:szCs w:val="16"/>
            </w:rPr>
            <w:t>GESTIÓN</w:t>
          </w:r>
          <w:r>
            <w:rPr>
              <w:color w:val="000000"/>
              <w:sz w:val="16"/>
              <w:szCs w:val="16"/>
            </w:rPr>
            <w:t xml:space="preserve"> DE SISTEMAS DE </w:t>
          </w:r>
          <w:r>
            <w:rPr>
              <w:sz w:val="16"/>
              <w:szCs w:val="16"/>
            </w:rPr>
            <w:t>INFORMACIÓN</w:t>
          </w:r>
        </w:p>
        <w:p>
          <w:pPr>
            <w:pStyle w:val="normal1"/>
            <w:widowControl w:val="false"/>
            <w:ind w:firstLine="34"/>
            <w:jc w:val="center"/>
            <w:rPr>
              <w:b/>
              <w:color w:val="000000"/>
              <w:sz w:val="16"/>
              <w:szCs w:val="16"/>
            </w:rPr>
          </w:pPr>
          <w:r>
            <w:rPr>
              <w:b/>
              <w:color w:val="000000"/>
              <w:sz w:val="20"/>
              <w:szCs w:val="20"/>
            </w:rPr>
            <w:t xml:space="preserve">DOCUMENTO DE </w:t>
          </w:r>
          <w:r>
            <w:rPr>
              <w:b/>
              <w:sz w:val="20"/>
              <w:szCs w:val="20"/>
            </w:rPr>
            <w:t>ESPECIFICACIÓN</w:t>
          </w:r>
          <w:r>
            <w:rPr>
              <w:b/>
              <w:color w:val="000000"/>
              <w:sz w:val="20"/>
              <w:szCs w:val="20"/>
            </w:rPr>
            <w:t xml:space="preserve"> DE ARQUITECTURA</w:t>
          </w:r>
        </w:p>
      </w:tc>
      <w:tc>
        <w:tcPr>
          <w:tcW w:w="2333"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ind w:right="360"/>
            <w:jc w:val="left"/>
            <w:rPr>
              <w:color w:val="000000"/>
              <w:sz w:val="16"/>
              <w:szCs w:val="16"/>
            </w:rPr>
          </w:pPr>
          <w:r>
            <w:rPr>
              <w:color w:val="000000"/>
              <w:sz w:val="16"/>
              <w:szCs w:val="16"/>
            </w:rPr>
          </w:r>
        </w:p>
        <w:p>
          <w:pPr>
            <w:pStyle w:val="normal1"/>
            <w:widowControl w:val="false"/>
            <w:ind w:right="360"/>
            <w:jc w:val="left"/>
            <w:rPr>
              <w:color w:val="000000"/>
              <w:sz w:val="16"/>
              <w:szCs w:val="16"/>
            </w:rPr>
          </w:pPr>
          <w:r>
            <w:rPr>
              <w:color w:val="000000"/>
              <w:sz w:val="16"/>
              <w:szCs w:val="16"/>
            </w:rPr>
            <w:t>Versión: 1</w:t>
          </w:r>
        </w:p>
        <w:p>
          <w:pPr>
            <w:pStyle w:val="normal1"/>
            <w:widowControl w:val="false"/>
            <w:ind w:right="-108"/>
            <w:jc w:val="left"/>
            <w:rPr>
              <w:color w:val="000000"/>
              <w:sz w:val="12"/>
              <w:szCs w:val="12"/>
            </w:rPr>
          </w:pPr>
          <w:r>
            <w:rPr>
              <w:color w:val="000000"/>
              <w:sz w:val="12"/>
              <w:szCs w:val="12"/>
            </w:rPr>
          </w:r>
        </w:p>
        <w:p>
          <w:pPr>
            <w:pStyle w:val="normal1"/>
            <w:widowControl w:val="false"/>
            <w:ind w:right="-108"/>
            <w:jc w:val="left"/>
            <w:rPr>
              <w:color w:val="000000"/>
              <w:sz w:val="16"/>
              <w:szCs w:val="16"/>
            </w:rPr>
          </w:pPr>
          <w:r>
            <w:rPr>
              <w:color w:val="000000"/>
              <w:sz w:val="16"/>
              <w:szCs w:val="16"/>
            </w:rPr>
          </w:r>
        </w:p>
      </w:tc>
    </w:tr>
    <w:tr>
      <w:trPr>
        <w:trHeight w:val="167" w:hRule="atLeast"/>
      </w:trPr>
      <w:tc>
        <w:tcPr>
          <w:tcW w:w="134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color w:val="000000"/>
              <w:sz w:val="16"/>
              <w:szCs w:val="16"/>
            </w:rPr>
          </w:pPr>
          <w:r>
            <w:rPr>
              <w:color w:val="000000"/>
              <w:sz w:val="16"/>
              <w:szCs w:val="16"/>
            </w:rPr>
          </w:r>
        </w:p>
      </w:tc>
      <w:tc>
        <w:tcPr>
          <w:tcW w:w="5248"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color w:val="000000"/>
              <w:sz w:val="16"/>
              <w:szCs w:val="16"/>
            </w:rPr>
          </w:pPr>
          <w:r>
            <w:rPr>
              <w:color w:val="000000"/>
              <w:sz w:val="16"/>
              <w:szCs w:val="16"/>
            </w:rPr>
          </w:r>
        </w:p>
      </w:tc>
      <w:tc>
        <w:tcPr>
          <w:tcW w:w="2333"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jc w:val="left"/>
            <w:rPr>
              <w:color w:val="000000"/>
              <w:sz w:val="10"/>
              <w:szCs w:val="10"/>
            </w:rPr>
          </w:pPr>
          <w:r>
            <w:rPr>
              <w:color w:val="000000"/>
              <w:sz w:val="10"/>
              <w:szCs w:val="10"/>
            </w:rPr>
          </w:r>
        </w:p>
        <w:p>
          <w:pPr>
            <w:pStyle w:val="normal1"/>
            <w:widowControl w:val="false"/>
            <w:jc w:val="left"/>
            <w:rPr>
              <w:color w:val="000000"/>
              <w:sz w:val="6"/>
              <w:szCs w:val="6"/>
            </w:rPr>
          </w:pPr>
          <w:r>
            <w:rPr>
              <w:color w:val="000000"/>
              <w:sz w:val="16"/>
              <w:szCs w:val="16"/>
            </w:rPr>
            <w:t>Código GTI-F-007</w:t>
          </w:r>
        </w:p>
      </w:tc>
    </w:tr>
  </w:tbl>
  <w:p>
    <w:pPr>
      <w:pStyle w:val="normal1"/>
      <w:widowControl w:val="false"/>
      <w:tabs>
        <w:tab w:val="clear" w:pos="720"/>
        <w:tab w:val="center" w:pos="4320" w:leader="none"/>
        <w:tab w:val="right" w:pos="8640" w:leader="none"/>
      </w:tabs>
      <w:jc w:val="left"/>
      <w:rPr>
        <w:rFonts w:ascii="Times New Roman" w:hAnsi="Times New Roman" w:eastAsia="Times New Roman" w:cs="Times New Roman"/>
        <w:sz w:val="4"/>
        <w:szCs w:val="4"/>
      </w:rPr>
    </w:pPr>
    <w:r>
      <w:rPr>
        <w:rFonts w:eastAsia="Times New Roman" w:cs="Times New Roman" w:ascii="Times New Roman" w:hAnsi="Times New Roman"/>
        <w:sz w:val="4"/>
        <w:szCs w:val="4"/>
      </w:rPr>
    </w:r>
  </w:p>
  <w:tbl>
    <w:tblPr>
      <w:tblStyle w:val="Table6"/>
      <w:tblW w:w="8925" w:type="dxa"/>
      <w:jc w:val="left"/>
      <w:tblInd w:w="0" w:type="dxa"/>
      <w:tblLayout w:type="fixed"/>
      <w:tblCellMar>
        <w:top w:w="0" w:type="dxa"/>
        <w:left w:w="108" w:type="dxa"/>
        <w:bottom w:w="0" w:type="dxa"/>
        <w:right w:w="108" w:type="dxa"/>
      </w:tblCellMar>
      <w:tblLook w:val="0400"/>
    </w:tblPr>
    <w:tblGrid>
      <w:gridCol w:w="3226"/>
      <w:gridCol w:w="3117"/>
      <w:gridCol w:w="2582"/>
    </w:tblGrid>
    <w:tr>
      <w:trPr/>
      <w:tc>
        <w:tcPr>
          <w:tcW w:w="8925" w:type="dxa"/>
          <w:gridSpan w:val="3"/>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tabs>
              <w:tab w:val="clear" w:pos="720"/>
              <w:tab w:val="center" w:pos="4320" w:leader="none"/>
              <w:tab w:val="right" w:pos="8640" w:leader="none"/>
            </w:tabs>
            <w:jc w:val="center"/>
            <w:rPr>
              <w:b/>
              <w:sz w:val="18"/>
              <w:szCs w:val="18"/>
            </w:rPr>
          </w:pPr>
          <w:r>
            <w:rPr>
              <w:b/>
              <w:sz w:val="18"/>
              <w:szCs w:val="18"/>
            </w:rPr>
            <w:t>Proyecto: CodeByMike</w:t>
          </w:r>
        </w:p>
        <w:p>
          <w:pPr>
            <w:pStyle w:val="normal1"/>
            <w:widowControl w:val="false"/>
            <w:tabs>
              <w:tab w:val="clear" w:pos="720"/>
              <w:tab w:val="center" w:pos="4320" w:leader="none"/>
              <w:tab w:val="right" w:pos="8640" w:leader="none"/>
            </w:tabs>
            <w:jc w:val="center"/>
            <w:rPr>
              <w:b/>
              <w:sz w:val="18"/>
              <w:szCs w:val="18"/>
            </w:rPr>
          </w:pPr>
          <w:r>
            <w:rPr>
              <w:b/>
              <w:sz w:val="18"/>
              <w:szCs w:val="18"/>
            </w:rPr>
          </w:r>
        </w:p>
      </w:tc>
    </w:tr>
    <w:tr>
      <w:trPr/>
      <w:tc>
        <w:tcPr>
          <w:tcW w:w="3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Código:</w:t>
          </w:r>
        </w:p>
        <w:p>
          <w:pPr>
            <w:pStyle w:val="normal1"/>
            <w:widowControl w:val="false"/>
            <w:jc w:val="left"/>
            <w:rPr>
              <w:b/>
              <w:color w:val="000000"/>
              <w:sz w:val="18"/>
              <w:szCs w:val="18"/>
            </w:rPr>
          </w:pPr>
          <w:r>
            <w:rPr>
              <w:b/>
              <w:color w:val="000000"/>
              <w:sz w:val="18"/>
              <w:szCs w:val="18"/>
            </w:rPr>
          </w:r>
        </w:p>
      </w:tc>
      <w:tc>
        <w:tcPr>
          <w:tcW w:w="3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Versión: 1</w:t>
          </w:r>
        </w:p>
        <w:p>
          <w:pPr>
            <w:pStyle w:val="normal1"/>
            <w:widowControl w:val="false"/>
            <w:jc w:val="center"/>
            <w:rPr>
              <w:b/>
              <w:color w:val="000000"/>
              <w:sz w:val="18"/>
              <w:szCs w:val="18"/>
            </w:rPr>
          </w:pPr>
          <w:r>
            <w:rPr>
              <w:b/>
              <w:color w:val="000000"/>
              <w:sz w:val="18"/>
              <w:szCs w:val="18"/>
            </w:rPr>
          </w:r>
        </w:p>
      </w:tc>
      <w:tc>
        <w:tcPr>
          <w:tcW w:w="25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jc w:val="center"/>
            <w:rPr>
              <w:b/>
              <w:color w:val="000000"/>
              <w:sz w:val="18"/>
              <w:szCs w:val="18"/>
            </w:rPr>
          </w:pPr>
          <w:r>
            <w:rPr>
              <w:b/>
              <w:color w:val="000000"/>
              <w:sz w:val="18"/>
              <w:szCs w:val="18"/>
            </w:rPr>
            <w:t>Fecha: 27/07/2026</w:t>
          </w:r>
        </w:p>
      </w:tc>
    </w:tr>
  </w:tbl>
  <w:p>
    <w:pPr>
      <w:pStyle w:val="normal1"/>
      <w:keepNext w:val="false"/>
      <w:keepLines w:val="false"/>
      <w:widowControl/>
      <w:shd w:val="clear" w:fill="auto"/>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default="1">
    <w:name w:val="Normal"/>
    <w:qFormat/>
    <w:rsid w:val="00272b27"/>
    <w:pPr>
      <w:widowControl/>
      <w:suppressAutoHyphens w:val="true"/>
      <w:bidi w:val="0"/>
      <w:spacing w:before="0" w:after="0"/>
      <w:jc w:val="both"/>
    </w:pPr>
    <w:rPr>
      <w:rFonts w:ascii="Arial" w:hAnsi="Arial" w:eastAsia="Arial" w:cs="Arial"/>
      <w:color w:val="auto"/>
      <w:kern w:val="0"/>
      <w:sz w:val="24"/>
      <w:szCs w:val="24"/>
      <w:lang w:val="es-ES" w:eastAsia="en-US" w:bidi="hi-IN"/>
    </w:rPr>
  </w:style>
  <w:style w:type="paragraph" w:styleId="Heading1">
    <w:name w:val="Heading 1"/>
    <w:basedOn w:val="normal1"/>
    <w:next w:val="normal1"/>
    <w:qFormat/>
    <w:rsid w:val="003730bc"/>
    <w:pPr>
      <w:keepNext w:val="true"/>
      <w:numPr>
        <w:ilvl w:val="0"/>
        <w:numId w:val="1"/>
      </w:numPr>
      <w:tabs>
        <w:tab w:val="clear" w:pos="720"/>
        <w:tab w:val="left" w:pos="360" w:leader="none"/>
      </w:tabs>
      <w:spacing w:before="200" w:after="0"/>
      <w:ind w:left="0"/>
      <w:jc w:val="left"/>
      <w:outlineLvl w:val="0"/>
    </w:pPr>
    <w:rPr>
      <w:b/>
      <w:kern w:val="2"/>
      <w:sz w:val="28"/>
      <w:lang w:val="es-ES_tradnl" w:eastAsia="ja-JP"/>
    </w:rPr>
  </w:style>
  <w:style w:type="paragraph" w:styleId="Heading2">
    <w:name w:val="Heading 2"/>
    <w:basedOn w:val="normal1"/>
    <w:next w:val="normal1"/>
    <w:qFormat/>
    <w:rsid w:val="003730bc"/>
    <w:pPr>
      <w:keepNext w:val="true"/>
      <w:numPr>
        <w:ilvl w:val="1"/>
        <w:numId w:val="1"/>
      </w:numPr>
      <w:spacing w:before="100" w:after="0"/>
      <w:jc w:val="left"/>
      <w:outlineLvl w:val="1"/>
    </w:pPr>
    <w:rPr>
      <w:b/>
      <w:lang w:val="es-ES_tradnl" w:eastAsia="ja-JP"/>
    </w:rPr>
  </w:style>
  <w:style w:type="paragraph" w:styleId="Heading3">
    <w:name w:val="Heading 3"/>
    <w:basedOn w:val="normal1"/>
    <w:next w:val="normal1"/>
    <w:qFormat/>
    <w:rsid w:val="009f16e7"/>
    <w:pPr>
      <w:keepNext w:val="true"/>
      <w:numPr>
        <w:ilvl w:val="2"/>
        <w:numId w:val="1"/>
      </w:numPr>
      <w:jc w:val="left"/>
      <w:outlineLvl w:val="2"/>
    </w:pPr>
    <w:rPr>
      <w:b/>
      <w:lang w:val="es-ES_tradnl" w:eastAsia="ja-JP"/>
    </w:rPr>
  </w:style>
  <w:style w:type="paragraph" w:styleId="Heading4">
    <w:name w:val="Heading 4"/>
    <w:basedOn w:val="Heading3"/>
    <w:next w:val="normal1"/>
    <w:qFormat/>
    <w:rsid w:val="00a9589c"/>
    <w:pPr>
      <w:outlineLvl w:val="3"/>
    </w:pPr>
    <w:rPr/>
  </w:style>
  <w:style w:type="paragraph" w:styleId="Heading5">
    <w:name w:val="Heading 5"/>
    <w:basedOn w:val="normal1"/>
    <w:next w:val="normal1"/>
    <w:qFormat/>
    <w:rsid w:val="00a9589c"/>
    <w:pPr>
      <w:keepNext w:val="true"/>
      <w:numPr>
        <w:ilvl w:val="4"/>
        <w:numId w:val="1"/>
      </w:numPr>
      <w:ind w:hanging="720" w:left="720"/>
      <w:outlineLvl w:val="4"/>
    </w:pPr>
    <w:rPr>
      <w:b/>
      <w:sz w:val="22"/>
      <w:lang w:val="es-MX" w:eastAsia="ja-JP"/>
    </w:rPr>
  </w:style>
  <w:style w:type="paragraph" w:styleId="Heading6">
    <w:name w:val="Heading 6"/>
    <w:basedOn w:val="normal1"/>
    <w:next w:val="normal1"/>
    <w:qFormat/>
    <w:rsid w:val="00a9589c"/>
    <w:pPr>
      <w:keepNext w:val="true"/>
      <w:numPr>
        <w:ilvl w:val="5"/>
        <w:numId w:val="1"/>
      </w:numPr>
      <w:ind w:left="1152"/>
      <w:outlineLvl w:val="5"/>
    </w:pPr>
    <w:rPr>
      <w:b/>
      <w:lang w:val="es-ES_tradnl" w:eastAsia="ja-JP"/>
    </w:rPr>
  </w:style>
  <w:style w:type="paragraph" w:styleId="Heading7">
    <w:name w:val="Heading 7"/>
    <w:basedOn w:val="normal1"/>
    <w:next w:val="normal1"/>
    <w:qFormat/>
    <w:rsid w:val="00a9589c"/>
    <w:pPr>
      <w:keepNext w:val="true"/>
      <w:numPr>
        <w:ilvl w:val="6"/>
        <w:numId w:val="1"/>
      </w:numPr>
      <w:ind w:left="1296"/>
      <w:jc w:val="center"/>
      <w:outlineLvl w:val="6"/>
    </w:pPr>
    <w:rPr>
      <w:b/>
      <w:sz w:val="20"/>
      <w:lang w:val="es-ES_tradnl" w:eastAsia="ja-JP"/>
    </w:rPr>
  </w:style>
  <w:style w:type="paragraph" w:styleId="Heading8">
    <w:name w:val="Heading 8"/>
    <w:basedOn w:val="normal1"/>
    <w:next w:val="normal1"/>
    <w:qFormat/>
    <w:rsid w:val="003730bc"/>
    <w:pPr>
      <w:keepNext w:val="true"/>
      <w:numPr>
        <w:ilvl w:val="7"/>
        <w:numId w:val="1"/>
      </w:numPr>
      <w:jc w:val="center"/>
      <w:outlineLvl w:val="7"/>
    </w:pPr>
    <w:rPr>
      <w:b/>
      <w:sz w:val="22"/>
      <w:lang w:val="es-ES_tradnl" w:eastAsia="ja-JP"/>
    </w:rPr>
  </w:style>
  <w:style w:type="paragraph" w:styleId="Heading9">
    <w:name w:val="Heading 9"/>
    <w:basedOn w:val="normal1"/>
    <w:next w:val="normal1"/>
    <w:qFormat/>
    <w:rsid w:val="00a9589c"/>
    <w:pPr>
      <w:keepNext w:val="true"/>
      <w:numPr>
        <w:ilvl w:val="8"/>
        <w:numId w:val="1"/>
      </w:numPr>
      <w:outlineLvl w:val="8"/>
    </w:pPr>
    <w:rPr>
      <w:b/>
      <w:sz w:val="22"/>
      <w:lang w:val="es-ES_tradnl" w:eastAsia="ja-JP"/>
    </w:rPr>
  </w:style>
  <w:style w:type="character" w:styleId="DefaultParagraphFont" w:default="1">
    <w:name w:val="Default Paragraph Font"/>
    <w:uiPriority w:val="1"/>
    <w:semiHidden/>
    <w:unhideWhenUsed/>
    <w:qFormat/>
    <w:rPr/>
  </w:style>
  <w:style w:type="character" w:styleId="PiedepginaCar" w:customStyle="1">
    <w:name w:val="Pie de página Car"/>
    <w:link w:val="Footer"/>
    <w:uiPriority w:val="99"/>
    <w:qFormat/>
    <w:rsid w:val="00165879"/>
    <w:rPr>
      <w:rFonts w:ascii="Arial" w:hAnsi="Arial"/>
      <w:lang w:val="es-ES"/>
    </w:rPr>
  </w:style>
  <w:style w:type="character" w:styleId="PageNumber">
    <w:name w:val="Page Number"/>
    <w:basedOn w:val="DefaultParagraphFont"/>
    <w:rsid w:val="003730bc"/>
    <w:rPr/>
  </w:style>
  <w:style w:type="character" w:styleId="TextoindependienteCar" w:customStyle="1">
    <w:name w:val="Texto independiente Car"/>
    <w:qFormat/>
    <w:rsid w:val="00a20d2f"/>
    <w:rPr>
      <w:rFonts w:ascii="Arial" w:hAnsi="Arial"/>
      <w:b/>
      <w:lang w:val="es-ES" w:eastAsia="ar-SA"/>
    </w:rPr>
  </w:style>
  <w:style w:type="character" w:styleId="TextodegloboCar" w:customStyle="1">
    <w:name w:val="Texto de globo Car"/>
    <w:link w:val="BalloonText"/>
    <w:uiPriority w:val="99"/>
    <w:semiHidden/>
    <w:qFormat/>
    <w:rsid w:val="00c3282c"/>
    <w:rPr>
      <w:rFonts w:ascii="Tahoma" w:hAnsi="Tahoma" w:cs="Tahoma"/>
      <w:sz w:val="16"/>
      <w:szCs w:val="16"/>
      <w:lang w:val="es-ES"/>
    </w:rPr>
  </w:style>
  <w:style w:type="character" w:styleId="annotationreference">
    <w:name w:val="annotation reference"/>
    <w:uiPriority w:val="99"/>
    <w:semiHidden/>
    <w:unhideWhenUsed/>
    <w:qFormat/>
    <w:rsid w:val="00c3282c"/>
    <w:rPr>
      <w:sz w:val="16"/>
      <w:szCs w:val="16"/>
    </w:rPr>
  </w:style>
  <w:style w:type="character" w:styleId="TextocomentarioCar" w:customStyle="1">
    <w:name w:val="Texto comentario Car"/>
    <w:link w:val="AnnotationText"/>
    <w:uiPriority w:val="99"/>
    <w:semiHidden/>
    <w:qFormat/>
    <w:rsid w:val="00c3282c"/>
    <w:rPr>
      <w:rFonts w:ascii="Arial" w:hAnsi="Arial"/>
      <w:lang w:val="es-ES"/>
    </w:rPr>
  </w:style>
  <w:style w:type="character" w:styleId="AsuntodelcomentarioCar" w:customStyle="1">
    <w:name w:val="Asunto del comentario Car"/>
    <w:link w:val="annotationsubject"/>
    <w:uiPriority w:val="99"/>
    <w:semiHidden/>
    <w:qFormat/>
    <w:rsid w:val="00c3282c"/>
    <w:rPr>
      <w:rFonts w:ascii="Arial" w:hAnsi="Arial"/>
      <w:b/>
      <w:bCs/>
      <w:lang w:val="es-ES"/>
    </w:rPr>
  </w:style>
  <w:style w:type="character" w:styleId="MapadeldocumentoCar" w:customStyle="1">
    <w:name w:val="Mapa del documento Car"/>
    <w:link w:val="DocumentMap"/>
    <w:uiPriority w:val="99"/>
    <w:semiHidden/>
    <w:qFormat/>
    <w:rsid w:val="00f94508"/>
    <w:rPr>
      <w:rFonts w:ascii="Tahoma" w:hAnsi="Tahoma" w:cs="Tahoma"/>
      <w:sz w:val="16"/>
      <w:szCs w:val="16"/>
      <w:lang w:val="es-ES"/>
    </w:rPr>
  </w:style>
  <w:style w:type="character" w:styleId="GuiaAzulCar" w:customStyle="1">
    <w:name w:val="Guia Azul Car"/>
    <w:link w:val="GuiaAzul"/>
    <w:qFormat/>
    <w:rsid w:val="004b1da1"/>
    <w:rPr>
      <w:rFonts w:ascii="Arial" w:hAnsi="Arial"/>
      <w:vanish/>
      <w:color w:val="0000FF"/>
      <w:szCs w:val="24"/>
      <w:lang w:eastAsia="en-US"/>
    </w:rPr>
  </w:style>
  <w:style w:type="character" w:styleId="Hyperlink">
    <w:name w:val="Hyperlink"/>
    <w:uiPriority w:val="99"/>
    <w:rsid w:val="004b1da1"/>
    <w:rPr>
      <w:color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link w:val="TextoindependienteCar"/>
    <w:rsid w:val="00a20d2f"/>
    <w:pPr>
      <w:suppressAutoHyphens w:val="true"/>
      <w:spacing w:before="0" w:after="60"/>
    </w:pPr>
    <w:rPr>
      <w:b/>
      <w:sz w:val="20"/>
      <w:szCs w:val="20"/>
      <w:lang w:eastAsia="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both"/>
    </w:pPr>
    <w:rPr>
      <w:rFonts w:ascii="Arial" w:hAnsi="Arial" w:eastAsia="Arial" w:cs="Arial"/>
      <w:color w:val="auto"/>
      <w:kern w:val="0"/>
      <w:sz w:val="24"/>
      <w:szCs w:val="24"/>
      <w:lang w:val="es-ES" w:eastAsia="zh-CN" w:bidi="hi-IN"/>
    </w:rPr>
  </w:style>
  <w:style w:type="paragraph" w:styleId="Title">
    <w:name w:val="Title"/>
    <w:basedOn w:val="normal1"/>
    <w:next w:val="normal1"/>
    <w:qFormat/>
    <w:rsid w:val="003730bc"/>
    <w:pPr>
      <w:keepNext w:val="true"/>
      <w:spacing w:before="200" w:after="0"/>
      <w:jc w:val="center"/>
    </w:pPr>
    <w:rPr>
      <w:b/>
      <w:sz w:val="28"/>
      <w:lang w:val="es-PE" w:eastAsia="ja-JP"/>
    </w:rPr>
  </w:style>
  <w:style w:type="paragraph" w:styleId="HeaderandFooter">
    <w:name w:val="Header and Footer"/>
    <w:basedOn w:val="Normal"/>
    <w:qFormat/>
    <w:pPr/>
    <w:rPr/>
  </w:style>
  <w:style w:type="paragraph" w:styleId="Header">
    <w:name w:val="Header"/>
    <w:basedOn w:val="normal1"/>
    <w:rsid w:val="003730bc"/>
    <w:pPr>
      <w:tabs>
        <w:tab w:val="clear" w:pos="720"/>
        <w:tab w:val="center" w:pos="4252" w:leader="none"/>
        <w:tab w:val="right" w:pos="8504" w:leader="none"/>
      </w:tabs>
    </w:pPr>
    <w:rPr>
      <w:sz w:val="18"/>
    </w:rPr>
  </w:style>
  <w:style w:type="paragraph" w:styleId="Footer">
    <w:name w:val="Footer"/>
    <w:basedOn w:val="normal1"/>
    <w:link w:val="PiedepginaCar"/>
    <w:uiPriority w:val="99"/>
    <w:rsid w:val="003730bc"/>
    <w:pPr>
      <w:tabs>
        <w:tab w:val="clear" w:pos="720"/>
        <w:tab w:val="center" w:pos="4419" w:leader="none"/>
        <w:tab w:val="right" w:pos="8838" w:leader="none"/>
      </w:tabs>
    </w:pPr>
    <w:rPr>
      <w:sz w:val="20"/>
      <w:szCs w:val="20"/>
      <w:lang w:eastAsia="x-none"/>
    </w:rPr>
  </w:style>
  <w:style w:type="paragraph" w:styleId="Ttulodetablas-Tablas" w:customStyle="1">
    <w:name w:val="Título de tablas - Tablas"/>
    <w:basedOn w:val="normal1"/>
    <w:qFormat/>
    <w:rsid w:val="003730bc"/>
    <w:pPr>
      <w:keepNext w:val="true"/>
      <w:jc w:val="center"/>
    </w:pPr>
    <w:rPr>
      <w:b/>
      <w:color w:val="FFFFFF"/>
      <w:sz w:val="22"/>
      <w:lang w:val="es-PE" w:eastAsia="ja-JP"/>
    </w:rPr>
  </w:style>
  <w:style w:type="paragraph" w:styleId="Ttulosdecolumnas-Tablas" w:customStyle="1">
    <w:name w:val="Títulos de columnas - Tablas"/>
    <w:basedOn w:val="normal1"/>
    <w:autoRedefine/>
    <w:qFormat/>
    <w:rsid w:val="00a9589c"/>
    <w:pPr>
      <w:keepNext w:val="true"/>
      <w:jc w:val="left"/>
    </w:pPr>
    <w:rPr>
      <w:b/>
      <w:lang w:val="es-PE" w:eastAsia="ja-JP"/>
    </w:rPr>
  </w:style>
  <w:style w:type="paragraph" w:styleId="Textoconvietas" w:customStyle="1">
    <w:name w:val="Texto con viñetas"/>
    <w:basedOn w:val="normal1"/>
    <w:qFormat/>
    <w:rsid w:val="004d0506"/>
    <w:pPr>
      <w:numPr>
        <w:ilvl w:val="0"/>
        <w:numId w:val="2"/>
      </w:numPr>
      <w:ind w:left="1069"/>
    </w:pPr>
    <w:rPr>
      <w:lang w:val="es-PE" w:eastAsia="ja-JP"/>
    </w:rPr>
  </w:style>
  <w:style w:type="paragraph" w:styleId="ATextoconvietas3" w:customStyle="1">
    <w:name w:val="ATexto con viñetas 3"/>
    <w:basedOn w:val="normal1"/>
    <w:qFormat/>
    <w:rsid w:val="003730bc"/>
    <w:pPr>
      <w:tabs>
        <w:tab w:val="clear" w:pos="720"/>
        <w:tab w:val="left" w:pos="927" w:leader="none"/>
      </w:tabs>
      <w:ind w:hanging="113" w:left="680"/>
    </w:pPr>
    <w:rPr>
      <w:lang w:val="es-ES_tradnl" w:eastAsia="ja-JP"/>
    </w:rPr>
  </w:style>
  <w:style w:type="paragraph" w:styleId="ListNumber">
    <w:name w:val="List Number"/>
    <w:basedOn w:val="normal1"/>
    <w:semiHidden/>
    <w:rsid w:val="003730bc"/>
    <w:pPr>
      <w:tabs>
        <w:tab w:val="clear" w:pos="720"/>
        <w:tab w:val="left" w:pos="360" w:leader="none"/>
      </w:tabs>
      <w:ind w:hanging="360" w:left="360"/>
    </w:pPr>
    <w:rPr>
      <w:lang w:val="es-PE" w:eastAsia="ja-JP"/>
    </w:rPr>
  </w:style>
  <w:style w:type="paragraph" w:styleId="ListNumber2">
    <w:name w:val="List Number 2"/>
    <w:basedOn w:val="normal1"/>
    <w:semiHidden/>
    <w:rsid w:val="003730bc"/>
    <w:pPr>
      <w:tabs>
        <w:tab w:val="clear" w:pos="720"/>
        <w:tab w:val="left" w:pos="643" w:leader="none"/>
      </w:tabs>
      <w:ind w:hanging="360" w:left="643"/>
    </w:pPr>
    <w:rPr>
      <w:lang w:val="es-PE" w:eastAsia="ja-JP"/>
    </w:rPr>
  </w:style>
  <w:style w:type="paragraph" w:styleId="ListNumber3">
    <w:name w:val="List Number 3"/>
    <w:basedOn w:val="normal1"/>
    <w:semiHidden/>
    <w:rsid w:val="003730bc"/>
    <w:pPr>
      <w:tabs>
        <w:tab w:val="clear" w:pos="720"/>
        <w:tab w:val="left" w:pos="926" w:leader="none"/>
      </w:tabs>
      <w:ind w:hanging="360" w:left="926"/>
    </w:pPr>
    <w:rPr>
      <w:lang w:val="es-PE" w:eastAsia="ja-JP"/>
    </w:rPr>
  </w:style>
  <w:style w:type="paragraph" w:styleId="ListNumber4">
    <w:name w:val="List Number 4"/>
    <w:basedOn w:val="normal1"/>
    <w:semiHidden/>
    <w:rsid w:val="003730bc"/>
    <w:pPr>
      <w:tabs>
        <w:tab w:val="clear" w:pos="720"/>
        <w:tab w:val="left" w:pos="1209" w:leader="none"/>
      </w:tabs>
      <w:ind w:hanging="360" w:left="1209"/>
    </w:pPr>
    <w:rPr>
      <w:lang w:val="es-PE" w:eastAsia="ja-JP"/>
    </w:rPr>
  </w:style>
  <w:style w:type="paragraph" w:styleId="ListNumber5">
    <w:name w:val="List Number 5"/>
    <w:basedOn w:val="normal1"/>
    <w:semiHidden/>
    <w:rsid w:val="003730bc"/>
    <w:pPr>
      <w:tabs>
        <w:tab w:val="clear" w:pos="720"/>
        <w:tab w:val="left" w:pos="1492" w:leader="none"/>
      </w:tabs>
      <w:ind w:hanging="360" w:left="1492"/>
    </w:pPr>
    <w:rPr>
      <w:lang w:val="es-PE" w:eastAsia="ja-JP"/>
    </w:rPr>
  </w:style>
  <w:style w:type="paragraph" w:styleId="ListBullet">
    <w:name w:val="List Bullet"/>
    <w:basedOn w:val="normal1"/>
    <w:autoRedefine/>
    <w:rsid w:val="003730bc"/>
    <w:pPr>
      <w:tabs>
        <w:tab w:val="clear" w:pos="720"/>
        <w:tab w:val="left" w:pos="360" w:leader="none"/>
      </w:tabs>
      <w:ind w:hanging="360" w:left="360"/>
    </w:pPr>
    <w:rPr>
      <w:lang w:val="es-PE" w:eastAsia="ja-JP"/>
    </w:rPr>
  </w:style>
  <w:style w:type="paragraph" w:styleId="ListBullet2">
    <w:name w:val="List Bullet 2"/>
    <w:basedOn w:val="normal1"/>
    <w:autoRedefine/>
    <w:semiHidden/>
    <w:rsid w:val="003730bc"/>
    <w:pPr>
      <w:tabs>
        <w:tab w:val="clear" w:pos="720"/>
        <w:tab w:val="left" w:pos="643" w:leader="none"/>
      </w:tabs>
      <w:ind w:hanging="360" w:left="643"/>
    </w:pPr>
    <w:rPr>
      <w:lang w:val="es-PE" w:eastAsia="ja-JP"/>
    </w:rPr>
  </w:style>
  <w:style w:type="paragraph" w:styleId="ListBullet3">
    <w:name w:val="List Bullet 3"/>
    <w:basedOn w:val="normal1"/>
    <w:autoRedefine/>
    <w:semiHidden/>
    <w:rsid w:val="003730bc"/>
    <w:pPr>
      <w:tabs>
        <w:tab w:val="clear" w:pos="720"/>
        <w:tab w:val="left" w:pos="926" w:leader="none"/>
      </w:tabs>
      <w:ind w:hanging="360" w:left="926"/>
    </w:pPr>
    <w:rPr>
      <w:lang w:val="es-PE" w:eastAsia="ja-JP"/>
    </w:rPr>
  </w:style>
  <w:style w:type="paragraph" w:styleId="ListBullet4">
    <w:name w:val="List Bullet 4"/>
    <w:basedOn w:val="normal1"/>
    <w:autoRedefine/>
    <w:semiHidden/>
    <w:rsid w:val="003730bc"/>
    <w:pPr>
      <w:tabs>
        <w:tab w:val="clear" w:pos="720"/>
        <w:tab w:val="left" w:pos="1209" w:leader="none"/>
      </w:tabs>
      <w:ind w:hanging="360" w:left="1209"/>
    </w:pPr>
    <w:rPr>
      <w:lang w:val="es-PE" w:eastAsia="ja-JP"/>
    </w:rPr>
  </w:style>
  <w:style w:type="paragraph" w:styleId="ListBullet5">
    <w:name w:val="List Bullet 5"/>
    <w:basedOn w:val="normal1"/>
    <w:autoRedefine/>
    <w:semiHidden/>
    <w:rsid w:val="003730bc"/>
    <w:pPr>
      <w:tabs>
        <w:tab w:val="clear" w:pos="720"/>
        <w:tab w:val="left" w:pos="1492" w:leader="none"/>
      </w:tabs>
      <w:ind w:hanging="360" w:left="1492"/>
    </w:pPr>
    <w:rPr>
      <w:lang w:val="es-PE" w:eastAsia="ja-JP"/>
    </w:rPr>
  </w:style>
  <w:style w:type="paragraph" w:styleId="CodigoFuente" w:customStyle="1">
    <w:name w:val="Codigo Fuente"/>
    <w:basedOn w:val="normal1"/>
    <w:qFormat/>
    <w:rsid w:val="003730bc"/>
    <w:pPr>
      <w:ind w:left="357"/>
    </w:pPr>
    <w:rPr>
      <w:rFonts w:ascii="Courier New" w:hAnsi="Courier New"/>
      <w:lang w:val="es-PE" w:eastAsia="ja-JP"/>
    </w:rPr>
  </w:style>
  <w:style w:type="paragraph" w:styleId="TOC1">
    <w:name w:val="TOC 1"/>
    <w:basedOn w:val="normal1"/>
    <w:next w:val="normal1"/>
    <w:autoRedefine/>
    <w:uiPriority w:val="39"/>
    <w:rsid w:val="000674da"/>
    <w:pPr>
      <w:tabs>
        <w:tab w:val="left" w:pos="720" w:leader="none"/>
        <w:tab w:val="right" w:pos="8494" w:leader="dot"/>
      </w:tabs>
    </w:pPr>
    <w:rPr/>
  </w:style>
  <w:style w:type="paragraph" w:styleId="TOC2">
    <w:name w:val="TOC 2"/>
    <w:basedOn w:val="normal1"/>
    <w:next w:val="normal1"/>
    <w:autoRedefine/>
    <w:uiPriority w:val="39"/>
    <w:rsid w:val="000674da"/>
    <w:pPr>
      <w:tabs>
        <w:tab w:val="clear" w:pos="720"/>
        <w:tab w:val="left" w:pos="709" w:leader="none"/>
        <w:tab w:val="right" w:pos="8494" w:leader="none"/>
      </w:tabs>
    </w:pPr>
    <w:rPr/>
  </w:style>
  <w:style w:type="paragraph" w:styleId="ATextoconvietas2" w:customStyle="1">
    <w:name w:val="ATexto con viñetas 2"/>
    <w:basedOn w:val="normal1"/>
    <w:qFormat/>
    <w:rsid w:val="008500a6"/>
    <w:pPr>
      <w:tabs>
        <w:tab w:val="clear" w:pos="720"/>
        <w:tab w:val="left" w:pos="540" w:leader="none"/>
        <w:tab w:val="left" w:pos="927" w:leader="none"/>
        <w:tab w:val="left" w:pos="1620" w:leader="none"/>
        <w:tab w:val="left" w:pos="1980" w:leader="none"/>
      </w:tabs>
      <w:ind w:firstLine="283" w:left="284"/>
    </w:pPr>
    <w:rPr>
      <w:sz w:val="20"/>
      <w:szCs w:val="20"/>
      <w:lang w:val="es-PE" w:eastAsia="ja-JP"/>
    </w:rPr>
  </w:style>
  <w:style w:type="paragraph" w:styleId="ATextodetablas" w:customStyle="1">
    <w:name w:val="ATexto de tablas"/>
    <w:basedOn w:val="normal1"/>
    <w:qFormat/>
    <w:rsid w:val="00ee1744"/>
    <w:pPr>
      <w:suppressAutoHyphens w:val="true"/>
      <w:jc w:val="center"/>
    </w:pPr>
    <w:rPr>
      <w:sz w:val="20"/>
      <w:szCs w:val="20"/>
      <w:lang w:val="es-PE" w:eastAsia="ar-SA"/>
    </w:rPr>
  </w:style>
  <w:style w:type="paragraph" w:styleId="TOC3">
    <w:name w:val="TOC 3"/>
    <w:basedOn w:val="normal1"/>
    <w:next w:val="normal1"/>
    <w:autoRedefine/>
    <w:uiPriority w:val="39"/>
    <w:unhideWhenUsed/>
    <w:rsid w:val="00af04b2"/>
    <w:pPr>
      <w:ind w:left="400"/>
    </w:pPr>
    <w:rPr/>
  </w:style>
  <w:style w:type="paragraph" w:styleId="BalloonText">
    <w:name w:val="Balloon Text"/>
    <w:basedOn w:val="normal1"/>
    <w:link w:val="TextodegloboCar"/>
    <w:uiPriority w:val="99"/>
    <w:semiHidden/>
    <w:unhideWhenUsed/>
    <w:qFormat/>
    <w:rsid w:val="00c3282c"/>
    <w:pPr/>
    <w:rPr>
      <w:rFonts w:ascii="Tahoma" w:hAnsi="Tahoma"/>
      <w:sz w:val="16"/>
      <w:szCs w:val="16"/>
      <w:lang w:eastAsia="x-none"/>
    </w:rPr>
  </w:style>
  <w:style w:type="paragraph" w:styleId="MediumList2-Accent21" w:customStyle="1">
    <w:name w:val="Medium List 2 - Accent 21"/>
    <w:uiPriority w:val="99"/>
    <w:semiHidden/>
    <w:qFormat/>
    <w:rsid w:val="00c3282c"/>
    <w:pPr>
      <w:widowControl/>
      <w:suppressAutoHyphens w:val="true"/>
      <w:bidi w:val="0"/>
      <w:spacing w:before="0" w:after="0"/>
      <w:jc w:val="both"/>
    </w:pPr>
    <w:rPr>
      <w:rFonts w:ascii="Arial" w:hAnsi="Arial" w:eastAsia="Arial" w:cs="Arial"/>
      <w:color w:val="auto"/>
      <w:kern w:val="0"/>
      <w:sz w:val="24"/>
      <w:szCs w:val="24"/>
      <w:lang w:val="es-ES" w:eastAsia="en-US" w:bidi="hi-IN"/>
    </w:rPr>
  </w:style>
  <w:style w:type="paragraph" w:styleId="AnnotationText">
    <w:name w:val="Annotation Text"/>
    <w:basedOn w:val="normal1"/>
    <w:link w:val="TextocomentarioCar"/>
    <w:uiPriority w:val="99"/>
    <w:semiHidden/>
    <w:unhideWhenUsed/>
    <w:rsid w:val="00c3282c"/>
    <w:pPr/>
    <w:rPr>
      <w:sz w:val="20"/>
      <w:szCs w:val="20"/>
      <w:lang w:eastAsia="x-none"/>
    </w:rPr>
  </w:style>
  <w:style w:type="paragraph" w:styleId="annotationsubject">
    <w:name w:val="annotation subject"/>
    <w:basedOn w:val="AnnotationText"/>
    <w:next w:val="AnnotationText"/>
    <w:link w:val="AsuntodelcomentarioCar"/>
    <w:uiPriority w:val="99"/>
    <w:semiHidden/>
    <w:unhideWhenUsed/>
    <w:qFormat/>
    <w:rsid w:val="00c3282c"/>
    <w:pPr/>
    <w:rPr>
      <w:b/>
      <w:bCs/>
    </w:rPr>
  </w:style>
  <w:style w:type="paragraph" w:styleId="DocumentMap">
    <w:name w:val="Document Map"/>
    <w:basedOn w:val="normal1"/>
    <w:link w:val="MapadeldocumentoCar"/>
    <w:uiPriority w:val="99"/>
    <w:semiHidden/>
    <w:unhideWhenUsed/>
    <w:qFormat/>
    <w:rsid w:val="00f94508"/>
    <w:pPr/>
    <w:rPr>
      <w:rFonts w:ascii="Tahoma" w:hAnsi="Tahoma"/>
      <w:sz w:val="16"/>
      <w:szCs w:val="16"/>
      <w:lang w:eastAsia="x-none"/>
    </w:rPr>
  </w:style>
  <w:style w:type="paragraph" w:styleId="TOC4">
    <w:name w:val="TOC 4"/>
    <w:basedOn w:val="normal1"/>
    <w:next w:val="normal1"/>
    <w:autoRedefine/>
    <w:uiPriority w:val="39"/>
    <w:semiHidden/>
    <w:unhideWhenUsed/>
    <w:rsid w:val="00db54d4"/>
    <w:pPr>
      <w:spacing w:before="0" w:after="100"/>
      <w:ind w:left="720"/>
      <w:jc w:val="left"/>
    </w:pPr>
    <w:rPr>
      <w:rFonts w:ascii="Calibri" w:hAnsi="Calibri"/>
      <w:lang w:val="en-US"/>
    </w:rPr>
  </w:style>
  <w:style w:type="paragraph" w:styleId="TOC5">
    <w:name w:val="TOC 5"/>
    <w:basedOn w:val="normal1"/>
    <w:next w:val="normal1"/>
    <w:autoRedefine/>
    <w:uiPriority w:val="39"/>
    <w:semiHidden/>
    <w:unhideWhenUsed/>
    <w:rsid w:val="00db54d4"/>
    <w:pPr>
      <w:spacing w:before="0" w:after="100"/>
      <w:ind w:left="960"/>
      <w:jc w:val="left"/>
    </w:pPr>
    <w:rPr>
      <w:rFonts w:ascii="Calibri" w:hAnsi="Calibri"/>
      <w:lang w:val="en-US"/>
    </w:rPr>
  </w:style>
  <w:style w:type="paragraph" w:styleId="TOC6">
    <w:name w:val="TOC 6"/>
    <w:basedOn w:val="normal1"/>
    <w:next w:val="normal1"/>
    <w:autoRedefine/>
    <w:uiPriority w:val="39"/>
    <w:semiHidden/>
    <w:unhideWhenUsed/>
    <w:rsid w:val="00db54d4"/>
    <w:pPr>
      <w:spacing w:before="0" w:after="100"/>
      <w:ind w:left="1200"/>
      <w:jc w:val="left"/>
    </w:pPr>
    <w:rPr>
      <w:rFonts w:ascii="Calibri" w:hAnsi="Calibri"/>
      <w:lang w:val="en-US"/>
    </w:rPr>
  </w:style>
  <w:style w:type="paragraph" w:styleId="TOC7">
    <w:name w:val="TOC 7"/>
    <w:basedOn w:val="normal1"/>
    <w:next w:val="normal1"/>
    <w:autoRedefine/>
    <w:uiPriority w:val="39"/>
    <w:semiHidden/>
    <w:unhideWhenUsed/>
    <w:rsid w:val="00db54d4"/>
    <w:pPr>
      <w:spacing w:before="0" w:after="100"/>
      <w:ind w:left="1440"/>
      <w:jc w:val="left"/>
    </w:pPr>
    <w:rPr>
      <w:rFonts w:ascii="Calibri" w:hAnsi="Calibri"/>
      <w:lang w:val="en-US"/>
    </w:rPr>
  </w:style>
  <w:style w:type="paragraph" w:styleId="TOC8">
    <w:name w:val="TOC 8"/>
    <w:basedOn w:val="normal1"/>
    <w:next w:val="normal1"/>
    <w:autoRedefine/>
    <w:uiPriority w:val="39"/>
    <w:semiHidden/>
    <w:unhideWhenUsed/>
    <w:rsid w:val="00db54d4"/>
    <w:pPr>
      <w:spacing w:before="0" w:after="100"/>
      <w:ind w:left="1680"/>
      <w:jc w:val="left"/>
    </w:pPr>
    <w:rPr>
      <w:rFonts w:ascii="Calibri" w:hAnsi="Calibri"/>
      <w:lang w:val="en-US"/>
    </w:rPr>
  </w:style>
  <w:style w:type="paragraph" w:styleId="TOC9">
    <w:name w:val="TOC 9"/>
    <w:basedOn w:val="normal1"/>
    <w:next w:val="normal1"/>
    <w:autoRedefine/>
    <w:uiPriority w:val="39"/>
    <w:semiHidden/>
    <w:unhideWhenUsed/>
    <w:rsid w:val="00db54d4"/>
    <w:pPr>
      <w:spacing w:before="0" w:after="100"/>
      <w:ind w:left="1920"/>
      <w:jc w:val="left"/>
    </w:pPr>
    <w:rPr>
      <w:rFonts w:ascii="Calibri" w:hAnsi="Calibri"/>
      <w:lang w:val="en-US"/>
    </w:rPr>
  </w:style>
  <w:style w:type="paragraph" w:styleId="Tabletext" w:customStyle="1">
    <w:name w:val="Tabletext"/>
    <w:basedOn w:val="normal1"/>
    <w:qFormat/>
    <w:rsid w:val="009a7023"/>
    <w:pPr>
      <w:keepLines/>
      <w:widowControl w:val="false"/>
      <w:suppressAutoHyphens w:val="true"/>
      <w:spacing w:lineRule="atLeast" w:line="240" w:before="0" w:after="120"/>
      <w:jc w:val="left"/>
    </w:pPr>
    <w:rPr>
      <w:rFonts w:ascii="Times New Roman" w:hAnsi="Times New Roman"/>
      <w:sz w:val="20"/>
      <w:szCs w:val="20"/>
      <w:lang w:val="en-US" w:eastAsia="ar-SA"/>
    </w:rPr>
  </w:style>
  <w:style w:type="paragraph" w:styleId="GuiaAzul" w:customStyle="1">
    <w:name w:val="Guia Azul"/>
    <w:basedOn w:val="normal1"/>
    <w:link w:val="GuiaAzulCar"/>
    <w:qFormat/>
    <w:rsid w:val="004b1da1"/>
    <w:pPr>
      <w:tabs>
        <w:tab w:val="clear" w:pos="720"/>
        <w:tab w:val="left" w:pos="3136" w:leader="none"/>
      </w:tabs>
      <w:spacing w:lineRule="auto" w:line="276" w:before="0" w:after="200"/>
      <w:jc w:val="left"/>
    </w:pPr>
    <w:rPr>
      <w:vanish/>
      <w:color w:val="0000FF"/>
      <w:sz w:val="20"/>
      <w:lang w:val="x-none"/>
    </w:rPr>
  </w:style>
  <w:style w:type="paragraph" w:styleId="T1T1" w:customStyle="1">
    <w:name w:val="T 1.T1"/>
    <w:basedOn w:val="normal1"/>
    <w:qFormat/>
    <w:rsid w:val="004b1da1"/>
    <w:pPr>
      <w:spacing w:lineRule="atLeast" w:line="300" w:before="160" w:after="100"/>
      <w:ind w:left="459"/>
    </w:pPr>
    <w:rPr>
      <w:rFonts w:ascii="L Helvetica Light" w:hAnsi="L Helvetica Light"/>
      <w:sz w:val="22"/>
      <w:szCs w:val="20"/>
      <w:lang w:val="es-CO"/>
    </w:rPr>
  </w:style>
  <w:style w:type="paragraph" w:styleId="ListParagraph">
    <w:name w:val="List Paragraph"/>
    <w:basedOn w:val="normal1"/>
    <w:uiPriority w:val="34"/>
    <w:qFormat/>
    <w:rsid w:val="001c4c26"/>
    <w:pPr>
      <w:ind w:left="708"/>
    </w:pPr>
    <w:rPr/>
  </w:style>
  <w:style w:type="paragraph" w:styleId="IndexHeading">
    <w:name w:val="Index Heading"/>
    <w:basedOn w:val="Heading"/>
    <w:pPr/>
    <w:rPr/>
  </w:style>
  <w:style w:type="paragraph" w:styleId="TOCHeading">
    <w:name w:val="TOC Heading"/>
    <w:basedOn w:val="Heading1"/>
    <w:next w:val="normal1"/>
    <w:uiPriority w:val="39"/>
    <w:semiHidden/>
    <w:unhideWhenUsed/>
    <w:qFormat/>
    <w:rsid w:val="003c4df4"/>
    <w:pPr>
      <w:keepLines/>
      <w:numPr>
        <w:ilvl w:val="0"/>
        <w:numId w:val="0"/>
      </w:numPr>
      <w:spacing w:lineRule="auto" w:line="276" w:before="480" w:after="0"/>
      <w:ind w:left="0"/>
      <w:outlineLvl w:val="9"/>
    </w:pPr>
    <w:rPr>
      <w:rFonts w:ascii="Cambria" w:hAnsi="Cambria"/>
      <w:bCs/>
      <w:color w:val="365F91"/>
      <w:kern w:val="0"/>
      <w:szCs w:val="28"/>
      <w:lang w:val="es-CO" w:eastAsia="es-CO"/>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ormal-Numeracion" w:customStyle="1">
    <w:name w:val="Normal - Numeracion"/>
    <w:qFormat/>
    <w:rsid w:val="00605980"/>
  </w:style>
  <w:style w:type="numbering" w:styleId="NumeracionLista" w:customStyle="1">
    <w:name w:val="Numeracion Lista"/>
    <w:qFormat/>
    <w:rsid w:val="00605980"/>
  </w:style>
  <w:style w:type="table" w:default="1" w:styleId="TableNormal">
    <w:name w:val="Table Normal"/>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6070b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47.jpeg"/><Relationship Id="rId49" Type="http://schemas.openxmlformats.org/officeDocument/2006/relationships/image" Target="media/image48.jpeg"/><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 Id="rId60"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49.jpeg"/></Relationships>
</file>

<file path=word/_rels/header3.xml.rels><?xml version='1.0' encoding='UTF-8' standalone='yes'?>
<Relationships xmlns="http://schemas.openxmlformats.org/package/2006/relationships"><Relationship Id="rId1" Type="http://schemas.openxmlformats.org/officeDocument/2006/relationships/image" Target="media/image49.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ixeHhn8pj9ChUQLM+l9zp/CUmw==">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17</TotalTime>
  <Application>LibreOffice/24.2.7.2$Linux_X86_64 LibreOffice_project/420$Build-2</Application>
  <AppVersion>15.0000</AppVersion>
  <Pages>45</Pages>
  <Words>4418</Words>
  <Characters>26717</Characters>
  <CharactersWithSpaces>30896</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2023-02-08T21:50:00Z</dcterms:created>
  <dc:creator>Mike (@mikerb95)</dc:creator>
  <dc:description/>
  <dc:language>en-US</dc:language>
  <cp:lastModifiedBy/>
  <cp:lastPrinted>2026-07-27T11:07:14Z</cp:lastPrinted>
  <dcterms:modified xsi:type="dcterms:W3CDTF">2026-07-30T14:50:28Z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