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Tema"/>
        <w:rPr/>
      </w:pPr>
      <w:r>
        <w:rPr/>
        <w:t>CodeByMike — Portafolio, Panel de Control y Portal de Clientes</w:t>
      </w:r>
    </w:p>
    <w:p>
      <w:pPr>
        <w:pStyle w:val="Puesto"/>
        <w:rPr/>
      </w:pPr>
      <w:r>
        <w:rPr/>
        <w:fldChar w:fldCharType="begin"/>
      </w:r>
      <w:r>
        <w:rPr/>
        <w:instrText xml:space="preserve"> TITLE </w:instrText>
      </w:r>
      <w:r>
        <w:rPr/>
        <w:fldChar w:fldCharType="separate"/>
      </w:r>
      <w:r>
        <w:rPr/>
        <w:t>Manual de Instalación</w:t>
      </w:r>
      <w:r>
        <w:rPr/>
        <w:fldChar w:fldCharType="end"/>
      </w:r>
    </w:p>
    <w:p>
      <w:pPr>
        <w:pStyle w:val="Subtitle"/>
        <w:rPr/>
      </w:pPr>
      <w:r>
        <w:rPr/>
      </w:r>
    </w:p>
    <w:p>
      <w:pPr>
        <w:pStyle w:val="Textbody"/>
        <w:rPr/>
      </w:pPr>
      <w:r>
        <w:rPr/>
      </w:r>
    </w:p>
    <w:p>
      <w:pPr>
        <w:pStyle w:val="Textbody"/>
        <w:rPr/>
      </w:pPr>
      <w:r>
        <w:rPr/>
      </w:r>
    </w:p>
    <w:p>
      <w:pPr>
        <w:pStyle w:val="Textbody"/>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20" w:top="1134" w:footer="720" w:bottom="1134"/>
          <w:pgNumType w:fmt="decimal"/>
          <w:formProt w:val="false"/>
          <w:textDirection w:val="lrTb"/>
          <w:docGrid w:type="default" w:linePitch="100" w:charSpace="0"/>
        </w:sectPr>
        <w:pStyle w:val="Notaalpi"/>
        <w:rPr/>
      </w:pPr>
      <w:r>
        <w:rPr/>
        <w:t xml:space="preserve">Versión: </w:t>
      </w:r>
      <w:r>
        <w:rPr/>
        <w:fldChar w:fldCharType="begin"/>
      </w:r>
      <w:r>
        <w:rPr/>
        <w:instrText xml:space="preserve"> KEYWORDS </w:instrText>
      </w:r>
      <w:r>
        <w:rPr/>
        <w:fldChar w:fldCharType="separate"/>
      </w:r>
      <w:r>
        <w:rPr/>
        <w:t>0100</w:t>
      </w:r>
      <w:r>
        <w:rPr/>
        <w:fldChar w:fldCharType="end"/>
      </w:r>
    </w:p>
    <w:p>
      <w:pPr>
        <w:pStyle w:val="Heading"/>
        <w:rPr/>
      </w:pPr>
      <w:r>
        <w:rPr/>
      </w:r>
    </w:p>
    <w:p>
      <w:pPr>
        <w:pStyle w:val="HojadeControl"/>
        <w:jc w:val="center"/>
        <w:rPr/>
      </w:pPr>
      <w:r>
        <w:rPr/>
        <w:t>HOJA DE CONTROL</w:t>
      </w:r>
    </w:p>
    <w:tbl>
      <w:tblPr>
        <w:tblW w:w="9071" w:type="dxa"/>
        <w:jc w:val="left"/>
        <w:tblInd w:w="0" w:type="dxa"/>
        <w:tblLayout w:type="fixed"/>
        <w:tblCellMar>
          <w:top w:w="55" w:type="dxa"/>
          <w:left w:w="55" w:type="dxa"/>
          <w:bottom w:w="55" w:type="dxa"/>
          <w:right w:w="55" w:type="dxa"/>
        </w:tblCellMar>
        <w:tblLook w:val="0000" w:noHBand="0" w:noVBand="0" w:firstColumn="0" w:lastRow="0" w:lastColumn="0" w:firstRow="0"/>
      </w:tblPr>
      <w:tblGrid>
        <w:gridCol w:w="2207"/>
        <w:gridCol w:w="3003"/>
        <w:gridCol w:w="2199"/>
        <w:gridCol w:w="1661"/>
      </w:tblGrid>
      <w:tr>
        <w:trPr/>
        <w:tc>
          <w:tcPr>
            <w:tcW w:w="2207" w:type="dxa"/>
            <w:tcBorders>
              <w:top w:val="single" w:sz="4" w:space="0" w:color="808080"/>
              <w:left w:val="single" w:sz="4" w:space="0" w:color="808080"/>
              <w:bottom w:val="single" w:sz="4" w:space="0" w:color="808080"/>
            </w:tcBorders>
            <w:shd w:color="auto" w:fill="E6E6E6" w:val="clear"/>
            <w:vAlign w:val="center"/>
          </w:tcPr>
          <w:p>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shd w:color="auto" w:fill="auto" w:val="clear"/>
            <w:vAlign w:val="center"/>
          </w:tcPr>
          <w:p>
            <w:pPr>
              <w:pStyle w:val="TableContents"/>
              <w:rPr/>
            </w:pPr>
            <w:r>
              <w:rPr/>
              <w:t>SENA — Centro de Servicios Financieros, Regional Distrito Capital</w:t>
            </w:r>
          </w:p>
        </w:tc>
      </w:tr>
      <w:tr>
        <w:trPr/>
        <w:tc>
          <w:tcPr>
            <w:tcW w:w="2207" w:type="dxa"/>
            <w:tcBorders>
              <w:left w:val="single" w:sz="4" w:space="0" w:color="808080"/>
              <w:bottom w:val="single" w:sz="4" w:space="0" w:color="808080"/>
            </w:tcBorders>
            <w:shd w:color="auto" w:fill="E6E6E6" w:val="clear"/>
            <w:vAlign w:val="center"/>
          </w:tcPr>
          <w:p>
            <w:pPr>
              <w:pStyle w:val="TableContents"/>
              <w:rPr>
                <w:b/>
                <w:bCs/>
              </w:rPr>
            </w:pPr>
            <w:r>
              <w:rPr>
                <w:b/>
                <w:bCs/>
              </w:rPr>
              <w:t>Proyecto</w:t>
            </w:r>
          </w:p>
        </w:tc>
        <w:tc>
          <w:tcPr>
            <w:tcW w:w="6863" w:type="dxa"/>
            <w:gridSpan w:val="3"/>
            <w:tcBorders>
              <w:left w:val="single" w:sz="4" w:space="0" w:color="808080"/>
              <w:bottom w:val="single" w:sz="4" w:space="0" w:color="808080"/>
              <w:right w:val="single" w:sz="4" w:space="0" w:color="808080"/>
            </w:tcBorders>
            <w:shd w:color="auto" w:fill="auto" w:val="clear"/>
            <w:vAlign w:val="center"/>
          </w:tcPr>
          <w:p>
            <w:pPr>
              <w:pStyle w:val="TableContents"/>
              <w:rPr/>
            </w:pPr>
            <w:bookmarkStart w:id="0" w:name="__DdeLink__323_258527374"/>
            <w:r>
              <w:rPr/>
              <w:t>CodeByMike — Portafolio, Panel de Control y Portal de Clientes (codebymike.tech)</w:t>
            </w:r>
            <w:bookmarkEnd w:id="0"/>
          </w:p>
        </w:tc>
      </w:tr>
      <w:tr>
        <w:trPr/>
        <w:tc>
          <w:tcPr>
            <w:tcW w:w="2207" w:type="dxa"/>
            <w:tcBorders>
              <w:left w:val="single" w:sz="4" w:space="0" w:color="808080"/>
              <w:bottom w:val="single" w:sz="4" w:space="0" w:color="808080"/>
            </w:tcBorders>
            <w:shd w:color="auto" w:fill="E6E6E6" w:val="clear"/>
            <w:vAlign w:val="center"/>
          </w:tcPr>
          <w:p>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shd w:color="auto" w:fill="auto" w:val="clear"/>
            <w:vAlign w:val="center"/>
          </w:tcPr>
          <w:p>
            <w:pPr>
              <w:pStyle w:val="TableContents"/>
              <w:rPr/>
            </w:pPr>
            <w:r>
              <w:rPr/>
              <w:t>Manual de Instalación</w:t>
            </w:r>
          </w:p>
        </w:tc>
      </w:tr>
      <w:tr>
        <w:trPr/>
        <w:tc>
          <w:tcPr>
            <w:tcW w:w="2207" w:type="dxa"/>
            <w:tcBorders>
              <w:left w:val="single" w:sz="4" w:space="0" w:color="808080"/>
              <w:bottom w:val="single" w:sz="4" w:space="0" w:color="808080"/>
            </w:tcBorders>
            <w:shd w:color="auto" w:fill="E6E6E6" w:val="clear"/>
            <w:vAlign w:val="center"/>
          </w:tcPr>
          <w:p>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shd w:color="auto" w:fill="auto" w:val="clear"/>
            <w:vAlign w:val="center"/>
          </w:tcPr>
          <w:p>
            <w:pPr>
              <w:pStyle w:val="TableContents"/>
              <w:rPr/>
            </w:pPr>
            <w:r>
              <w:rPr/>
              <w:t>Michael David Rodríguez Beltran — ADSO, ficha 3114731 (trimestre 7)</w:t>
            </w:r>
          </w:p>
        </w:tc>
      </w:tr>
      <w:tr>
        <w:trPr/>
        <w:tc>
          <w:tcPr>
            <w:tcW w:w="2207" w:type="dxa"/>
            <w:tcBorders>
              <w:left w:val="single" w:sz="4" w:space="0" w:color="808080"/>
              <w:bottom w:val="single" w:sz="4" w:space="0" w:color="808080"/>
            </w:tcBorders>
            <w:shd w:color="auto" w:fill="E6E6E6" w:val="clear"/>
            <w:vAlign w:val="center"/>
          </w:tcPr>
          <w:p>
            <w:pPr>
              <w:pStyle w:val="TableContents"/>
              <w:rPr>
                <w:b/>
                <w:bCs/>
              </w:rPr>
            </w:pPr>
            <w:r>
              <w:rPr>
                <w:b/>
                <w:bCs/>
              </w:rPr>
              <w:t>Aprobado por</w:t>
            </w:r>
          </w:p>
        </w:tc>
        <w:tc>
          <w:tcPr>
            <w:tcW w:w="3003" w:type="dxa"/>
            <w:tcBorders>
              <w:left w:val="single" w:sz="4" w:space="0" w:color="808080"/>
              <w:bottom w:val="single" w:sz="4" w:space="0" w:color="808080"/>
            </w:tcBorders>
            <w:shd w:color="auto" w:fill="auto" w:val="clear"/>
            <w:vAlign w:val="center"/>
          </w:tcPr>
          <w:p>
            <w:pPr>
              <w:pStyle w:val="TableContents"/>
              <w:rPr/>
            </w:pPr>
            <w:r>
              <w:rPr/>
            </w:r>
          </w:p>
        </w:tc>
        <w:tc>
          <w:tcPr>
            <w:tcW w:w="2199" w:type="dxa"/>
            <w:tcBorders>
              <w:left w:val="single" w:sz="4" w:space="0" w:color="808080"/>
              <w:bottom w:val="single" w:sz="4" w:space="0" w:color="808080"/>
            </w:tcBorders>
            <w:shd w:color="auto" w:fill="E6E6E6" w:val="clear"/>
            <w:vAlign w:val="center"/>
          </w:tcPr>
          <w:p>
            <w:pPr>
              <w:pStyle w:val="TableContents"/>
              <w:rPr>
                <w:b/>
                <w:bCs/>
              </w:rPr>
            </w:pPr>
            <w:r>
              <w:rPr>
                <w:b/>
                <w:bCs/>
              </w:rPr>
              <w:t>Fecha Aprobación</w:t>
            </w:r>
          </w:p>
        </w:tc>
        <w:tc>
          <w:tcPr>
            <w:tcW w:w="1661" w:type="dxa"/>
            <w:tcBorders>
              <w:left w:val="single" w:sz="4" w:space="0" w:color="808080"/>
              <w:bottom w:val="single" w:sz="4" w:space="0" w:color="808080"/>
              <w:right w:val="single" w:sz="4" w:space="0" w:color="808080"/>
            </w:tcBorders>
            <w:shd w:color="auto" w:fill="auto" w:val="clear"/>
            <w:vAlign w:val="center"/>
          </w:tcPr>
          <w:p>
            <w:pPr>
              <w:pStyle w:val="TableContents"/>
              <w:jc w:val="center"/>
              <w:rPr/>
            </w:pPr>
            <w:r>
              <w:rPr/>
            </w:r>
          </w:p>
        </w:tc>
      </w:tr>
      <w:tr>
        <w:trPr/>
        <w:tc>
          <w:tcPr>
            <w:tcW w:w="2207" w:type="dxa"/>
            <w:tcBorders>
              <w:left w:val="single" w:sz="4" w:space="0" w:color="808080"/>
              <w:bottom w:val="single" w:sz="4" w:space="0" w:color="808080"/>
            </w:tcBorders>
            <w:shd w:color="auto" w:fill="auto" w:val="clear"/>
            <w:vAlign w:val="center"/>
          </w:tcPr>
          <w:p>
            <w:pPr>
              <w:pStyle w:val="TableContents"/>
              <w:rPr>
                <w:b/>
                <w:bCs/>
              </w:rPr>
            </w:pPr>
            <w:r>
              <w:rPr>
                <w:b/>
                <w:bCs/>
              </w:rPr>
            </w:r>
          </w:p>
        </w:tc>
        <w:tc>
          <w:tcPr>
            <w:tcW w:w="3003" w:type="dxa"/>
            <w:tcBorders>
              <w:left w:val="single" w:sz="4" w:space="0" w:color="808080"/>
              <w:bottom w:val="single" w:sz="4" w:space="0" w:color="808080"/>
            </w:tcBorders>
            <w:shd w:color="auto" w:fill="auto" w:val="clear"/>
            <w:vAlign w:val="center"/>
          </w:tcPr>
          <w:p>
            <w:pPr>
              <w:pStyle w:val="TableContents"/>
              <w:rPr/>
            </w:pPr>
            <w:r>
              <w:rPr/>
            </w:r>
          </w:p>
        </w:tc>
        <w:tc>
          <w:tcPr>
            <w:tcW w:w="2199" w:type="dxa"/>
            <w:tcBorders>
              <w:left w:val="single" w:sz="4" w:space="0" w:color="808080"/>
              <w:bottom w:val="single" w:sz="4" w:space="0" w:color="808080"/>
            </w:tcBorders>
            <w:shd w:color="auto" w:fill="E6E6E6" w:val="clear"/>
            <w:vAlign w:val="center"/>
          </w:tcPr>
          <w:p>
            <w:pPr>
              <w:pStyle w:val="TableContents"/>
              <w:rPr>
                <w:b/>
                <w:bCs/>
              </w:rPr>
            </w:pPr>
            <w:r>
              <w:rPr>
                <w:b/>
                <w:bCs/>
              </w:rPr>
              <w:t>Nº Total de Páginas</w:t>
            </w:r>
          </w:p>
        </w:tc>
        <w:tc>
          <w:tcPr>
            <w:tcW w:w="1661" w:type="dxa"/>
            <w:tcBorders>
              <w:left w:val="single" w:sz="4" w:space="0" w:color="808080"/>
              <w:bottom w:val="single" w:sz="4" w:space="0" w:color="808080"/>
              <w:right w:val="single" w:sz="4" w:space="0" w:color="808080"/>
            </w:tcBorders>
            <w:shd w:color="auto" w:fill="auto" w:val="clear"/>
            <w:vAlign w:val="center"/>
          </w:tcPr>
          <w:p>
            <w:pPr>
              <w:pStyle w:val="TableContents"/>
              <w:jc w:val="center"/>
              <w:rPr/>
            </w:pPr>
            <w:r>
              <w:rPr/>
            </w:r>
          </w:p>
        </w:tc>
      </w:tr>
    </w:tbl>
    <w:p>
      <w:pPr>
        <w:pStyle w:val="Standard"/>
        <w:rPr/>
      </w:pPr>
      <w:r>
        <w:rPr/>
      </w:r>
    </w:p>
    <w:p>
      <w:pPr>
        <w:pStyle w:val="Standard"/>
        <w:rPr>
          <w:sz w:val="24"/>
        </w:rPr>
      </w:pPr>
      <w:r>
        <w:rPr>
          <w:sz w:val="24"/>
        </w:rPr>
        <w:t>REGISTRO DE CAMBIOS</w:t>
      </w:r>
    </w:p>
    <w:p>
      <w:pPr>
        <w:pStyle w:val="Standard"/>
        <w:rPr/>
      </w:pPr>
      <w:r>
        <w:rPr/>
      </w:r>
    </w:p>
    <w:tbl>
      <w:tblPr>
        <w:tblW w:w="9071" w:type="dxa"/>
        <w:jc w:val="left"/>
        <w:tblInd w:w="-6" w:type="dxa"/>
        <w:tblLayout w:type="fixed"/>
        <w:tblCellMar>
          <w:top w:w="55" w:type="dxa"/>
          <w:left w:w="55" w:type="dxa"/>
          <w:bottom w:w="55" w:type="dxa"/>
          <w:right w:w="55" w:type="dxa"/>
        </w:tblCellMar>
        <w:tblLook w:val="0000" w:noHBand="0" w:noVBand="0" w:firstColumn="0" w:lastRow="0" w:lastColumn="0" w:firstRow="0"/>
      </w:tblPr>
      <w:tblGrid>
        <w:gridCol w:w="894"/>
        <w:gridCol w:w="2863"/>
        <w:gridCol w:w="3645"/>
        <w:gridCol w:w="1668"/>
      </w:tblGrid>
      <w:tr>
        <w:trPr/>
        <w:tc>
          <w:tcPr>
            <w:tcW w:w="894" w:type="dxa"/>
            <w:tcBorders>
              <w:top w:val="single" w:sz="4" w:space="0" w:color="808080"/>
              <w:left w:val="single" w:sz="4" w:space="0" w:color="808080"/>
              <w:bottom w:val="single" w:sz="4" w:space="0" w:color="808080"/>
            </w:tcBorders>
            <w:shd w:color="auto" w:fill="E6E6E6" w:val="clear"/>
            <w:vAlign w:val="center"/>
          </w:tcPr>
          <w:p>
            <w:pPr>
              <w:pStyle w:val="TableContents"/>
              <w:jc w:val="center"/>
              <w:rPr>
                <w:b/>
                <w:bCs/>
              </w:rPr>
            </w:pPr>
            <w:r>
              <w:rPr>
                <w:b/>
                <w:bCs/>
              </w:rPr>
              <w:t>Versión</w:t>
            </w:r>
          </w:p>
        </w:tc>
        <w:tc>
          <w:tcPr>
            <w:tcW w:w="2863" w:type="dxa"/>
            <w:tcBorders>
              <w:top w:val="single" w:sz="4" w:space="0" w:color="808080"/>
              <w:left w:val="single" w:sz="4" w:space="0" w:color="808080"/>
              <w:bottom w:val="single" w:sz="4" w:space="0" w:color="808080"/>
            </w:tcBorders>
            <w:shd w:color="auto" w:fill="E6E6E6" w:val="clear"/>
            <w:vAlign w:val="center"/>
          </w:tcPr>
          <w:p>
            <w:pPr>
              <w:pStyle w:val="TableContents"/>
              <w:jc w:val="center"/>
              <w:rPr>
                <w:b/>
                <w:bCs/>
              </w:rPr>
            </w:pPr>
            <w:r>
              <w:rPr>
                <w:b/>
                <w:bCs/>
              </w:rPr>
              <w:t>Causa del Cambio</w:t>
            </w:r>
          </w:p>
        </w:tc>
        <w:tc>
          <w:tcPr>
            <w:tcW w:w="3645" w:type="dxa"/>
            <w:tcBorders>
              <w:top w:val="single" w:sz="4" w:space="0" w:color="808080"/>
              <w:left w:val="single" w:sz="4" w:space="0" w:color="808080"/>
              <w:bottom w:val="single" w:sz="4" w:space="0" w:color="808080"/>
            </w:tcBorders>
            <w:shd w:color="auto" w:fill="E6E6E6" w:val="clear"/>
            <w:vAlign w:val="center"/>
          </w:tcPr>
          <w:p>
            <w:pPr>
              <w:pStyle w:val="TableContents"/>
              <w:jc w:val="center"/>
              <w:rPr>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TableContents"/>
              <w:jc w:val="center"/>
              <w:rPr>
                <w:b/>
                <w:bCs/>
              </w:rPr>
            </w:pPr>
            <w:r>
              <w:rPr>
                <w:b/>
                <w:bCs/>
              </w:rPr>
              <w:t>Fecha del Cambio</w:t>
            </w:r>
          </w:p>
        </w:tc>
      </w:tr>
      <w:tr>
        <w:trPr/>
        <w:tc>
          <w:tcPr>
            <w:tcW w:w="894" w:type="dxa"/>
            <w:tcBorders>
              <w:left w:val="single" w:sz="4" w:space="0" w:color="808080"/>
              <w:bottom w:val="single" w:sz="4" w:space="0" w:color="808080"/>
            </w:tcBorders>
            <w:shd w:color="auto" w:fill="auto" w:val="clear"/>
            <w:vAlign w:val="center"/>
          </w:tcPr>
          <w:p>
            <w:pPr>
              <w:pStyle w:val="TableContents"/>
              <w:jc w:val="center"/>
              <w:rPr/>
            </w:pPr>
            <w:r>
              <w:rPr/>
              <w:t>0100</w:t>
            </w:r>
          </w:p>
        </w:tc>
        <w:tc>
          <w:tcPr>
            <w:tcW w:w="2863" w:type="dxa"/>
            <w:tcBorders>
              <w:left w:val="single" w:sz="4" w:space="0" w:color="808080"/>
              <w:bottom w:val="single" w:sz="4" w:space="0" w:color="808080"/>
            </w:tcBorders>
            <w:shd w:color="auto" w:fill="auto" w:val="clear"/>
            <w:vAlign w:val="center"/>
          </w:tcPr>
          <w:p>
            <w:pPr>
              <w:pStyle w:val="TableContents"/>
              <w:jc w:val="center"/>
              <w:rPr/>
            </w:pPr>
            <w:r>
              <w:rPr/>
              <w:t>Versión inicial</w:t>
            </w:r>
          </w:p>
        </w:tc>
        <w:tc>
          <w:tcPr>
            <w:tcW w:w="3645" w:type="dxa"/>
            <w:tcBorders>
              <w:left w:val="single" w:sz="4" w:space="0" w:color="808080"/>
              <w:bottom w:val="single" w:sz="4" w:space="0" w:color="808080"/>
            </w:tcBorders>
            <w:shd w:color="auto" w:fill="auto" w:val="clear"/>
            <w:vAlign w:val="center"/>
          </w:tcPr>
          <w:p>
            <w:pPr>
              <w:pStyle w:val="TableContents"/>
              <w:jc w:val="center"/>
              <w:rPr/>
            </w:pPr>
            <w:r>
              <w:rPr/>
              <w:t>Michael David Rodríguez Beltran</w:t>
            </w:r>
          </w:p>
        </w:tc>
        <w:tc>
          <w:tcPr>
            <w:tcW w:w="1668" w:type="dxa"/>
            <w:tcBorders>
              <w:left w:val="single" w:sz="4" w:space="0" w:color="808080"/>
              <w:bottom w:val="single" w:sz="4" w:space="0" w:color="808080"/>
              <w:right w:val="single" w:sz="4" w:space="0" w:color="808080"/>
            </w:tcBorders>
            <w:shd w:color="auto" w:fill="auto" w:val="clear"/>
            <w:vAlign w:val="center"/>
          </w:tcPr>
          <w:p>
            <w:pPr>
              <w:pStyle w:val="TableContents"/>
              <w:jc w:val="center"/>
              <w:rPr/>
            </w:pPr>
            <w:r>
              <w:rPr/>
              <w:t>03/08/2026</w:t>
            </w:r>
          </w:p>
        </w:tc>
      </w:tr>
    </w:tbl>
    <w:p>
      <w:pPr>
        <w:pStyle w:val="Standard"/>
        <w:rPr/>
      </w:pPr>
      <w:r>
        <w:rPr/>
      </w:r>
    </w:p>
    <w:p>
      <w:pPr>
        <w:pStyle w:val="Standard"/>
        <w:rPr>
          <w:sz w:val="24"/>
        </w:rPr>
      </w:pPr>
      <w:r>
        <w:rPr>
          <w:sz w:val="24"/>
        </w:rPr>
        <w:t>CONTROL DE DISTRIBUCIÓN</w:t>
      </w:r>
    </w:p>
    <w:p>
      <w:pPr>
        <w:pStyle w:val="Standard"/>
        <w:rPr/>
      </w:pPr>
      <w:r>
        <w:rPr/>
      </w:r>
    </w:p>
    <w:tbl>
      <w:tblPr>
        <w:tblW w:w="9071" w:type="dxa"/>
        <w:jc w:val="left"/>
        <w:tblInd w:w="-6" w:type="dxa"/>
        <w:tblLayout w:type="fixed"/>
        <w:tblCellMar>
          <w:top w:w="55" w:type="dxa"/>
          <w:left w:w="55" w:type="dxa"/>
          <w:bottom w:w="55" w:type="dxa"/>
          <w:right w:w="55" w:type="dxa"/>
        </w:tblCellMar>
        <w:tblLook w:val="0000" w:noHBand="0" w:noVBand="0" w:firstColumn="0" w:lastRow="0" w:lastColumn="0" w:firstRow="0"/>
      </w:tblPr>
      <w:tblGrid>
        <w:gridCol w:w="9071"/>
      </w:tblGrid>
      <w:tr>
        <w:trPr/>
        <w:tc>
          <w:tcPr>
            <w:tcW w:w="9071" w:type="dxa"/>
            <w:tcBorders>
              <w:top w:val="single" w:sz="4" w:space="0" w:color="808080"/>
              <w:left w:val="single" w:sz="4" w:space="0" w:color="808080"/>
              <w:bottom w:val="single" w:sz="4" w:space="0" w:color="808080"/>
              <w:right w:val="single" w:sz="4" w:space="0" w:color="808080"/>
            </w:tcBorders>
            <w:shd w:color="auto" w:fill="E6E6E6" w:val="clear"/>
            <w:vAlign w:val="center"/>
          </w:tcPr>
          <w:p>
            <w:pPr>
              <w:pStyle w:val="TableContents"/>
              <w:rPr>
                <w:b/>
                <w:bCs/>
              </w:rPr>
            </w:pPr>
            <w:r>
              <w:rPr>
                <w:b/>
                <w:bCs/>
              </w:rPr>
              <w:t>Nombre y Apellidos</w:t>
            </w:r>
          </w:p>
        </w:tc>
      </w:tr>
      <w:tr>
        <w:trPr/>
        <w:tc>
          <w:tcPr>
            <w:tcW w:w="9071" w:type="dxa"/>
            <w:tcBorders>
              <w:left w:val="single" w:sz="4" w:space="0" w:color="808080"/>
              <w:bottom w:val="single" w:sz="4" w:space="0" w:color="808080"/>
              <w:right w:val="single" w:sz="4" w:space="0" w:color="808080"/>
            </w:tcBorders>
            <w:shd w:color="auto" w:fill="auto" w:val="clear"/>
            <w:vAlign w:val="center"/>
          </w:tcPr>
          <w:p>
            <w:pPr>
              <w:pStyle w:val="TableContents"/>
              <w:rPr/>
            </w:pPr>
            <w:r>
              <w:rPr/>
              <w:t>Michael David Rodríguez Beltran</w:t>
            </w:r>
          </w:p>
        </w:tc>
      </w:tr>
      <w:tr>
        <w:trPr/>
        <w:tc>
          <w:tcPr>
            <w:tcW w:w="9071" w:type="dxa"/>
            <w:tcBorders>
              <w:left w:val="single" w:sz="4" w:space="0" w:color="808080"/>
              <w:bottom w:val="single" w:sz="4" w:space="0" w:color="808080"/>
              <w:right w:val="single" w:sz="4" w:space="0" w:color="808080"/>
            </w:tcBorders>
            <w:shd w:color="auto" w:fill="auto" w:val="clear"/>
            <w:vAlign w:val="center"/>
          </w:tcPr>
          <w:p>
            <w:pPr>
              <w:pStyle w:val="TableContents"/>
              <w:rPr/>
            </w:pPr>
            <w:r>
              <w:rPr/>
            </w:r>
          </w:p>
        </w:tc>
      </w:tr>
      <w:tr>
        <w:trPr/>
        <w:tc>
          <w:tcPr>
            <w:tcW w:w="9071" w:type="dxa"/>
            <w:tcBorders>
              <w:left w:val="single" w:sz="4" w:space="0" w:color="808080"/>
              <w:bottom w:val="single" w:sz="4" w:space="0" w:color="808080"/>
              <w:right w:val="single" w:sz="4" w:space="0" w:color="808080"/>
            </w:tcBorders>
            <w:shd w:color="auto" w:fill="auto" w:val="clear"/>
            <w:vAlign w:val="center"/>
          </w:tcPr>
          <w:p>
            <w:pPr>
              <w:pStyle w:val="TableContents"/>
              <w:rPr/>
            </w:pPr>
            <w:r>
              <w:rPr/>
            </w:r>
          </w:p>
        </w:tc>
      </w:tr>
    </w:tbl>
    <w:p>
      <w:pPr>
        <w:pStyle w:val="Standard"/>
        <w:rPr/>
      </w:pPr>
      <w:r>
        <w:rPr/>
      </w:r>
    </w:p>
    <w:p>
      <w:pPr>
        <w:pStyle w:val="Standard"/>
        <w:rPr/>
      </w:pPr>
      <w:r>
        <w:rPr/>
      </w:r>
      <w:r>
        <w:br w:type="page"/>
      </w:r>
    </w:p>
    <w:p>
      <w:pPr>
        <w:pStyle w:val="Textbody"/>
        <w:rPr/>
      </w:pPr>
      <w:r>
        <w:rPr/>
      </w:r>
    </w:p>
    <w:sdt>
      <w:sdtPr>
        <w:docPartObj>
          <w:docPartGallery w:val="Table of Contents"/>
          <w:docPartUnique w:val="true"/>
        </w:docPartObj>
      </w:sdtPr>
      <w:sdtContent>
        <w:p>
          <w:pPr>
            <w:pStyle w:val="TOC1"/>
            <w:tabs>
              <w:tab w:val="clear" w:pos="709"/>
              <w:tab w:val="right" w:pos="440" w:leader="dot"/>
              <w:tab w:val="right" w:pos="9061" w:leader="dot"/>
            </w:tabs>
            <w:rPr/>
          </w:pPr>
          <w:r>
            <w:fldChar w:fldCharType="begin"/>
          </w:r>
          <w:r>
            <w:rPr>
              <w:rStyle w:val="IndexLink"/>
            </w:rPr>
            <w:instrText xml:space="preserve"> TOC \o "1-9" \u \h</w:instrText>
          </w:r>
          <w:r>
            <w:rPr>
              <w:rStyle w:val="IndexLink"/>
            </w:rPr>
            <w:fldChar w:fldCharType="separate"/>
          </w:r>
          <w:hyperlink w:anchor="_Toc66774240">
            <w:r>
              <w:rPr>
                <w:webHidden/>
              </w:rPr>
              <w:fldChar w:fldCharType="begin"/>
            </w:r>
            <w:r>
              <w:rPr>
                <w:webHidden/>
              </w:rPr>
              <w:instrText xml:space="preserve">PAGEREF _Toc66774240 \h</w:instrText>
            </w:r>
            <w:r>
              <w:rPr>
                <w:webHidden/>
              </w:rPr>
              <w:fldChar w:fldCharType="separate"/>
            </w:r>
            <w:r>
              <w:rPr>
                <w:rStyle w:val="IndexLink"/>
              </w:rPr>
              <w:t>1</w:t>
              <w:tab/>
              <w:t>INTRODUCCIÓN</w:t>
              <w:tab/>
              <w:t>4</w:t>
            </w:r>
            <w:r>
              <w:rPr>
                <w:webHidden/>
              </w:rPr>
              <w:fldChar w:fldCharType="end"/>
            </w:r>
          </w:hyperlink>
        </w:p>
        <w:p>
          <w:pPr>
            <w:pStyle w:val="TOC2"/>
            <w:tabs>
              <w:tab w:val="clear" w:pos="709"/>
              <w:tab w:val="right" w:pos="880" w:leader="dot"/>
              <w:tab w:val="right" w:pos="9061" w:leader="dot"/>
            </w:tabs>
            <w:rPr/>
          </w:pPr>
          <w:hyperlink w:anchor="_Toc66774241">
            <w:r>
              <w:rPr>
                <w:webHidden/>
              </w:rPr>
              <w:fldChar w:fldCharType="begin"/>
            </w:r>
            <w:r>
              <w:rPr>
                <w:webHidden/>
              </w:rPr>
              <w:instrText xml:space="preserve">PAGEREF _Toc66774241 \h</w:instrText>
            </w:r>
            <w:r>
              <w:rPr>
                <w:webHidden/>
              </w:rPr>
              <w:fldChar w:fldCharType="separate"/>
            </w:r>
            <w:r>
              <w:rPr>
                <w:rStyle w:val="IndexLink"/>
              </w:rPr>
              <w:t>1.1</w:t>
              <w:tab/>
              <w:t>Objeto</w:t>
              <w:tab/>
              <w:t>4</w:t>
            </w:r>
            <w:r>
              <w:rPr>
                <w:webHidden/>
              </w:rPr>
              <w:fldChar w:fldCharType="end"/>
            </w:r>
          </w:hyperlink>
        </w:p>
        <w:p>
          <w:pPr>
            <w:pStyle w:val="TOC2"/>
            <w:tabs>
              <w:tab w:val="clear" w:pos="709"/>
              <w:tab w:val="right" w:pos="880" w:leader="dot"/>
              <w:tab w:val="right" w:pos="9061" w:leader="dot"/>
            </w:tabs>
            <w:rPr/>
          </w:pPr>
          <w:hyperlink w:anchor="_Toc66774242">
            <w:r>
              <w:rPr>
                <w:webHidden/>
              </w:rPr>
              <w:fldChar w:fldCharType="begin"/>
            </w:r>
            <w:r>
              <w:rPr>
                <w:webHidden/>
              </w:rPr>
              <w:instrText xml:space="preserve">PAGEREF _Toc66774242 \h</w:instrText>
            </w:r>
            <w:r>
              <w:rPr>
                <w:webHidden/>
              </w:rPr>
              <w:fldChar w:fldCharType="separate"/>
            </w:r>
            <w:r>
              <w:rPr>
                <w:rStyle w:val="IndexLink"/>
              </w:rPr>
              <w:t>1.2</w:t>
              <w:tab/>
              <w:t>Alcance</w:t>
              <w:tab/>
              <w:t>4</w:t>
            </w:r>
            <w:r>
              <w:rPr>
                <w:webHidden/>
              </w:rPr>
              <w:fldChar w:fldCharType="end"/>
            </w:r>
          </w:hyperlink>
        </w:p>
        <w:p>
          <w:pPr>
            <w:pStyle w:val="TOC1"/>
            <w:tabs>
              <w:tab w:val="clear" w:pos="709"/>
              <w:tab w:val="right" w:pos="440" w:leader="dot"/>
              <w:tab w:val="right" w:pos="9061" w:leader="dot"/>
            </w:tabs>
            <w:rPr/>
          </w:pPr>
          <w:hyperlink w:anchor="_Toc66774243">
            <w:r>
              <w:rPr>
                <w:webHidden/>
              </w:rPr>
              <w:fldChar w:fldCharType="begin"/>
            </w:r>
            <w:r>
              <w:rPr>
                <w:webHidden/>
              </w:rPr>
              <w:instrText xml:space="preserve">PAGEREF _Toc66774243 \h</w:instrText>
            </w:r>
            <w:r>
              <w:rPr>
                <w:webHidden/>
              </w:rPr>
              <w:fldChar w:fldCharType="separate"/>
            </w:r>
            <w:r>
              <w:rPr>
                <w:rStyle w:val="IndexLink"/>
              </w:rPr>
              <w:t>2</w:t>
              <w:tab/>
              <w:t>DESCRIPCIÓN DEL SISTEMA</w:t>
              <w:tab/>
              <w:t>5</w:t>
            </w:r>
            <w:r>
              <w:rPr>
                <w:webHidden/>
              </w:rPr>
              <w:fldChar w:fldCharType="end"/>
            </w:r>
          </w:hyperlink>
        </w:p>
        <w:p>
          <w:pPr>
            <w:pStyle w:val="TOC2"/>
            <w:tabs>
              <w:tab w:val="clear" w:pos="709"/>
              <w:tab w:val="right" w:pos="880" w:leader="dot"/>
              <w:tab w:val="right" w:pos="9061" w:leader="dot"/>
            </w:tabs>
            <w:rPr/>
          </w:pPr>
          <w:hyperlink w:anchor="_Toc66774244">
            <w:r>
              <w:rPr>
                <w:webHidden/>
              </w:rPr>
              <w:fldChar w:fldCharType="begin"/>
            </w:r>
            <w:r>
              <w:rPr>
                <w:webHidden/>
              </w:rPr>
              <w:instrText xml:space="preserve">PAGEREF _Toc66774244 \h</w:instrText>
            </w:r>
            <w:r>
              <w:rPr>
                <w:webHidden/>
              </w:rPr>
              <w:fldChar w:fldCharType="separate"/>
            </w:r>
            <w:r>
              <w:rPr>
                <w:rStyle w:val="IndexLink"/>
              </w:rPr>
              <w:t>2.1</w:t>
              <w:tab/>
              <w:t>Antecedentes y descripción funcional del sistema</w:t>
              <w:tab/>
              <w:t>5</w:t>
            </w:r>
            <w:r>
              <w:rPr>
                <w:webHidden/>
              </w:rPr>
              <w:fldChar w:fldCharType="end"/>
            </w:r>
          </w:hyperlink>
        </w:p>
        <w:p>
          <w:pPr>
            <w:pStyle w:val="TOC2"/>
            <w:tabs>
              <w:tab w:val="clear" w:pos="709"/>
              <w:tab w:val="right" w:pos="880" w:leader="dot"/>
              <w:tab w:val="right" w:pos="9061" w:leader="dot"/>
            </w:tabs>
            <w:rPr/>
          </w:pPr>
          <w:hyperlink w:anchor="_Toc66774245">
            <w:r>
              <w:rPr>
                <w:webHidden/>
              </w:rPr>
              <w:fldChar w:fldCharType="begin"/>
            </w:r>
            <w:r>
              <w:rPr>
                <w:webHidden/>
              </w:rPr>
              <w:instrText xml:space="preserve">PAGEREF _Toc66774245 \h</w:instrText>
            </w:r>
            <w:r>
              <w:rPr>
                <w:webHidden/>
              </w:rPr>
              <w:fldChar w:fldCharType="separate"/>
            </w:r>
            <w:r>
              <w:rPr>
                <w:rStyle w:val="IndexLink"/>
              </w:rPr>
              <w:t>2.2</w:t>
              <w:tab/>
              <w:t>Componentes fundamentales</w:t>
              <w:tab/>
              <w:t>5</w:t>
            </w:r>
            <w:r>
              <w:rPr>
                <w:webHidden/>
              </w:rPr>
              <w:fldChar w:fldCharType="end"/>
            </w:r>
          </w:hyperlink>
        </w:p>
        <w:p>
          <w:pPr>
            <w:pStyle w:val="TOC1"/>
            <w:tabs>
              <w:tab w:val="clear" w:pos="709"/>
              <w:tab w:val="right" w:pos="440" w:leader="dot"/>
              <w:tab w:val="right" w:pos="9061" w:leader="dot"/>
            </w:tabs>
            <w:rPr/>
          </w:pPr>
          <w:hyperlink w:anchor="_Toc66774247">
            <w:r>
              <w:rPr>
                <w:webHidden/>
              </w:rPr>
              <w:fldChar w:fldCharType="begin"/>
            </w:r>
            <w:r>
              <w:rPr>
                <w:webHidden/>
              </w:rPr>
              <w:instrText xml:space="preserve">PAGEREF _Toc66774247 \h</w:instrText>
            </w:r>
            <w:r>
              <w:rPr>
                <w:webHidden/>
              </w:rPr>
              <w:fldChar w:fldCharType="separate"/>
            </w:r>
            <w:r>
              <w:rPr>
                <w:rStyle w:val="IndexLink"/>
              </w:rPr>
              <w:t>3</w:t>
              <w:tab/>
              <w:t>RECURSOS HARDWARE</w:t>
              <w:tab/>
              <w:t>6</w:t>
            </w:r>
            <w:r>
              <w:rPr>
                <w:webHidden/>
              </w:rPr>
              <w:fldChar w:fldCharType="end"/>
            </w:r>
          </w:hyperlink>
        </w:p>
        <w:p>
          <w:pPr>
            <w:pStyle w:val="TOC2"/>
            <w:tabs>
              <w:tab w:val="clear" w:pos="709"/>
              <w:tab w:val="right" w:pos="880" w:leader="dot"/>
              <w:tab w:val="right" w:pos="9061" w:leader="dot"/>
            </w:tabs>
            <w:rPr/>
          </w:pPr>
          <w:hyperlink w:anchor="_Toc66774248">
            <w:r>
              <w:rPr>
                <w:webHidden/>
              </w:rPr>
              <w:fldChar w:fldCharType="begin"/>
            </w:r>
            <w:r>
              <w:rPr>
                <w:webHidden/>
              </w:rPr>
              <w:instrText xml:space="preserve">PAGEREF _Toc66774248 \h</w:instrText>
            </w:r>
            <w:r>
              <w:rPr>
                <w:webHidden/>
              </w:rPr>
              <w:fldChar w:fldCharType="separate"/>
            </w:r>
            <w:r>
              <w:rPr>
                <w:rStyle w:val="IndexLink"/>
              </w:rPr>
              <w:t>3.1</w:t>
              <w:tab/>
              <w:t>Servidores</w:t>
              <w:tab/>
              <w:t>6</w:t>
            </w:r>
            <w:r>
              <w:rPr>
                <w:webHidden/>
              </w:rPr>
              <w:fldChar w:fldCharType="end"/>
            </w:r>
          </w:hyperlink>
        </w:p>
        <w:p>
          <w:pPr>
            <w:pStyle w:val="TOC2"/>
            <w:tabs>
              <w:tab w:val="clear" w:pos="709"/>
              <w:tab w:val="right" w:pos="880" w:leader="dot"/>
              <w:tab w:val="right" w:pos="9061" w:leader="dot"/>
            </w:tabs>
            <w:rPr/>
          </w:pPr>
          <w:hyperlink w:anchor="_Toc66774249">
            <w:r>
              <w:rPr>
                <w:webHidden/>
              </w:rPr>
              <w:fldChar w:fldCharType="begin"/>
            </w:r>
            <w:r>
              <w:rPr>
                <w:webHidden/>
              </w:rPr>
              <w:instrText xml:space="preserve">PAGEREF _Toc66774249 \h</w:instrText>
            </w:r>
            <w:r>
              <w:rPr>
                <w:webHidden/>
              </w:rPr>
              <w:fldChar w:fldCharType="separate"/>
            </w:r>
            <w:r>
              <w:rPr>
                <w:rStyle w:val="IndexLink"/>
              </w:rPr>
              <w:t>3.2</w:t>
              <w:tab/>
              <w:t>Estaciones cliente</w:t>
              <w:tab/>
              <w:t>6</w:t>
            </w:r>
            <w:r>
              <w:rPr>
                <w:webHidden/>
              </w:rPr>
              <w:fldChar w:fldCharType="end"/>
            </w:r>
          </w:hyperlink>
        </w:p>
        <w:p>
          <w:pPr>
            <w:pStyle w:val="TOC2"/>
            <w:tabs>
              <w:tab w:val="clear" w:pos="709"/>
              <w:tab w:val="right" w:pos="880" w:leader="dot"/>
              <w:tab w:val="right" w:pos="9061" w:leader="dot"/>
            </w:tabs>
            <w:rPr/>
          </w:pPr>
          <w:hyperlink w:anchor="_Toc66774250">
            <w:r>
              <w:rPr>
                <w:webHidden/>
              </w:rPr>
              <w:fldChar w:fldCharType="begin"/>
            </w:r>
            <w:r>
              <w:rPr>
                <w:webHidden/>
              </w:rPr>
              <w:instrText xml:space="preserve">PAGEREF _Toc66774250 \h</w:instrText>
            </w:r>
            <w:r>
              <w:rPr>
                <w:webHidden/>
              </w:rPr>
              <w:fldChar w:fldCharType="separate"/>
            </w:r>
            <w:r>
              <w:rPr>
                <w:rStyle w:val="IndexLink"/>
              </w:rPr>
              <w:t>3.3</w:t>
              <w:tab/>
              <w:t>Conectividad</w:t>
              <w:tab/>
              <w:t>6</w:t>
            </w:r>
            <w:r>
              <w:rPr>
                <w:webHidden/>
              </w:rPr>
              <w:fldChar w:fldCharType="end"/>
            </w:r>
          </w:hyperlink>
        </w:p>
        <w:p>
          <w:pPr>
            <w:pStyle w:val="TOC2"/>
            <w:tabs>
              <w:tab w:val="clear" w:pos="709"/>
              <w:tab w:val="right" w:pos="880" w:leader="dot"/>
              <w:tab w:val="right" w:pos="9061" w:leader="dot"/>
            </w:tabs>
            <w:rPr/>
          </w:pPr>
          <w:hyperlink w:anchor="_Toc66774251">
            <w:r>
              <w:rPr>
                <w:webHidden/>
              </w:rPr>
              <w:fldChar w:fldCharType="begin"/>
            </w:r>
            <w:r>
              <w:rPr>
                <w:webHidden/>
              </w:rPr>
              <w:instrText xml:space="preserve">PAGEREF _Toc66774251 \h</w:instrText>
            </w:r>
            <w:r>
              <w:rPr>
                <w:webHidden/>
              </w:rPr>
              <w:fldChar w:fldCharType="separate"/>
            </w:r>
            <w:r>
              <w:rPr>
                <w:rStyle w:val="IndexLink"/>
              </w:rPr>
              <w:t>3.4</w:t>
              <w:tab/>
              <w:t>Restricciones</w:t>
              <w:tab/>
              <w:t>7</w:t>
            </w:r>
            <w:r>
              <w:rPr>
                <w:webHidden/>
              </w:rPr>
              <w:fldChar w:fldCharType="end"/>
            </w:r>
          </w:hyperlink>
        </w:p>
        <w:p>
          <w:pPr>
            <w:pStyle w:val="TOC1"/>
            <w:tabs>
              <w:tab w:val="clear" w:pos="709"/>
              <w:tab w:val="right" w:pos="440" w:leader="dot"/>
              <w:tab w:val="right" w:pos="9061" w:leader="dot"/>
            </w:tabs>
            <w:rPr/>
          </w:pPr>
          <w:hyperlink w:anchor="_Toc66774252">
            <w:r>
              <w:rPr>
                <w:webHidden/>
              </w:rPr>
              <w:fldChar w:fldCharType="begin"/>
            </w:r>
            <w:r>
              <w:rPr>
                <w:webHidden/>
              </w:rPr>
              <w:instrText xml:space="preserve">PAGEREF _Toc66774252 \h</w:instrText>
            </w:r>
            <w:r>
              <w:rPr>
                <w:webHidden/>
              </w:rPr>
              <w:fldChar w:fldCharType="separate"/>
            </w:r>
            <w:r>
              <w:rPr>
                <w:rStyle w:val="IndexLink"/>
              </w:rPr>
              <w:t>4</w:t>
              <w:tab/>
              <w:t>RECURSOS SOFTWARE</w:t>
              <w:tab/>
              <w:t>8</w:t>
            </w:r>
            <w:r>
              <w:rPr>
                <w:webHidden/>
              </w:rPr>
              <w:fldChar w:fldCharType="end"/>
            </w:r>
          </w:hyperlink>
        </w:p>
        <w:p>
          <w:pPr>
            <w:pStyle w:val="TOC2"/>
            <w:tabs>
              <w:tab w:val="clear" w:pos="709"/>
              <w:tab w:val="right" w:pos="880" w:leader="dot"/>
              <w:tab w:val="right" w:pos="9061" w:leader="dot"/>
            </w:tabs>
            <w:rPr/>
          </w:pPr>
          <w:hyperlink w:anchor="_Toc66774253">
            <w:r>
              <w:rPr>
                <w:webHidden/>
              </w:rPr>
              <w:fldChar w:fldCharType="begin"/>
            </w:r>
            <w:r>
              <w:rPr>
                <w:webHidden/>
              </w:rPr>
              <w:instrText xml:space="preserve">PAGEREF _Toc66774253 \h</w:instrText>
            </w:r>
            <w:r>
              <w:rPr>
                <w:webHidden/>
              </w:rPr>
              <w:fldChar w:fldCharType="separate"/>
            </w:r>
            <w:r>
              <w:rPr>
                <w:rStyle w:val="IndexLink"/>
              </w:rPr>
              <w:t>4.1</w:t>
              <w:tab/>
              <w:t>Matriz de certificación</w:t>
              <w:tab/>
              <w:t>8</w:t>
            </w:r>
            <w:r>
              <w:rPr>
                <w:webHidden/>
              </w:rPr>
              <w:fldChar w:fldCharType="end"/>
            </w:r>
          </w:hyperlink>
        </w:p>
        <w:p>
          <w:pPr>
            <w:pStyle w:val="TOC2"/>
            <w:tabs>
              <w:tab w:val="clear" w:pos="709"/>
              <w:tab w:val="right" w:pos="880" w:leader="dot"/>
              <w:tab w:val="right" w:pos="9061" w:leader="dot"/>
            </w:tabs>
            <w:rPr/>
          </w:pPr>
          <w:hyperlink w:anchor="_Toc66774254">
            <w:r>
              <w:rPr>
                <w:webHidden/>
              </w:rPr>
              <w:fldChar w:fldCharType="begin"/>
            </w:r>
            <w:r>
              <w:rPr>
                <w:webHidden/>
              </w:rPr>
              <w:instrText xml:space="preserve">PAGEREF _Toc66774254 \h</w:instrText>
            </w:r>
            <w:r>
              <w:rPr>
                <w:webHidden/>
              </w:rPr>
              <w:fldChar w:fldCharType="separate"/>
            </w:r>
            <w:r>
              <w:rPr>
                <w:rStyle w:val="IndexLink"/>
              </w:rPr>
              <w:t>4.2</w:t>
              <w:tab/>
              <w:t>Restricciones técnicas del sistema</w:t>
              <w:tab/>
              <w:t>8</w:t>
            </w:r>
            <w:r>
              <w:rPr>
                <w:webHidden/>
              </w:rPr>
              <w:fldChar w:fldCharType="end"/>
            </w:r>
          </w:hyperlink>
        </w:p>
        <w:p>
          <w:pPr>
            <w:pStyle w:val="TOC1"/>
            <w:tabs>
              <w:tab w:val="clear" w:pos="709"/>
              <w:tab w:val="right" w:pos="440" w:leader="dot"/>
              <w:tab w:val="right" w:pos="9061" w:leader="dot"/>
            </w:tabs>
            <w:rPr/>
          </w:pPr>
          <w:hyperlink w:anchor="_Toc66774256">
            <w:r>
              <w:rPr>
                <w:webHidden/>
              </w:rPr>
              <w:fldChar w:fldCharType="begin"/>
            </w:r>
            <w:r>
              <w:rPr>
                <w:webHidden/>
              </w:rPr>
              <w:instrText xml:space="preserve">PAGEREF _Toc66774256 \h</w:instrText>
            </w:r>
            <w:r>
              <w:rPr>
                <w:webHidden/>
              </w:rPr>
              <w:fldChar w:fldCharType="separate"/>
            </w:r>
            <w:r>
              <w:rPr>
                <w:rStyle w:val="IndexLink"/>
              </w:rPr>
              <w:t>5</w:t>
              <w:tab/>
              <w:t>INSTALACIÓN Y CONFIGURACIÓN DEL SOFTWARE BASE</w:t>
              <w:tab/>
              <w:t>10</w:t>
            </w:r>
            <w:r>
              <w:rPr>
                <w:webHidden/>
              </w:rPr>
              <w:fldChar w:fldCharType="end"/>
            </w:r>
          </w:hyperlink>
        </w:p>
        <w:p>
          <w:pPr>
            <w:pStyle w:val="TOC1"/>
            <w:tabs>
              <w:tab w:val="clear" w:pos="709"/>
              <w:tab w:val="right" w:pos="440" w:leader="dot"/>
              <w:tab w:val="right" w:pos="9061" w:leader="dot"/>
            </w:tabs>
            <w:rPr/>
          </w:pPr>
          <w:hyperlink w:anchor="_Toc66774257">
            <w:r>
              <w:rPr>
                <w:webHidden/>
              </w:rPr>
              <w:fldChar w:fldCharType="begin"/>
            </w:r>
            <w:r>
              <w:rPr>
                <w:webHidden/>
              </w:rPr>
              <w:instrText xml:space="preserve">PAGEREF _Toc66774257 \h</w:instrText>
            </w:r>
            <w:r>
              <w:rPr>
                <w:webHidden/>
              </w:rPr>
              <w:fldChar w:fldCharType="separate"/>
            </w:r>
            <w:r>
              <w:rPr>
                <w:rStyle w:val="IndexLink"/>
              </w:rPr>
              <w:t>6</w:t>
              <w:tab/>
              <w:t>CONFIGURACIÓN DEL SISTEMA</w:t>
              <w:tab/>
              <w:t>11</w:t>
            </w:r>
            <w:r>
              <w:rPr>
                <w:webHidden/>
              </w:rPr>
              <w:fldChar w:fldCharType="end"/>
            </w:r>
          </w:hyperlink>
        </w:p>
        <w:p>
          <w:pPr>
            <w:pStyle w:val="TOC2"/>
            <w:tabs>
              <w:tab w:val="clear" w:pos="709"/>
              <w:tab w:val="right" w:pos="880" w:leader="dot"/>
              <w:tab w:val="right" w:pos="9061" w:leader="dot"/>
            </w:tabs>
            <w:rPr/>
          </w:pPr>
          <w:hyperlink w:anchor="_Toc66774258">
            <w:r>
              <w:rPr>
                <w:webHidden/>
              </w:rPr>
              <w:fldChar w:fldCharType="begin"/>
            </w:r>
            <w:r>
              <w:rPr>
                <w:webHidden/>
              </w:rPr>
              <w:instrText xml:space="preserve">PAGEREF _Toc66774258 \h</w:instrText>
            </w:r>
            <w:r>
              <w:rPr>
                <w:webHidden/>
              </w:rPr>
              <w:fldChar w:fldCharType="separate"/>
            </w:r>
            <w:r>
              <w:rPr>
                <w:rStyle w:val="IndexLink"/>
              </w:rPr>
              <w:t>6.1</w:t>
              <w:tab/>
              <w:t>Configuración del sistema</w:t>
              <w:tab/>
              <w:t>11</w:t>
            </w:r>
            <w:r>
              <w:rPr>
                <w:webHidden/>
              </w:rPr>
              <w:fldChar w:fldCharType="end"/>
            </w:r>
          </w:hyperlink>
        </w:p>
        <w:p>
          <w:pPr>
            <w:pStyle w:val="TOC1"/>
            <w:tabs>
              <w:tab w:val="clear" w:pos="709"/>
              <w:tab w:val="right" w:pos="440" w:leader="dot"/>
              <w:tab w:val="right" w:pos="9061" w:leader="dot"/>
            </w:tabs>
            <w:rPr/>
          </w:pPr>
          <w:hyperlink w:anchor="_Toc66774260">
            <w:r>
              <w:rPr>
                <w:webHidden/>
              </w:rPr>
              <w:fldChar w:fldCharType="begin"/>
            </w:r>
            <w:r>
              <w:rPr>
                <w:webHidden/>
              </w:rPr>
              <w:instrText xml:space="preserve">PAGEREF _Toc66774260 \h</w:instrText>
            </w:r>
            <w:r>
              <w:rPr>
                <w:webHidden/>
              </w:rPr>
              <w:fldChar w:fldCharType="separate"/>
            </w:r>
            <w:r>
              <w:rPr>
                <w:rStyle w:val="IndexLink"/>
              </w:rPr>
              <w:t>7</w:t>
              <w:tab/>
              <w:t>INSTALACIÓN DEL SISTEMA</w:t>
              <w:tab/>
              <w:t>13</w:t>
            </w:r>
            <w:r>
              <w:rPr>
                <w:webHidden/>
              </w:rPr>
              <w:fldChar w:fldCharType="end"/>
            </w:r>
          </w:hyperlink>
        </w:p>
        <w:p>
          <w:pPr>
            <w:pStyle w:val="TOC2"/>
            <w:tabs>
              <w:tab w:val="clear" w:pos="709"/>
              <w:tab w:val="right" w:pos="880" w:leader="dot"/>
              <w:tab w:val="right" w:pos="9061" w:leader="dot"/>
            </w:tabs>
            <w:rPr/>
          </w:pPr>
          <w:hyperlink w:anchor="_Toc66774261">
            <w:r>
              <w:rPr>
                <w:webHidden/>
              </w:rPr>
              <w:fldChar w:fldCharType="begin"/>
            </w:r>
            <w:r>
              <w:rPr>
                <w:webHidden/>
              </w:rPr>
              <w:instrText xml:space="preserve">PAGEREF _Toc66774261 \h</w:instrText>
            </w:r>
            <w:r>
              <w:rPr>
                <w:webHidden/>
              </w:rPr>
              <w:fldChar w:fldCharType="separate"/>
            </w:r>
            <w:r>
              <w:rPr>
                <w:rStyle w:val="IndexLink"/>
              </w:rPr>
              <w:t>7.1</w:t>
              <w:tab/>
              <w:t>Requisitos previos</w:t>
              <w:tab/>
              <w:t>13</w:t>
            </w:r>
            <w:r>
              <w:rPr>
                <w:webHidden/>
              </w:rPr>
              <w:fldChar w:fldCharType="end"/>
            </w:r>
          </w:hyperlink>
        </w:p>
        <w:p>
          <w:pPr>
            <w:pStyle w:val="TOC2"/>
            <w:tabs>
              <w:tab w:val="clear" w:pos="709"/>
              <w:tab w:val="right" w:pos="880" w:leader="dot"/>
              <w:tab w:val="right" w:pos="9061" w:leader="dot"/>
            </w:tabs>
            <w:rPr/>
          </w:pPr>
          <w:hyperlink w:anchor="_Toc66774262">
            <w:r>
              <w:rPr>
                <w:webHidden/>
              </w:rPr>
              <w:fldChar w:fldCharType="begin"/>
            </w:r>
            <w:r>
              <w:rPr>
                <w:webHidden/>
              </w:rPr>
              <w:instrText xml:space="preserve">PAGEREF _Toc66774262 \h</w:instrText>
            </w:r>
            <w:r>
              <w:rPr>
                <w:webHidden/>
              </w:rPr>
              <w:fldChar w:fldCharType="separate"/>
            </w:r>
            <w:r>
              <w:rPr>
                <w:rStyle w:val="IndexLink"/>
              </w:rPr>
              <w:t>7.2</w:t>
              <w:tab/>
              <w:t>Procedimiento de instalación</w:t>
              <w:tab/>
              <w:t>13</w:t>
            </w:r>
            <w:r>
              <w:rPr>
                <w:webHidden/>
              </w:rPr>
              <w:fldChar w:fldCharType="end"/>
            </w:r>
          </w:hyperlink>
        </w:p>
        <w:p>
          <w:pPr>
            <w:pStyle w:val="TOC1"/>
            <w:tabs>
              <w:tab w:val="clear" w:pos="709"/>
              <w:tab w:val="right" w:pos="440" w:leader="dot"/>
              <w:tab w:val="right" w:pos="9061" w:leader="dot"/>
            </w:tabs>
            <w:rPr/>
          </w:pPr>
          <w:hyperlink w:anchor="_Toc66774263">
            <w:r>
              <w:rPr>
                <w:webHidden/>
              </w:rPr>
              <w:fldChar w:fldCharType="begin"/>
            </w:r>
            <w:r>
              <w:rPr>
                <w:webHidden/>
              </w:rPr>
              <w:instrText xml:space="preserve">PAGEREF _Toc66774263 \h</w:instrText>
            </w:r>
            <w:r>
              <w:rPr>
                <w:webHidden/>
              </w:rPr>
              <w:fldChar w:fldCharType="separate"/>
            </w:r>
            <w:r>
              <w:rPr>
                <w:rStyle w:val="IndexLink"/>
              </w:rPr>
              <w:t>8</w:t>
              <w:tab/>
              <w:t>VERIFICACIÓN DEL PROCESO DE INSTALACIÓN</w:t>
              <w:tab/>
              <w:t>15</w:t>
            </w:r>
            <w:r>
              <w:rPr>
                <w:webHidden/>
              </w:rPr>
              <w:fldChar w:fldCharType="end"/>
            </w:r>
          </w:hyperlink>
        </w:p>
        <w:p>
          <w:pPr>
            <w:pStyle w:val="TOC1"/>
            <w:tabs>
              <w:tab w:val="clear" w:pos="709"/>
              <w:tab w:val="right" w:pos="440" w:leader="dot"/>
              <w:tab w:val="right" w:pos="9061" w:leader="dot"/>
            </w:tabs>
            <w:rPr/>
          </w:pPr>
          <w:hyperlink w:anchor="_Toc66774264">
            <w:r>
              <w:rPr>
                <w:webHidden/>
              </w:rPr>
              <w:fldChar w:fldCharType="begin"/>
            </w:r>
            <w:r>
              <w:rPr>
                <w:webHidden/>
              </w:rPr>
              <w:instrText xml:space="preserve">PAGEREF _Toc66774264 \h</w:instrText>
            </w:r>
            <w:r>
              <w:rPr>
                <w:webHidden/>
              </w:rPr>
              <w:fldChar w:fldCharType="separate"/>
            </w:r>
            <w:r>
              <w:rPr>
                <w:rStyle w:val="IndexLink"/>
              </w:rPr>
              <w:t>9</w:t>
              <w:tab/>
              <w:t>ANEXOS</w:t>
              <w:tab/>
              <w:t>16</w:t>
            </w:r>
            <w:r>
              <w:rPr>
                <w:webHidden/>
              </w:rPr>
              <w:fldChar w:fldCharType="end"/>
            </w:r>
          </w:hyperlink>
        </w:p>
        <w:p>
          <w:pPr>
            <w:pStyle w:val="TOC2"/>
            <w:tabs>
              <w:tab w:val="clear" w:pos="709"/>
              <w:tab w:val="right" w:pos="880" w:leader="dot"/>
              <w:tab w:val="right" w:pos="9061" w:leader="dot"/>
            </w:tabs>
            <w:rPr/>
          </w:pPr>
          <w:hyperlink w:anchor="_Toc66774265">
            <w:r>
              <w:rPr>
                <w:webHidden/>
              </w:rPr>
              <w:fldChar w:fldCharType="begin"/>
            </w:r>
            <w:r>
              <w:rPr>
                <w:webHidden/>
              </w:rPr>
              <w:instrText xml:space="preserve">PAGEREF _Toc66774265 \h</w:instrText>
            </w:r>
            <w:r>
              <w:rPr>
                <w:webHidden/>
              </w:rPr>
              <w:fldChar w:fldCharType="separate"/>
            </w:r>
            <w:r>
              <w:rPr>
                <w:rStyle w:val="IndexLink"/>
              </w:rPr>
              <w:t>9.1</w:t>
              <w:tab/>
              <w:t>Resumen de tareas de configuración</w:t>
              <w:tab/>
              <w:t>16</w:t>
            </w:r>
            <w:r>
              <w:rPr>
                <w:webHidden/>
              </w:rPr>
              <w:fldChar w:fldCharType="end"/>
            </w:r>
          </w:hyperlink>
        </w:p>
        <w:p>
          <w:pPr>
            <w:pStyle w:val="TOC1"/>
            <w:tabs>
              <w:tab w:val="clear" w:pos="709"/>
              <w:tab w:val="right" w:pos="660" w:leader="dot"/>
              <w:tab w:val="right" w:pos="9061" w:leader="dot"/>
            </w:tabs>
            <w:rPr/>
          </w:pPr>
          <w:hyperlink w:anchor="_Toc66774266">
            <w:r>
              <w:rPr>
                <w:webHidden/>
              </w:rPr>
              <w:fldChar w:fldCharType="begin"/>
            </w:r>
            <w:r>
              <w:rPr>
                <w:webHidden/>
              </w:rPr>
              <w:instrText xml:space="preserve">PAGEREF _Toc66774266 \h</w:instrText>
            </w:r>
            <w:r>
              <w:rPr>
                <w:webHidden/>
              </w:rPr>
              <w:fldChar w:fldCharType="separate"/>
            </w:r>
            <w:r>
              <w:rPr>
                <w:rStyle w:val="IndexLink"/>
              </w:rPr>
              <w:t>10</w:t>
              <w:tab/>
              <w:t>GLOSARIO</w:t>
              <w:tab/>
              <w:t>17</w:t>
            </w:r>
            <w:r>
              <w:rPr>
                <w:webHidden/>
              </w:rPr>
              <w:fldChar w:fldCharType="end"/>
            </w:r>
          </w:hyperlink>
        </w:p>
        <w:p>
          <w:pPr>
            <w:pStyle w:val="TOC1"/>
            <w:tabs>
              <w:tab w:val="clear" w:pos="709"/>
              <w:tab w:val="right" w:pos="660" w:leader="dot"/>
              <w:tab w:val="right" w:pos="9061" w:leader="dot"/>
            </w:tabs>
            <w:rPr/>
          </w:pPr>
          <w:hyperlink w:anchor="_Toc66774267">
            <w:r>
              <w:rPr>
                <w:webHidden/>
              </w:rPr>
              <w:fldChar w:fldCharType="begin"/>
            </w:r>
            <w:r>
              <w:rPr>
                <w:webHidden/>
              </w:rPr>
              <w:instrText xml:space="preserve">PAGEREF _Toc66774267 \h</w:instrText>
            </w:r>
            <w:r>
              <w:rPr>
                <w:webHidden/>
              </w:rPr>
              <w:fldChar w:fldCharType="separate"/>
            </w:r>
            <w:r>
              <w:rPr>
                <w:rStyle w:val="IndexLink"/>
              </w:rPr>
              <w:t>11</w:t>
              <w:tab/>
              <w:t>BIBLIOGRAFÍA Y REFERENCIAS</w:t>
              <w:tab/>
              <w:t>18</w:t>
            </w:r>
            <w:r>
              <w:rPr>
                <w:webHidden/>
              </w:rPr>
              <w:fldChar w:fldCharType="end"/>
            </w:r>
          </w:hyperlink>
          <w:r>
            <w:rPr>
              <w:rStyle w:val="IndexLink"/>
            </w:rPr>
            <w:fldChar w:fldCharType="end"/>
          </w:r>
        </w:p>
      </w:sdtContent>
    </w:sdt>
    <w:p>
      <w:pPr>
        <w:pStyle w:val="Heading1"/>
        <w:rPr/>
      </w:pPr>
      <w:bookmarkStart w:id="1" w:name="__RefHeading__1984_1977503599"/>
      <w:bookmarkStart w:id="2" w:name="_Toc66774240"/>
      <w:bookmarkEnd w:id="1"/>
      <w:r>
        <w:rPr/>
        <w:t>INTRODUCCIÓN</w:t>
      </w:r>
      <w:bookmarkEnd w:id="2"/>
    </w:p>
    <w:p>
      <w:pPr>
        <w:pStyle w:val="Heading2"/>
        <w:rPr/>
      </w:pPr>
      <w:bookmarkStart w:id="3" w:name="__RefHeading__1986_1977503599"/>
      <w:bookmarkStart w:id="4" w:name="_Toc66774241"/>
      <w:bookmarkEnd w:id="3"/>
      <w:r>
        <w:rPr/>
        <w:t>Objeto</w:t>
      </w:r>
      <w:bookmarkEnd w:id="4"/>
    </w:p>
    <w:p>
      <w:pPr>
        <w:pStyle w:val="Textbody"/>
        <w:rPr/>
      </w:pPr>
      <w:r>
        <w:rPr/>
        <w:t>El objeto de este documento es describir el procedimiento completo de instalación, configuración y puesta en marcha del sistema, tanto en el entorno de producción como en los entornos de desarrollo y pruebas, de forma que una persona técnica distinta del autor pueda reproducir el despliegue sin conocimiento previo del proyecto.</w:t>
      </w:r>
    </w:p>
    <w:p>
      <w:pPr>
        <w:pStyle w:val="Heading2"/>
        <w:rPr/>
      </w:pPr>
      <w:bookmarkStart w:id="5" w:name="__RefHeading__1988_1977503599"/>
      <w:bookmarkStart w:id="6" w:name="_Toc66774242"/>
      <w:bookmarkEnd w:id="5"/>
      <w:r>
        <w:rPr/>
        <w:t>Alcance</w:t>
      </w:r>
      <w:bookmarkEnd w:id="6"/>
    </w:p>
    <w:p>
      <w:pPr>
        <w:pStyle w:val="Textbody"/>
        <w:rPr>
          <w:color w:val="000000"/>
        </w:rPr>
      </w:pPr>
      <w:r>
        <w:rPr>
          <w:color w:val="000000"/>
        </w:rPr>
        <w:t>El manual cubre los recursos de hardware y software necesarios, la matriz de compatibilidad, la configuración de cada elemento, el procedimiento secuencial de instalación y las comprobaciones mínimas que deben realizarse tras el despliegue para darlo por correcto.</w:t>
      </w:r>
    </w:p>
    <w:p>
      <w:pPr>
        <w:pStyle w:val="Textbody"/>
        <w:rPr/>
      </w:pPr>
      <w:r>
        <w:rPr/>
        <w:t>Queda fuera del alcance la operación funcional del sistema, descrita en el Manual de Usuario, y el detalle interno de módulos y modelo de datos, descrito en el Manual Técnico.</w:t>
      </w:r>
    </w:p>
    <w:p>
      <w:pPr>
        <w:pStyle w:val="Standard"/>
        <w:jc w:val="both"/>
        <w:rPr/>
      </w:pPr>
      <w:r>
        <w:rPr/>
      </w:r>
    </w:p>
    <w:p>
      <w:pPr>
        <w:pStyle w:val="Standard"/>
        <w:jc w:val="both"/>
        <w:rPr>
          <w:color w:val="000000"/>
        </w:rPr>
      </w:pPr>
      <w:r>
        <w:rPr>
          <w:color w:val="000000"/>
        </w:rPr>
      </w:r>
    </w:p>
    <w:p>
      <w:pPr>
        <w:pStyle w:val="Heading1"/>
        <w:rPr/>
      </w:pPr>
      <w:bookmarkStart w:id="7" w:name="__RefHeading__1990_1977503599"/>
      <w:bookmarkStart w:id="8" w:name="_Toc66774243"/>
      <w:bookmarkEnd w:id="7"/>
      <w:r>
        <w:rPr/>
        <w:t>DESCRIPCIÓN DEL SISTEMA</w:t>
      </w:r>
      <w:bookmarkEnd w:id="8"/>
    </w:p>
    <w:p>
      <w:pPr>
        <w:pStyle w:val="Heading2"/>
        <w:rPr/>
      </w:pPr>
      <w:bookmarkStart w:id="9" w:name="__RefHeading__1992_1977503599"/>
      <w:bookmarkStart w:id="10" w:name="_Toc66774244"/>
      <w:bookmarkEnd w:id="9"/>
      <w:r>
        <w:rPr/>
        <w:t>Antecedentes y descripción funcional del sistema</w:t>
      </w:r>
      <w:bookmarkEnd w:id="10"/>
    </w:p>
    <w:p>
      <w:pPr>
        <w:pStyle w:val="Textbody"/>
        <w:rPr>
          <w:color w:val="000000"/>
        </w:rPr>
      </w:pPr>
      <w:r>
        <w:rPr>
          <w:color w:val="000000"/>
        </w:rPr>
        <w:t>Antes de la construcción del sistema, la gestión de la actividad profesional independiente se repartía entre herramientas desconectadas: una hoja de cálculo para los costos, el correo y la mensajería instantánea para el seguimiento con clientes, servicios de terceros para el monitoreo de disponibilidad y ningún mecanismo propio de detección de tráfico hostil. Esa fragmentación multiplicaba costos fijos mensuales, dispersaba la información entre sistemas que no se comunican entre sí e impedía responder a preguntas elementales —cuánto margen real deja un proyecto, desde cuándo está caído un servicio— sin reconstruir los datos a mano.</w:t>
      </w:r>
    </w:p>
    <w:p>
      <w:pPr>
        <w:pStyle w:val="Textbody"/>
        <w:rPr>
          <w:color w:val="000000"/>
        </w:rPr>
      </w:pPr>
      <w:r>
        <w:rPr>
          <w:color w:val="000000"/>
        </w:rPr>
        <w:t>A ello se sumaba un problema de fondo: demostrar competencia técnica real es difícil cuando la evidencia vive detrás de acuerdos de confidencialidad o en repositorios privados inaccesibles.</w:t>
      </w:r>
    </w:p>
    <w:p>
      <w:pPr>
        <w:pStyle w:val="Textbody"/>
        <w:rPr/>
      </w:pPr>
      <w:r>
        <w:rPr/>
        <w:t>El sistema sustituye ese conjunto de herramientas por una plataforma única que aporta, sobre una misma base de código y una misma base de datos: una vitrina pública verificable, cuyas páginas de estado y seguridad muestran datos reales agregados del propio sistema en funcionamiento; la operación diaria del negocio, con gestión de proyectos, clientes, seguimiento comercial, alcance, costos y rentabilidad real por proyecto, y las credenciales de servicios custodiadas cifradas; la relación con el cliente mediante un portal privado con aislamiento estricto entre clientes; el cobro, con pasarela idempotente y cobro de campo por mensajería instantánea desde el propio celular; y la vigilancia, con motor propio de sondeos de disponibilidad, incidentes, objetivos de nivel de servicio y alertas, más un sistema reducido de gestión de eventos de seguridad.</w:t>
      </w:r>
    </w:p>
    <w:p>
      <w:pPr>
        <w:pStyle w:val="Heading2"/>
        <w:rPr/>
      </w:pPr>
      <w:bookmarkStart w:id="11" w:name="__RefHeading__1996_1977503599"/>
      <w:bookmarkStart w:id="12" w:name="_Toc66774245"/>
      <w:bookmarkEnd w:id="11"/>
      <w:r>
        <w:rPr/>
        <w:t>Componentes fundamentales</w:t>
      </w:r>
      <w:bookmarkEnd w:id="12"/>
    </w:p>
    <w:p>
      <w:pPr>
        <w:pStyle w:val="Textbody"/>
        <w:rPr>
          <w:color w:val="000000"/>
        </w:rPr>
      </w:pPr>
      <w:r>
        <w:rPr>
          <w:color w:val="000000"/>
        </w:rPr>
        <w:t>Los principales módulos del sistema son los siguientes.</w:t>
      </w:r>
    </w:p>
    <w:p>
      <w:pPr>
        <w:pStyle w:val="Standard"/>
        <w:rPr>
          <w:color w:val="000000"/>
        </w:rPr>
      </w:pPr>
      <w:r>
        <w:rPr>
          <w:color w:val="000000"/>
        </w:rPr>
      </w:r>
    </w:p>
    <w:tbl>
      <w:tblPr>
        <w:tblW w:w="8544" w:type="dxa"/>
        <w:jc w:val="left"/>
        <w:tblInd w:w="232" w:type="dxa"/>
        <w:tblLayout w:type="fixed"/>
        <w:tblCellMar>
          <w:top w:w="0" w:type="dxa"/>
          <w:left w:w="108" w:type="dxa"/>
          <w:bottom w:w="0" w:type="dxa"/>
          <w:right w:w="108" w:type="dxa"/>
        </w:tblCellMar>
        <w:tblLook w:val="0000" w:noHBand="0" w:noVBand="0" w:firstColumn="0" w:lastRow="0" w:lastColumn="0" w:firstRow="0"/>
      </w:tblPr>
      <w:tblGrid>
        <w:gridCol w:w="2482"/>
        <w:gridCol w:w="6061"/>
      </w:tblGrid>
      <w:tr>
        <w:trPr>
          <w:trHeight w:val="403" w:hRule="atLeast"/>
        </w:trPr>
        <w:tc>
          <w:tcPr>
            <w:tcW w:w="2482" w:type="dxa"/>
            <w:tcBorders>
              <w:top w:val="double" w:sz="2" w:space="0" w:color="C0C0C0"/>
              <w:left w:val="double" w:sz="2" w:space="0" w:color="C0C0C0"/>
              <w:bottom w:val="single" w:sz="4" w:space="0" w:color="C0C0C0"/>
            </w:tcBorders>
            <w:shd w:color="auto" w:fill="E6E6E6" w:val="clear"/>
            <w:vAlign w:val="center"/>
          </w:tcPr>
          <w:p>
            <w:pPr>
              <w:pStyle w:val="Standard"/>
              <w:snapToGrid w:val="false"/>
              <w:spacing w:before="60" w:after="60"/>
              <w:rPr>
                <w:b/>
                <w:color w:val="000000"/>
              </w:rPr>
            </w:pPr>
            <w:r>
              <w:rPr>
                <w:b/>
                <w:color w:val="000000"/>
              </w:rPr>
              <w:t>Módulo</w:t>
            </w:r>
          </w:p>
        </w:tc>
        <w:tc>
          <w:tcPr>
            <w:tcW w:w="606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spacing w:before="60" w:after="60"/>
              <w:rPr>
                <w:b/>
                <w:color w:val="000000"/>
              </w:rPr>
            </w:pPr>
            <w:r>
              <w:rPr>
                <w:b/>
                <w:color w:val="000000"/>
              </w:rPr>
              <w:t>Descripción</w:t>
            </w:r>
          </w:p>
        </w:tc>
      </w:tr>
      <w:tr>
        <w:trPr>
          <w:trHeight w:val="403" w:hRule="atLeast"/>
        </w:trPr>
        <w:tc>
          <w:tcPr>
            <w:tcW w:w="2482"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Sitio público</w:t>
            </w:r>
          </w:p>
        </w:tc>
        <w:tc>
          <w:tcPr>
            <w:tcW w:w="606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Portafolio, artículos técnicos, estado de servicios, documentación de ingeniería y vitrina comercial. Bilingüe: español canónico e inglés bajo el prefijo /en</w:t>
            </w:r>
          </w:p>
        </w:tc>
      </w:tr>
      <w:tr>
        <w:trPr>
          <w:trHeight w:val="403" w:hRule="atLeast"/>
        </w:trPr>
        <w:tc>
          <w:tcPr>
            <w:tcW w:w="2482"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Middleware</w:t>
            </w:r>
          </w:p>
        </w:tc>
        <w:tc>
          <w:tcPr>
            <w:tcW w:w="606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Guarda único de entrada. Normaliza el idioma de la ruta, aplica lista de bloqueo, clasificación de amenazas, límite de tasa, inyección de fallos, guardas de sesión y cabeceras de seguridad, antes de la caché</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Panel de administración</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CRM, finanzas y rentabilidad, bóveda cifrada de credenciales, observabilidad, seguridad y laboratorio</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Portal de clientes</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Área privada multi-cliente con hitos, facturas, documentos, mensajería, notificaciones y feed de actividad. Sistema de sesiones propio</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API interna</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Endpoints de negocio bajo /api, más los endpoints de tareas programadas bajo /api/cron</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Motor de pagos</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Máquina de estados idempotente, verificación de firma de los avisos de la pasarela y bitácora completa de eventos</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Micro-SIEM</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Sensor de peticiones hostiles, límite de tasa durable, lista de bloqueo con expiración escalada, agregación y detección de anomalías</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Observabilidad</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Motor de sondeos de disponibilidad, incidentes, objetivos de nivel de servicio, certificados TLS y métricas de experiencia real</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Laboratorio (LAB)</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Registro del canal de integración continua, hallazgos de seguridad y accesibilidad, inyección controlada de fallos y bitácora de experimentos</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Acceso a datos</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Esquema único en Drizzle sobre libSQL, con selección de instancia por petición mediante AsyncLocalStorage</w:t>
            </w:r>
          </w:p>
        </w:tc>
      </w:tr>
      <w:tr>
        <w:trPr>
          <w:trHeight w:val="403" w:hRule="atLeast"/>
        </w:trPr>
        <w:tc>
          <w:tcPr>
            <w:tcW w:w="2482"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Notificaciones</w:t>
            </w:r>
          </w:p>
        </w:tc>
        <w:tc>
          <w:tcPr>
            <w:tcW w:w="606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Envío push y correo. Opcional por diseño: si falta la configuración, no envía y no falla</w:t>
            </w:r>
          </w:p>
        </w:tc>
      </w:tr>
    </w:tbl>
    <w:p>
      <w:pPr>
        <w:pStyle w:val="Heading1"/>
        <w:rPr/>
      </w:pPr>
      <w:bookmarkStart w:id="13" w:name="__RefHeading__1998_1977503599"/>
      <w:bookmarkStart w:id="14" w:name="_Toc66774247"/>
      <w:bookmarkEnd w:id="13"/>
      <w:r>
        <w:rPr/>
        <w:t>RECURSOS HARDWARE</w:t>
      </w:r>
      <w:bookmarkEnd w:id="14"/>
    </w:p>
    <w:p>
      <w:pPr>
        <w:pStyle w:val="Heading2"/>
        <w:rPr/>
      </w:pPr>
      <w:bookmarkStart w:id="15" w:name="__RefHeading__2002_1977503599"/>
      <w:bookmarkStart w:id="16" w:name="_Toc66774248"/>
      <w:bookmarkEnd w:id="15"/>
      <w:r>
        <w:rPr/>
        <w:t>Servidores</w:t>
      </w:r>
      <w:bookmarkEnd w:id="16"/>
    </w:p>
    <w:p>
      <w:pPr>
        <w:pStyle w:val="Textbody"/>
        <w:rPr>
          <w:color w:val="000000"/>
        </w:rPr>
      </w:pPr>
      <w:r>
        <w:rPr>
          <w:color w:val="000000"/>
        </w:rPr>
        <w:t>Justificación de la no utilización de servidores propios ni virtuales. El sistema no requiere servidor físico ni máquina virtual, ni en producción ni para su operación ordinaria, y por tanto no procede solicitar la creación de ninguna. La arquitectura es de cómputo gestionado sin servidor: la totalidad del código se ejecuta en la red de borde del proveedor (Vercel, entorno Fluid Compute sobre Node 22), la persistencia es un servicio gestionado de base de datos (Turso/libSQL) y los disparadores periódicos provienen de un servicio externo de tareas programadas, no de un proceso residente.</w:t>
      </w:r>
    </w:p>
    <w:p>
      <w:pPr>
        <w:pStyle w:val="Textbody"/>
        <w:rPr>
          <w:color w:val="000000"/>
        </w:rPr>
      </w:pPr>
      <w:r>
        <w:rPr>
          <w:color w:val="000000"/>
        </w:rPr>
        <w:t>Esta decisión no es solo económica. Contenerizar o autoalojar la aplicación supondría perder tres propiedades de las que el sistema depende: la ejecución en borde, los despliegues de vista previa por pull request y la reversión automática del canal de integración continua ante un fallo de verificación posterior al despliegue.</w:t>
      </w:r>
    </w:p>
    <w:p>
      <w:pPr>
        <w:pStyle w:val="Textbody"/>
        <w:rPr>
          <w:color w:val="000000"/>
        </w:rPr>
      </w:pPr>
      <w:r>
        <w:rPr>
          <w:color w:val="000000"/>
        </w:rPr>
        <w:t>En consecuencia, los recursos de cómputo no se dimensionan en procesador y memoria, sino en los límites del plan del proveedor.</w:t>
      </w:r>
    </w:p>
    <w:p>
      <w:pPr>
        <w:pStyle w:val="Standard"/>
        <w:rPr/>
      </w:pPr>
      <w:r>
        <w:rPr/>
      </w:r>
    </w:p>
    <w:p>
      <w:pPr>
        <w:pStyle w:val="Standard"/>
        <w:rPr>
          <w:color w:val="000000"/>
        </w:rPr>
      </w:pPr>
      <w:r>
        <w:rPr>
          <w:color w:val="000000"/>
        </w:rPr>
      </w:r>
    </w:p>
    <w:tbl>
      <w:tblPr>
        <w:tblW w:w="9188" w:type="dxa"/>
        <w:jc w:val="left"/>
        <w:tblInd w:w="-77" w:type="dxa"/>
        <w:tblLayout w:type="fixed"/>
        <w:tblCellMar>
          <w:top w:w="0" w:type="dxa"/>
          <w:left w:w="108" w:type="dxa"/>
          <w:bottom w:w="0" w:type="dxa"/>
          <w:right w:w="108" w:type="dxa"/>
        </w:tblCellMar>
        <w:tblLook w:val="0000" w:noHBand="0" w:noVBand="0" w:firstColumn="0" w:lastRow="0" w:lastColumn="0" w:firstRow="0"/>
      </w:tblPr>
      <w:tblGrid>
        <w:gridCol w:w="3038"/>
        <w:gridCol w:w="3225"/>
        <w:gridCol w:w="2925"/>
      </w:tblGrid>
      <w:tr>
        <w:trPr>
          <w:trHeight w:val="403" w:hRule="atLeast"/>
        </w:trPr>
        <w:tc>
          <w:tcPr>
            <w:tcW w:w="9188"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rPr>
                <w:b/>
                <w:bCs/>
                <w:color w:val="000000"/>
              </w:rPr>
            </w:pPr>
            <w:r>
              <w:rPr>
                <w:b/>
                <w:bCs/>
                <w:color w:val="000000"/>
              </w:rPr>
              <w:t>Cómputo — Vercel (Fluid Compute)</w:t>
            </w:r>
          </w:p>
        </w:tc>
      </w:tr>
      <w:tr>
        <w:trPr>
          <w:trHeight w:val="403" w:hRule="atLeast"/>
        </w:trPr>
        <w:tc>
          <w:tcPr>
            <w:tcW w:w="3038" w:type="dxa"/>
            <w:tcBorders>
              <w:left w:val="double" w:sz="2" w:space="0" w:color="C0C0C0"/>
              <w:bottom w:val="single" w:sz="4" w:space="0" w:color="C0C0C0"/>
            </w:tcBorders>
            <w:shd w:color="auto" w:fill="E6E6E6" w:val="clear"/>
            <w:vAlign w:val="center"/>
          </w:tcPr>
          <w:p>
            <w:pPr>
              <w:pStyle w:val="Standard"/>
              <w:snapToGrid w:val="false"/>
              <w:rPr>
                <w:b/>
                <w:bCs/>
                <w:color w:val="000000"/>
              </w:rPr>
            </w:pPr>
            <w:r>
              <w:rPr>
                <w:b/>
                <w:bCs/>
                <w:color w:val="000000"/>
              </w:rPr>
              <w:t>Dato</w:t>
            </w:r>
          </w:p>
        </w:tc>
        <w:tc>
          <w:tcPr>
            <w:tcW w:w="3225" w:type="dxa"/>
            <w:tcBorders>
              <w:left w:val="single" w:sz="4" w:space="0" w:color="C0C0C0"/>
              <w:bottom w:val="single" w:sz="4" w:space="0" w:color="C0C0C0"/>
            </w:tcBorders>
            <w:shd w:color="auto" w:fill="E6E6E6" w:val="clear"/>
            <w:vAlign w:val="center"/>
          </w:tcPr>
          <w:p>
            <w:pPr>
              <w:pStyle w:val="Standard"/>
              <w:snapToGrid w:val="false"/>
              <w:rPr>
                <w:b/>
                <w:bCs/>
                <w:color w:val="000000"/>
              </w:rPr>
            </w:pPr>
            <w:r>
              <w:rPr>
                <w:b/>
                <w:bCs/>
                <w:color w:val="000000"/>
              </w:rPr>
              <w:t>Valor mínimo</w:t>
            </w:r>
          </w:p>
        </w:tc>
        <w:tc>
          <w:tcPr>
            <w:tcW w:w="2925" w:type="dxa"/>
            <w:tcBorders>
              <w:left w:val="single" w:sz="4" w:space="0" w:color="C0C0C0"/>
              <w:bottom w:val="single" w:sz="4" w:space="0" w:color="C0C0C0"/>
              <w:right w:val="double" w:sz="2" w:space="0" w:color="C0C0C0"/>
            </w:tcBorders>
            <w:shd w:color="auto" w:fill="E6E6E6" w:val="clear"/>
            <w:vAlign w:val="center"/>
          </w:tcPr>
          <w:p>
            <w:pPr>
              <w:pStyle w:val="Standard"/>
              <w:snapToGrid w:val="false"/>
              <w:rPr>
                <w:b/>
                <w:bCs/>
                <w:color w:val="000000"/>
              </w:rPr>
            </w:pPr>
            <w:r>
              <w:rPr>
                <w:b/>
                <w:bCs/>
                <w:color w:val="000000"/>
              </w:rPr>
              <w:t>Valor recomendado</w:t>
            </w:r>
          </w:p>
        </w:tc>
      </w:tr>
      <w:tr>
        <w:trPr>
          <w:trHeight w:val="403" w:hRule="atLeast"/>
        </w:trPr>
        <w:tc>
          <w:tcPr>
            <w:tcW w:w="30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Runtime</w:t>
            </w:r>
          </w:p>
        </w:tc>
        <w:tc>
          <w:tcPr>
            <w:tcW w:w="3225"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Node.js 22</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Node.js 22 LTS vigente</w:t>
            </w:r>
          </w:p>
        </w:tc>
      </w:tr>
      <w:tr>
        <w:trPr>
          <w:trHeight w:val="403" w:hRule="atLeast"/>
        </w:trPr>
        <w:tc>
          <w:tcPr>
            <w:tcW w:w="30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Memoria por invocación</w:t>
            </w:r>
          </w:p>
        </w:tc>
        <w:tc>
          <w:tcPr>
            <w:tcW w:w="3225"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1024 MB</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1024 MB</w:t>
            </w:r>
          </w:p>
        </w:tc>
      </w:tr>
      <w:tr>
        <w:trPr>
          <w:trHeight w:val="403" w:hRule="atLeast"/>
        </w:trPr>
        <w:tc>
          <w:tcPr>
            <w:tcW w:w="3038" w:type="dxa"/>
            <w:tcBorders>
              <w:top w:val="single" w:sz="2" w:space="0" w:color="C0C0C0"/>
              <w:left w:val="double" w:sz="2" w:space="0" w:color="C0C0C0"/>
              <w:bottom w:val="single" w:sz="4" w:space="0" w:color="C0C0C0"/>
            </w:tcBorders>
            <w:shd w:color="auto" w:fill="auto" w:val="clear"/>
            <w:vAlign w:val="center"/>
          </w:tcPr>
          <w:p>
            <w:pPr>
              <w:pStyle w:val="TableContents"/>
              <w:rPr>
                <w:color w:val="000000"/>
              </w:rPr>
            </w:pPr>
            <w:r>
              <w:rPr>
                <w:color w:val="000000"/>
              </w:rPr>
              <w:t>Tiempo máximo de ejecución</w:t>
            </w:r>
          </w:p>
        </w:tc>
        <w:tc>
          <w:tcPr>
            <w:tcW w:w="3225" w:type="dxa"/>
            <w:tcBorders>
              <w:top w:val="single" w:sz="2" w:space="0" w:color="C0C0C0"/>
              <w:left w:val="single" w:sz="4" w:space="0" w:color="C0C0C0"/>
              <w:bottom w:val="single" w:sz="4" w:space="0" w:color="C0C0C0"/>
            </w:tcBorders>
            <w:shd w:color="auto" w:fill="auto" w:val="clear"/>
            <w:vAlign w:val="center"/>
          </w:tcPr>
          <w:p>
            <w:pPr>
              <w:pStyle w:val="TableContents"/>
              <w:rPr>
                <w:color w:val="000000"/>
              </w:rPr>
            </w:pPr>
            <w:r>
              <w:rPr>
                <w:color w:val="000000"/>
              </w:rPr>
              <w:t>60 s</w:t>
            </w:r>
          </w:p>
        </w:tc>
        <w:tc>
          <w:tcPr>
            <w:tcW w:w="2925" w:type="dxa"/>
            <w:tcBorders>
              <w:top w:val="single" w:sz="2" w:space="0" w:color="C0C0C0"/>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300 s (por defecto del plan)</w:t>
            </w:r>
          </w:p>
        </w:tc>
      </w:tr>
      <w:tr>
        <w:trPr>
          <w:trHeight w:val="403" w:hRule="atLeast"/>
        </w:trPr>
        <w:tc>
          <w:tcPr>
            <w:tcW w:w="30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Regiones</w:t>
            </w:r>
          </w:p>
        </w:tc>
        <w:tc>
          <w:tcPr>
            <w:tcW w:w="3225"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1</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Región más próxima a Colombia</w:t>
            </w:r>
          </w:p>
        </w:tc>
      </w:tr>
      <w:tr>
        <w:trPr>
          <w:trHeight w:val="403" w:hRule="atLeast"/>
        </w:trPr>
        <w:tc>
          <w:tcPr>
            <w:tcW w:w="30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Tamaño del paquete desplegado</w:t>
            </w:r>
          </w:p>
        </w:tc>
        <w:tc>
          <w:tcPr>
            <w:tcW w:w="3225"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&lt; 250 MB</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Sin restricción práctica (límite de 5 GB)</w:t>
            </w:r>
          </w:p>
        </w:tc>
      </w:tr>
    </w:tbl>
    <w:p>
      <w:pPr>
        <w:pStyle w:val="Textbody"/>
        <w:rPr/>
      </w:pPr>
      <w:r>
        <w:rPr/>
      </w:r>
    </w:p>
    <w:tbl>
      <w:tblPr>
        <w:tblW w:w="9263" w:type="dxa"/>
        <w:jc w:val="left"/>
        <w:tblInd w:w="-95" w:type="dxa"/>
        <w:tblLayout w:type="fixed"/>
        <w:tblCellMar>
          <w:top w:w="0" w:type="dxa"/>
          <w:left w:w="108" w:type="dxa"/>
          <w:bottom w:w="0" w:type="dxa"/>
          <w:right w:w="108" w:type="dxa"/>
        </w:tblCellMar>
        <w:tblLook w:val="0000" w:noHBand="0" w:noVBand="0" w:firstColumn="0" w:lastRow="0" w:lastColumn="0" w:firstRow="0"/>
      </w:tblPr>
      <w:tblGrid>
        <w:gridCol w:w="3113"/>
        <w:gridCol w:w="3187"/>
        <w:gridCol w:w="2963"/>
      </w:tblGrid>
      <w:tr>
        <w:trPr>
          <w:trHeight w:val="403" w:hRule="atLeast"/>
        </w:trPr>
        <w:tc>
          <w:tcPr>
            <w:tcW w:w="3113"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Base de datos — Turso (libSQL)</w:t>
            </w:r>
          </w:p>
        </w:tc>
        <w:tc>
          <w:tcPr>
            <w:tcW w:w="3187" w:type="dxa"/>
            <w:tcBorders>
              <w:top w:val="double" w:sz="2" w:space="0" w:color="C0C0C0"/>
              <w:left w:val="single" w:sz="4" w:space="0" w:color="C0C0C0"/>
              <w:bottom w:val="single" w:sz="4" w:space="0" w:color="C0C0C0"/>
            </w:tcBorders>
            <w:shd w:color="auto" w:fill="E6E6E6" w:val="clear"/>
            <w:vAlign w:val="center"/>
          </w:tcPr>
          <w:p>
            <w:pPr>
              <w:pStyle w:val="Standard"/>
              <w:snapToGrid w:val="false"/>
              <w:rPr>
                <w:b/>
                <w:color w:val="000000"/>
              </w:rPr>
            </w:pPr>
            <w:r>
              <w:rPr>
                <w:b/>
                <w:color w:val="000000"/>
              </w:rPr>
              <w:t>Valor mínimo</w:t>
            </w:r>
          </w:p>
        </w:tc>
        <w:tc>
          <w:tcPr>
            <w:tcW w:w="296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Valor recomendado</w:t>
            </w:r>
          </w:p>
        </w:tc>
      </w:tr>
      <w:tr>
        <w:trPr>
          <w:trHeight w:val="527" w:hRule="atLeast"/>
        </w:trPr>
        <w:tc>
          <w:tcPr>
            <w:tcW w:w="3113"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Instancias</w:t>
            </w:r>
          </w:p>
        </w:tc>
        <w:tc>
          <w:tcPr>
            <w:tcW w:w="3187"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2 (producción y demostración)</w:t>
            </w:r>
          </w:p>
        </w:tc>
        <w:tc>
          <w:tcPr>
            <w:tcW w:w="29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2, en regiones distintas si se desea réplica</w:t>
            </w:r>
          </w:p>
        </w:tc>
      </w:tr>
      <w:tr>
        <w:trPr>
          <w:trHeight w:val="403" w:hRule="atLeast"/>
        </w:trPr>
        <w:tc>
          <w:tcPr>
            <w:tcW w:w="3113"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Almacenamiento</w:t>
            </w:r>
          </w:p>
        </w:tc>
        <w:tc>
          <w:tcPr>
            <w:tcW w:w="3187"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500 MB</w:t>
            </w:r>
          </w:p>
        </w:tc>
        <w:tc>
          <w:tcPr>
            <w:tcW w:w="29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1 GB, considerando la purga a 90 días de datos crudos</w:t>
            </w:r>
          </w:p>
        </w:tc>
      </w:tr>
      <w:tr>
        <w:trPr>
          <w:trHeight w:val="403" w:hRule="atLeast"/>
        </w:trPr>
        <w:tc>
          <w:tcPr>
            <w:tcW w:w="3113"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Conexiones concurrentes</w:t>
            </w:r>
          </w:p>
        </w:tc>
        <w:tc>
          <w:tcPr>
            <w:tcW w:w="3187" w:type="dxa"/>
            <w:tcBorders>
              <w:left w:val="single" w:sz="4" w:space="0" w:color="C0C0C0"/>
              <w:bottom w:val="double" w:sz="2" w:space="0" w:color="C0C0C0"/>
            </w:tcBorders>
            <w:shd w:color="auto" w:fill="auto" w:val="clear"/>
            <w:vAlign w:val="center"/>
          </w:tcPr>
          <w:p>
            <w:pPr>
              <w:pStyle w:val="TableContents"/>
              <w:rPr>
                <w:color w:val="000000"/>
              </w:rPr>
            </w:pPr>
            <w:r>
              <w:rPr>
                <w:color w:val="000000"/>
              </w:rPr>
              <w:t>Las del plan gratuito</w:t>
            </w:r>
          </w:p>
        </w:tc>
        <w:tc>
          <w:tcPr>
            <w:tcW w:w="29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Plan con margen sobre el pico de sondeos</w:t>
            </w:r>
          </w:p>
        </w:tc>
      </w:tr>
      <w:tr>
        <w:trPr>
          <w:trHeight w:val="403" w:hRule="atLeast"/>
        </w:trPr>
        <w:tc>
          <w:tcPr>
            <w:tcW w:w="3113"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Respaldos</w:t>
            </w:r>
          </w:p>
        </w:tc>
        <w:tc>
          <w:tcPr>
            <w:tcW w:w="3187" w:type="dxa"/>
            <w:tcBorders>
              <w:left w:val="single" w:sz="4" w:space="0" w:color="C0C0C0"/>
              <w:bottom w:val="double" w:sz="2" w:space="0" w:color="C0C0C0"/>
            </w:tcBorders>
            <w:shd w:color="auto" w:fill="auto" w:val="clear"/>
            <w:vAlign w:val="center"/>
          </w:tcPr>
          <w:p>
            <w:pPr>
              <w:pStyle w:val="TableContents"/>
              <w:rPr>
                <w:color w:val="000000"/>
              </w:rPr>
            </w:pPr>
            <w:r>
              <w:rPr>
                <w:color w:val="000000"/>
              </w:rPr>
              <w:t>Los del proveedor</w:t>
            </w:r>
          </w:p>
        </w:tc>
        <w:tc>
          <w:tcPr>
            <w:tcW w:w="29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Los del proveedor más los volcados propios a almacenamiento de objetos</w:t>
            </w:r>
          </w:p>
        </w:tc>
      </w:tr>
    </w:tbl>
    <w:p>
      <w:pPr>
        <w:pStyle w:val="Standard"/>
        <w:rPr/>
      </w:pPr>
      <w:r>
        <w:rPr/>
      </w:r>
    </w:p>
    <w:tbl>
      <w:tblPr>
        <w:tblW w:w="9000" w:type="dxa"/>
        <w:jc w:val="left"/>
        <w:tblInd w:w="92" w:type="dxa"/>
        <w:tblLayout w:type="fixed"/>
        <w:tblCellMar>
          <w:top w:w="0" w:type="dxa"/>
          <w:left w:w="108" w:type="dxa"/>
          <w:bottom w:w="0" w:type="dxa"/>
          <w:right w:w="108" w:type="dxa"/>
        </w:tblCellMar>
        <w:tblLook w:val="0000" w:noHBand="0" w:noVBand="0" w:firstColumn="0" w:lastRow="0" w:lastColumn="0" w:firstRow="0"/>
      </w:tblPr>
      <w:tblGrid>
        <w:gridCol w:w="2925"/>
        <w:gridCol w:w="3188"/>
        <w:gridCol w:w="2887"/>
      </w:tblGrid>
      <w:tr>
        <w:trPr>
          <w:trHeight w:val="403" w:hRule="atLeast"/>
        </w:trPr>
        <w:tc>
          <w:tcPr>
            <w:tcW w:w="2925"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Almacenamiento de objetos — Vercel Blob</w:t>
            </w:r>
          </w:p>
        </w:tc>
        <w:tc>
          <w:tcPr>
            <w:tcW w:w="3188" w:type="dxa"/>
            <w:tcBorders>
              <w:top w:val="double" w:sz="2" w:space="0" w:color="C0C0C0"/>
              <w:left w:val="single" w:sz="4" w:space="0" w:color="C0C0C0"/>
              <w:bottom w:val="single" w:sz="4" w:space="0" w:color="C0C0C0"/>
            </w:tcBorders>
            <w:shd w:color="auto" w:fill="E6E6E6" w:val="clear"/>
            <w:vAlign w:val="center"/>
          </w:tcPr>
          <w:p>
            <w:pPr>
              <w:pStyle w:val="Standard"/>
              <w:snapToGrid w:val="false"/>
              <w:rPr>
                <w:b/>
                <w:color w:val="000000"/>
              </w:rPr>
            </w:pPr>
            <w:r>
              <w:rPr>
                <w:b/>
                <w:color w:val="000000"/>
              </w:rPr>
              <w:t>Valor mínimo</w:t>
            </w:r>
          </w:p>
        </w:tc>
        <w:tc>
          <w:tcPr>
            <w:tcW w:w="2887"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Valor recomendado</w:t>
            </w:r>
          </w:p>
        </w:tc>
      </w:tr>
      <w:tr>
        <w:trPr>
          <w:trHeight w:val="403" w:hRule="atLeast"/>
        </w:trPr>
        <w:tc>
          <w:tcPr>
            <w:tcW w:w="2925"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Espacio</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1 GB</w:t>
            </w:r>
          </w:p>
        </w:tc>
        <w:tc>
          <w:tcPr>
            <w:tcW w:w="28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5 GB, considerando respaldos y documentos del portal</w:t>
            </w:r>
          </w:p>
        </w:tc>
      </w:tr>
      <w:tr>
        <w:trPr>
          <w:trHeight w:val="403" w:hRule="atLeast"/>
        </w:trPr>
        <w:tc>
          <w:tcPr>
            <w:tcW w:w="2925"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Visibilidad</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Privada para respaldos y documentos</w:t>
            </w:r>
          </w:p>
        </w:tc>
        <w:tc>
          <w:tcPr>
            <w:tcW w:w="28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Privada</w:t>
            </w:r>
          </w:p>
        </w:tc>
      </w:tr>
    </w:tbl>
    <w:p>
      <w:pPr>
        <w:pStyle w:val="Standard"/>
        <w:rPr/>
      </w:pPr>
      <w:r>
        <w:rPr/>
      </w:r>
    </w:p>
    <w:tbl>
      <w:tblPr>
        <w:tblW w:w="9019" w:type="dxa"/>
        <w:jc w:val="left"/>
        <w:tblInd w:w="111" w:type="dxa"/>
        <w:tblLayout w:type="fixed"/>
        <w:tblCellMar>
          <w:top w:w="0" w:type="dxa"/>
          <w:left w:w="108" w:type="dxa"/>
          <w:bottom w:w="0" w:type="dxa"/>
          <w:right w:w="108" w:type="dxa"/>
        </w:tblCellMar>
        <w:tblLook w:val="0000" w:noHBand="0" w:noVBand="0" w:firstColumn="0" w:lastRow="0" w:lastColumn="0" w:firstRow="0"/>
      </w:tblPr>
      <w:tblGrid>
        <w:gridCol w:w="2906"/>
        <w:gridCol w:w="3188"/>
        <w:gridCol w:w="2925"/>
      </w:tblGrid>
      <w:tr>
        <w:trPr>
          <w:trHeight w:val="403" w:hRule="atLeast"/>
        </w:trPr>
        <w:tc>
          <w:tcPr>
            <w:tcW w:w="2906"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Entorno de desarrollo (estación del desarrollador)</w:t>
            </w:r>
          </w:p>
        </w:tc>
        <w:tc>
          <w:tcPr>
            <w:tcW w:w="3188" w:type="dxa"/>
            <w:tcBorders>
              <w:top w:val="double" w:sz="2" w:space="0" w:color="C0C0C0"/>
              <w:left w:val="single" w:sz="4" w:space="0" w:color="C0C0C0"/>
              <w:bottom w:val="single" w:sz="4" w:space="0" w:color="C0C0C0"/>
            </w:tcBorders>
            <w:shd w:color="auto" w:fill="E6E6E6" w:val="clear"/>
            <w:vAlign w:val="center"/>
          </w:tcPr>
          <w:p>
            <w:pPr>
              <w:pStyle w:val="Standard"/>
              <w:snapToGrid w:val="false"/>
              <w:rPr>
                <w:b/>
                <w:color w:val="000000"/>
              </w:rPr>
            </w:pPr>
            <w:r>
              <w:rPr>
                <w:b/>
                <w:color w:val="000000"/>
              </w:rPr>
              <w:t>Valor mínimo</w:t>
            </w:r>
          </w:p>
        </w:tc>
        <w:tc>
          <w:tcPr>
            <w:tcW w:w="2925"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Valor recomendado</w:t>
            </w:r>
          </w:p>
        </w:tc>
      </w:tr>
      <w:tr>
        <w:trPr>
          <w:trHeight w:val="403" w:hRule="atLeast"/>
        </w:trPr>
        <w:tc>
          <w:tcPr>
            <w:tcW w:w="290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Procesador</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2 núcleos x86-64 o ARM64</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4 núcleos o más</w:t>
            </w:r>
          </w:p>
        </w:tc>
      </w:tr>
      <w:tr>
        <w:trPr>
          <w:trHeight w:val="403" w:hRule="atLeast"/>
        </w:trPr>
        <w:tc>
          <w:tcPr>
            <w:tcW w:w="290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Memoria RAM</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4 GB</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8 GB (16 GB con contenedores y navegador de pruebas a la vez)</w:t>
            </w:r>
          </w:p>
        </w:tc>
      </w:tr>
      <w:tr>
        <w:trPr>
          <w:trHeight w:val="403" w:hRule="atLeast"/>
        </w:trPr>
        <w:tc>
          <w:tcPr>
            <w:tcW w:w="290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Almacenamiento</w:t>
            </w:r>
          </w:p>
        </w:tc>
        <w:tc>
          <w:tcPr>
            <w:tcW w:w="3188" w:type="dxa"/>
            <w:tcBorders>
              <w:left w:val="single" w:sz="4" w:space="0" w:color="C0C0C0"/>
              <w:bottom w:val="double" w:sz="2" w:space="0" w:color="C0C0C0"/>
            </w:tcBorders>
            <w:shd w:color="auto" w:fill="auto" w:val="clear"/>
            <w:vAlign w:val="center"/>
          </w:tcPr>
          <w:p>
            <w:pPr>
              <w:pStyle w:val="TableContents"/>
              <w:rPr>
                <w:color w:val="000000"/>
              </w:rPr>
            </w:pPr>
            <w:r>
              <w:rPr>
                <w:color w:val="000000"/>
              </w:rPr>
              <w:t>10 GB libres</w:t>
            </w:r>
          </w:p>
        </w:tc>
        <w:tc>
          <w:tcPr>
            <w:tcW w:w="2925"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20 GB libres</w:t>
            </w:r>
          </w:p>
        </w:tc>
      </w:tr>
      <w:tr>
        <w:trPr>
          <w:trHeight w:val="403" w:hRule="atLeast"/>
        </w:trPr>
        <w:tc>
          <w:tcPr>
            <w:tcW w:w="290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Otros</w:t>
            </w:r>
          </w:p>
        </w:tc>
        <w:tc>
          <w:tcPr>
            <w:tcW w:w="3188" w:type="dxa"/>
            <w:tcBorders>
              <w:left w:val="single" w:sz="4" w:space="0" w:color="C0C0C0"/>
              <w:bottom w:val="double" w:sz="2" w:space="0" w:color="C0C0C0"/>
            </w:tcBorders>
            <w:shd w:color="auto" w:fill="auto" w:val="clear"/>
            <w:vAlign w:val="center"/>
          </w:tcPr>
          <w:p>
            <w:pPr>
              <w:pStyle w:val="TableContents"/>
              <w:rPr>
                <w:color w:val="000000"/>
              </w:rPr>
            </w:pPr>
            <w:r>
              <w:rPr>
                <w:color w:val="000000"/>
              </w:rPr>
              <w:t>—</w:t>
            </w:r>
          </w:p>
        </w:tc>
        <w:tc>
          <w:tcPr>
            <w:tcW w:w="2925"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Contenedores habilitados para los dos servidores libSQL locales</w:t>
            </w:r>
          </w:p>
        </w:tc>
      </w:tr>
    </w:tbl>
    <w:p>
      <w:pPr>
        <w:pStyle w:val="Standard"/>
        <w:rPr/>
      </w:pPr>
      <w:r>
        <w:rPr/>
      </w:r>
    </w:p>
    <w:p>
      <w:pPr>
        <w:pStyle w:val="Standard"/>
        <w:rPr>
          <w:color w:val="000000"/>
        </w:rPr>
      </w:pPr>
      <w:r>
        <w:rPr>
          <w:color w:val="000000"/>
        </w:rPr>
      </w:r>
    </w:p>
    <w:p>
      <w:pPr>
        <w:pStyle w:val="Heading2"/>
        <w:rPr/>
      </w:pPr>
      <w:bookmarkStart w:id="17" w:name="__RefHeading__2004_1977503599"/>
      <w:bookmarkStart w:id="18" w:name="_Toc66774249"/>
      <w:bookmarkEnd w:id="17"/>
      <w:r>
        <w:rPr/>
        <w:t>Estaciones cliente</w:t>
      </w:r>
      <w:bookmarkEnd w:id="18"/>
    </w:p>
    <w:p>
      <w:pPr>
        <w:pStyle w:val="Textbody"/>
        <w:rPr>
          <w:color w:val="000000"/>
        </w:rPr>
      </w:pPr>
      <w:r>
        <w:rPr>
          <w:color w:val="000000"/>
        </w:rPr>
        <w:t>El sistema se consume íntegramente desde un navegador web; no se distribuye ningún ejecutable ni se instala nada en la estación del usuario.</w:t>
      </w:r>
    </w:p>
    <w:p>
      <w:pPr>
        <w:pStyle w:val="Standard"/>
        <w:rPr>
          <w:color w:val="000000"/>
        </w:rPr>
      </w:pPr>
      <w:r>
        <w:rPr>
          <w:color w:val="000000"/>
        </w:rPr>
      </w:r>
    </w:p>
    <w:tbl>
      <w:tblPr>
        <w:tblW w:w="9113" w:type="dxa"/>
        <w:jc w:val="left"/>
        <w:tblInd w:w="-2" w:type="dxa"/>
        <w:tblLayout w:type="fixed"/>
        <w:tblCellMar>
          <w:top w:w="0" w:type="dxa"/>
          <w:left w:w="108" w:type="dxa"/>
          <w:bottom w:w="0" w:type="dxa"/>
          <w:right w:w="108" w:type="dxa"/>
        </w:tblCellMar>
        <w:tblLook w:val="0000" w:noHBand="0" w:noVBand="0" w:firstColumn="0" w:lastRow="0" w:lastColumn="0" w:firstRow="0"/>
      </w:tblPr>
      <w:tblGrid>
        <w:gridCol w:w="2981"/>
        <w:gridCol w:w="3188"/>
        <w:gridCol w:w="2944"/>
      </w:tblGrid>
      <w:tr>
        <w:trPr>
          <w:trHeight w:val="403" w:hRule="atLeast"/>
        </w:trPr>
        <w:tc>
          <w:tcPr>
            <w:tcW w:w="2981"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Dato</w:t>
            </w:r>
          </w:p>
        </w:tc>
        <w:tc>
          <w:tcPr>
            <w:tcW w:w="3188" w:type="dxa"/>
            <w:tcBorders>
              <w:top w:val="double" w:sz="2" w:space="0" w:color="C0C0C0"/>
              <w:left w:val="single" w:sz="4" w:space="0" w:color="C0C0C0"/>
              <w:bottom w:val="single" w:sz="4" w:space="0" w:color="C0C0C0"/>
            </w:tcBorders>
            <w:shd w:color="auto" w:fill="E6E6E6" w:val="clear"/>
            <w:vAlign w:val="center"/>
          </w:tcPr>
          <w:p>
            <w:pPr>
              <w:pStyle w:val="Standard"/>
              <w:snapToGrid w:val="false"/>
              <w:rPr>
                <w:b/>
                <w:color w:val="000000"/>
              </w:rPr>
            </w:pPr>
            <w:r>
              <w:rPr>
                <w:b/>
                <w:color w:val="000000"/>
              </w:rPr>
              <w:t>Valor mínimo</w:t>
            </w:r>
          </w:p>
        </w:tc>
        <w:tc>
          <w:tcPr>
            <w:tcW w:w="2944"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Valor recomendado</w:t>
            </w:r>
          </w:p>
        </w:tc>
      </w:tr>
      <w:tr>
        <w:trPr>
          <w:trHeight w:val="403" w:hRule="atLeast"/>
        </w:trPr>
        <w:tc>
          <w:tcPr>
            <w:tcW w:w="2981"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Procesador</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Cualquiera con soporte del navegador vigente</w:t>
            </w:r>
          </w:p>
        </w:tc>
        <w:tc>
          <w:tcPr>
            <w:tcW w:w="2944"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w:t>
            </w:r>
          </w:p>
        </w:tc>
      </w:tr>
      <w:tr>
        <w:trPr>
          <w:trHeight w:val="403" w:hRule="atLeast"/>
        </w:trPr>
        <w:tc>
          <w:tcPr>
            <w:tcW w:w="2981"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Memoria RAM</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2 GB</w:t>
            </w:r>
          </w:p>
        </w:tc>
        <w:tc>
          <w:tcPr>
            <w:tcW w:w="2944"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4 GB</w:t>
            </w:r>
          </w:p>
        </w:tc>
      </w:tr>
      <w:tr>
        <w:trPr>
          <w:trHeight w:val="403" w:hRule="atLeast"/>
        </w:trPr>
        <w:tc>
          <w:tcPr>
            <w:tcW w:w="2981" w:type="dxa"/>
            <w:tcBorders>
              <w:top w:val="single" w:sz="2" w:space="0" w:color="C0C0C0"/>
              <w:left w:val="double" w:sz="2" w:space="0" w:color="C0C0C0"/>
              <w:bottom w:val="single" w:sz="4" w:space="0" w:color="C0C0C0"/>
            </w:tcBorders>
            <w:shd w:color="auto" w:fill="auto" w:val="clear"/>
            <w:vAlign w:val="center"/>
          </w:tcPr>
          <w:p>
            <w:pPr>
              <w:pStyle w:val="TableContents"/>
              <w:rPr>
                <w:color w:val="000000"/>
              </w:rPr>
            </w:pPr>
            <w:r>
              <w:rPr>
                <w:color w:val="000000"/>
              </w:rPr>
              <w:t>Tamaño Almacenamiento</w:t>
            </w:r>
          </w:p>
        </w:tc>
        <w:tc>
          <w:tcPr>
            <w:tcW w:w="3188" w:type="dxa"/>
            <w:tcBorders>
              <w:top w:val="single" w:sz="2" w:space="0" w:color="C0C0C0"/>
              <w:left w:val="single" w:sz="4" w:space="0" w:color="C0C0C0"/>
              <w:bottom w:val="single" w:sz="4" w:space="0" w:color="C0C0C0"/>
            </w:tcBorders>
            <w:shd w:color="auto" w:fill="auto" w:val="clear"/>
            <w:vAlign w:val="center"/>
          </w:tcPr>
          <w:p>
            <w:pPr>
              <w:pStyle w:val="TableContents"/>
              <w:rPr>
                <w:color w:val="000000"/>
              </w:rPr>
            </w:pPr>
            <w:r>
              <w:rPr>
                <w:color w:val="000000"/>
              </w:rPr>
              <w:t>Sin requisito</w:t>
            </w:r>
          </w:p>
        </w:tc>
        <w:tc>
          <w:tcPr>
            <w:tcW w:w="2944" w:type="dxa"/>
            <w:tcBorders>
              <w:top w:val="single" w:sz="2" w:space="0" w:color="C0C0C0"/>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Sin requisito</w:t>
            </w:r>
          </w:p>
        </w:tc>
      </w:tr>
      <w:tr>
        <w:trPr>
          <w:trHeight w:val="403" w:hRule="atLeast"/>
        </w:trPr>
        <w:tc>
          <w:tcPr>
            <w:tcW w:w="2981"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Otros</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Resolución de 360 px de ancho (el panel es operable desde móvil)</w:t>
            </w:r>
          </w:p>
        </w:tc>
        <w:tc>
          <w:tcPr>
            <w:tcW w:w="2944"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1280 px o superior para las vistas de laboratorio y diagramas</w:t>
            </w:r>
          </w:p>
        </w:tc>
      </w:tr>
    </w:tbl>
    <w:p>
      <w:pPr>
        <w:pStyle w:val="Textbody"/>
        <w:rPr/>
      </w:pPr>
      <w:r>
        <w:rPr/>
        <w:t>El panel de administración está diseñado para ser operable desde un teléfono móvil, con navegación lateral colapsable; la página de cobro de campo está pensada específicamente para uso móvil.</w:t>
      </w:r>
    </w:p>
    <w:p>
      <w:pPr>
        <w:pStyle w:val="Heading2"/>
        <w:rPr/>
      </w:pPr>
      <w:bookmarkStart w:id="19" w:name="__RefHeading__2006_1977503599"/>
      <w:bookmarkStart w:id="20" w:name="_Toc66774250"/>
      <w:bookmarkEnd w:id="19"/>
      <w:r>
        <w:rPr/>
        <w:t>Conectividad</w:t>
      </w:r>
      <w:bookmarkEnd w:id="20"/>
    </w:p>
    <w:p>
      <w:pPr>
        <w:pStyle w:val="Textbody"/>
        <w:rPr/>
      </w:pPr>
      <w:r>
        <w:rPr/>
        <w:t>Todo el tráfico del sistema es saliente sobre HTTPS. No se requiere conectividad entrante hacia ninguna red propia ni apertura de puertos en firewall corporativo alguno.</w:t>
      </w:r>
    </w:p>
    <w:p>
      <w:pPr>
        <w:pStyle w:val="Standard"/>
        <w:rPr/>
      </w:pPr>
      <w:r>
        <w:rPr/>
      </w:r>
    </w:p>
    <w:p>
      <w:pPr>
        <w:pStyle w:val="Standard"/>
        <w:rPr>
          <w:color w:val="000000"/>
        </w:rPr>
      </w:pPr>
      <w:r>
        <w:rPr>
          <w:color w:val="000000"/>
        </w:rPr>
      </w:r>
    </w:p>
    <w:tbl>
      <w:tblPr>
        <w:tblW w:w="9263" w:type="dxa"/>
        <w:jc w:val="left"/>
        <w:tblInd w:w="-133" w:type="dxa"/>
        <w:tblLayout w:type="fixed"/>
        <w:tblCellMar>
          <w:top w:w="0" w:type="dxa"/>
          <w:left w:w="108" w:type="dxa"/>
          <w:bottom w:w="0" w:type="dxa"/>
          <w:right w:w="108" w:type="dxa"/>
        </w:tblCellMar>
        <w:tblLook w:val="0000" w:noHBand="0" w:noVBand="0" w:firstColumn="0" w:lastRow="0" w:lastColumn="0" w:firstRow="0"/>
      </w:tblPr>
      <w:tblGrid>
        <w:gridCol w:w="3150"/>
        <w:gridCol w:w="3188"/>
        <w:gridCol w:w="2925"/>
      </w:tblGrid>
      <w:tr>
        <w:trPr>
          <w:trHeight w:val="403" w:hRule="atLeast"/>
        </w:trPr>
        <w:tc>
          <w:tcPr>
            <w:tcW w:w="3150"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Dato</w:t>
            </w:r>
          </w:p>
        </w:tc>
        <w:tc>
          <w:tcPr>
            <w:tcW w:w="3188" w:type="dxa"/>
            <w:tcBorders>
              <w:top w:val="double" w:sz="2" w:space="0" w:color="C0C0C0"/>
              <w:left w:val="single" w:sz="4" w:space="0" w:color="C0C0C0"/>
              <w:bottom w:val="single" w:sz="4" w:space="0" w:color="C0C0C0"/>
            </w:tcBorders>
            <w:shd w:color="auto" w:fill="E6E6E6" w:val="clear"/>
            <w:vAlign w:val="center"/>
          </w:tcPr>
          <w:p>
            <w:pPr>
              <w:pStyle w:val="Standard"/>
              <w:snapToGrid w:val="false"/>
              <w:rPr>
                <w:b/>
                <w:color w:val="000000"/>
              </w:rPr>
            </w:pPr>
            <w:r>
              <w:rPr>
                <w:b/>
                <w:color w:val="000000"/>
              </w:rPr>
              <w:t>Valor mínimo</w:t>
            </w:r>
          </w:p>
        </w:tc>
        <w:tc>
          <w:tcPr>
            <w:tcW w:w="2925"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Valor recomendado</w:t>
            </w:r>
          </w:p>
        </w:tc>
      </w:tr>
      <w:tr>
        <w:trPr>
          <w:trHeight w:val="403" w:hRule="atLeast"/>
        </w:trPr>
        <w:tc>
          <w:tcPr>
            <w:tcW w:w="3150"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Tarjeta de Red</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Cualquiera con conectividad a internet</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w:t>
            </w:r>
          </w:p>
        </w:tc>
      </w:tr>
      <w:tr>
        <w:trPr>
          <w:trHeight w:val="403" w:hRule="atLeast"/>
        </w:trPr>
        <w:tc>
          <w:tcPr>
            <w:tcW w:w="3150"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Tipo de Red</w:t>
            </w:r>
          </w:p>
        </w:tc>
        <w:tc>
          <w:tcPr>
            <w:tcW w:w="3188" w:type="dxa"/>
            <w:tcBorders>
              <w:left w:val="single" w:sz="4" w:space="0" w:color="C0C0C0"/>
              <w:bottom w:val="single" w:sz="4" w:space="0" w:color="C0C0C0"/>
            </w:tcBorders>
            <w:shd w:color="auto" w:fill="auto" w:val="clear"/>
            <w:vAlign w:val="center"/>
          </w:tcPr>
          <w:p>
            <w:pPr>
              <w:pStyle w:val="TableContents"/>
              <w:rPr>
                <w:color w:val="000000"/>
              </w:rPr>
            </w:pPr>
            <w:r>
              <w:rPr>
                <w:color w:val="000000"/>
              </w:rPr>
              <w:t>Acceso a internet, 3G o superior</w:t>
            </w:r>
          </w:p>
        </w:tc>
        <w:tc>
          <w:tcPr>
            <w:tcW w:w="292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Banda ancha o 4G</w:t>
            </w:r>
          </w:p>
        </w:tc>
      </w:tr>
      <w:tr>
        <w:trPr>
          <w:trHeight w:val="403" w:hRule="atLeast"/>
        </w:trPr>
        <w:tc>
          <w:tcPr>
            <w:tcW w:w="3150"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Otros</w:t>
            </w:r>
          </w:p>
        </w:tc>
        <w:tc>
          <w:tcPr>
            <w:tcW w:w="3188" w:type="dxa"/>
            <w:tcBorders>
              <w:left w:val="single" w:sz="4" w:space="0" w:color="C0C0C0"/>
              <w:bottom w:val="double" w:sz="2" w:space="0" w:color="C0C0C0"/>
            </w:tcBorders>
            <w:shd w:color="auto" w:fill="auto" w:val="clear"/>
            <w:vAlign w:val="center"/>
          </w:tcPr>
          <w:p>
            <w:pPr>
              <w:pStyle w:val="TableContents"/>
              <w:rPr>
                <w:color w:val="000000"/>
              </w:rPr>
            </w:pPr>
            <w:r>
              <w:rPr>
                <w:color w:val="000000"/>
              </w:rPr>
              <w:t>Salida HTTPS (puerto 443) sin intercepción de TLS</w:t>
            </w:r>
          </w:p>
        </w:tc>
        <w:tc>
          <w:tcPr>
            <w:tcW w:w="2925"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Resolución DNS sin filtrado del dominio</w:t>
            </w:r>
          </w:p>
        </w:tc>
      </w:tr>
    </w:tbl>
    <w:p>
      <w:pPr>
        <w:pStyle w:val="Textbody"/>
        <w:rPr/>
      </w:pPr>
      <w:r>
        <w:rPr/>
        <w:t>Los caminos de comunicación del sistema son los siguientes.</w:t>
      </w:r>
    </w:p>
    <w:tbl>
      <w:tblPr>
        <w:tblW w:w="9356" w:type="dxa"/>
        <w:jc w:val="left"/>
        <w:tblInd w:w="-208" w:type="dxa"/>
        <w:tblLayout w:type="fixed"/>
        <w:tblCellMar>
          <w:top w:w="0" w:type="dxa"/>
          <w:left w:w="108" w:type="dxa"/>
          <w:bottom w:w="0" w:type="dxa"/>
          <w:right w:w="108" w:type="dxa"/>
        </w:tblCellMar>
        <w:tblLook w:val="0000" w:noHBand="0" w:noVBand="0" w:firstColumn="0" w:lastRow="0" w:lastColumn="0" w:firstRow="0"/>
      </w:tblPr>
      <w:tblGrid>
        <w:gridCol w:w="1219"/>
        <w:gridCol w:w="2587"/>
        <w:gridCol w:w="2607"/>
        <w:gridCol w:w="2943"/>
      </w:tblGrid>
      <w:tr>
        <w:trPr>
          <w:trHeight w:val="403" w:hRule="atLeast"/>
        </w:trPr>
        <w:tc>
          <w:tcPr>
            <w:tcW w:w="1219"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Origen</w:t>
            </w:r>
          </w:p>
        </w:tc>
        <w:tc>
          <w:tcPr>
            <w:tcW w:w="2587"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Destino</w:t>
            </w:r>
          </w:p>
        </w:tc>
        <w:tc>
          <w:tcPr>
            <w:tcW w:w="2607"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Protocolo</w:t>
            </w:r>
          </w:p>
        </w:tc>
        <w:tc>
          <w:tcPr>
            <w:tcW w:w="294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Detalle</w:t>
            </w:r>
          </w:p>
        </w:tc>
      </w:tr>
      <w:tr>
        <w:trPr>
          <w:trHeight w:val="403" w:hRule="atLeast"/>
        </w:trPr>
        <w:tc>
          <w:tcPr>
            <w:tcW w:w="121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Dispositivo del cliente</w:t>
            </w:r>
          </w:p>
        </w:tc>
        <w:tc>
          <w:tcPr>
            <w:tcW w:w="25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Red de borde de Vercel</w:t>
            </w:r>
          </w:p>
        </w:tc>
        <w:tc>
          <w:tcPr>
            <w:tcW w:w="260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HTTPS</w:t>
            </w:r>
          </w:p>
        </w:tc>
        <w:tc>
          <w:tcPr>
            <w:tcW w:w="294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TLS 1.3, HSTS con precarga</w:t>
            </w:r>
          </w:p>
        </w:tc>
      </w:tr>
      <w:tr>
        <w:trPr>
          <w:trHeight w:val="403" w:hRule="atLeast"/>
        </w:trPr>
        <w:tc>
          <w:tcPr>
            <w:tcW w:w="121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cron-job.org</w:t>
            </w:r>
          </w:p>
        </w:tc>
        <w:tc>
          <w:tcPr>
            <w:tcW w:w="25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Red de borde de Vercel</w:t>
            </w:r>
          </w:p>
        </w:tc>
        <w:tc>
          <w:tcPr>
            <w:tcW w:w="260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HTTPS</w:t>
            </w:r>
          </w:p>
        </w:tc>
        <w:tc>
          <w:tcPr>
            <w:tcW w:w="294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Authorization: Bearer CRON_SECRET</w:t>
            </w:r>
          </w:p>
        </w:tc>
      </w:tr>
      <w:tr>
        <w:trPr>
          <w:trHeight w:val="403" w:hRule="atLeast"/>
        </w:trPr>
        <w:tc>
          <w:tcPr>
            <w:tcW w:w="121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GitHub</w:t>
            </w:r>
          </w:p>
        </w:tc>
        <w:tc>
          <w:tcPr>
            <w:tcW w:w="25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Red de borde de Vercel</w:t>
            </w:r>
          </w:p>
        </w:tc>
        <w:tc>
          <w:tcPr>
            <w:tcW w:w="26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HTTPS</w:t>
            </w:r>
          </w:p>
        </w:tc>
        <w:tc>
          <w:tcPr>
            <w:tcW w:w="294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OAuth 2.0 e ingesta del pipeline</w:t>
            </w:r>
          </w:p>
        </w:tc>
      </w:tr>
      <w:tr>
        <w:trPr>
          <w:trHeight w:val="403" w:hRule="atLeast"/>
        </w:trPr>
        <w:tc>
          <w:tcPr>
            <w:tcW w:w="121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Vercel</w:t>
            </w:r>
          </w:p>
        </w:tc>
        <w:tc>
          <w:tcPr>
            <w:tcW w:w="25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Turso</w:t>
            </w:r>
          </w:p>
        </w:tc>
        <w:tc>
          <w:tcPr>
            <w:tcW w:w="26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libSQL sobre TLS</w:t>
            </w:r>
          </w:p>
        </w:tc>
        <w:tc>
          <w:tcPr>
            <w:tcW w:w="294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Persistencia</w:t>
            </w:r>
          </w:p>
        </w:tc>
      </w:tr>
      <w:tr>
        <w:trPr>
          <w:trHeight w:val="403" w:hRule="atLeast"/>
        </w:trPr>
        <w:tc>
          <w:tcPr>
            <w:tcW w:w="121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Vercel</w:t>
            </w:r>
          </w:p>
        </w:tc>
        <w:tc>
          <w:tcPr>
            <w:tcW w:w="25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Vercel Blob</w:t>
            </w:r>
          </w:p>
        </w:tc>
        <w:tc>
          <w:tcPr>
            <w:tcW w:w="26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HTTPS</w:t>
            </w:r>
          </w:p>
        </w:tc>
        <w:tc>
          <w:tcPr>
            <w:tcW w:w="294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Respaldos y documentos</w:t>
            </w:r>
          </w:p>
        </w:tc>
      </w:tr>
      <w:tr>
        <w:trPr>
          <w:trHeight w:val="403" w:hRule="atLeast"/>
        </w:trPr>
        <w:tc>
          <w:tcPr>
            <w:tcW w:w="121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Vercel</w:t>
            </w:r>
          </w:p>
        </w:tc>
        <w:tc>
          <w:tcPr>
            <w:tcW w:w="25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Wompi</w:t>
            </w:r>
          </w:p>
        </w:tc>
        <w:tc>
          <w:tcPr>
            <w:tcW w:w="26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HTTPS (bidireccional)</w:t>
            </w:r>
          </w:p>
        </w:tc>
        <w:tc>
          <w:tcPr>
            <w:tcW w:w="294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Cobros y avisos de la pasarela</w:t>
            </w:r>
          </w:p>
        </w:tc>
      </w:tr>
      <w:tr>
        <w:trPr>
          <w:trHeight w:val="403" w:hRule="atLeast"/>
        </w:trPr>
        <w:tc>
          <w:tcPr>
            <w:tcW w:w="121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Vercel</w:t>
            </w:r>
          </w:p>
        </w:tc>
        <w:tc>
          <w:tcPr>
            <w:tcW w:w="25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ntfy.sh</w:t>
            </w:r>
          </w:p>
        </w:tc>
        <w:tc>
          <w:tcPr>
            <w:tcW w:w="26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HTTPS</w:t>
            </w:r>
          </w:p>
        </w:tc>
        <w:tc>
          <w:tcPr>
            <w:tcW w:w="294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Notificaciones push</w:t>
            </w:r>
          </w:p>
        </w:tc>
      </w:tr>
    </w:tbl>
    <w:p>
      <w:pPr>
        <w:pStyle w:val="Standard"/>
        <w:rPr/>
      </w:pPr>
      <w:r>
        <w:rPr/>
      </w:r>
    </w:p>
    <w:p>
      <w:pPr>
        <w:pStyle w:val="Standard"/>
        <w:rPr>
          <w:color w:val="000000"/>
        </w:rPr>
      </w:pPr>
      <w:r>
        <w:rPr>
          <w:color w:val="000000"/>
        </w:rPr>
      </w:r>
    </w:p>
    <w:p>
      <w:pPr>
        <w:pStyle w:val="Heading2"/>
        <w:rPr/>
      </w:pPr>
      <w:bookmarkStart w:id="21" w:name="__RefHeading__2008_1977503599"/>
      <w:bookmarkStart w:id="22" w:name="_Toc66774251"/>
      <w:bookmarkEnd w:id="21"/>
      <w:r>
        <w:rPr/>
        <w:t>Restricciones</w:t>
      </w:r>
      <w:bookmarkEnd w:id="22"/>
    </w:p>
    <w:p>
      <w:pPr>
        <w:pStyle w:val="Textbody"/>
        <w:rPr/>
      </w:pPr>
      <w:r>
        <w:rPr/>
        <w:t>Limitaciones del sistema en cuanto a características, funcionamiento y acceso a otros productos.</w:t>
      </w:r>
    </w:p>
    <w:p>
      <w:pPr>
        <w:pStyle w:val="Standard"/>
        <w:rPr/>
      </w:pPr>
      <w:r>
        <w:rPr/>
      </w:r>
    </w:p>
    <w:p>
      <w:pPr>
        <w:pStyle w:val="Standard"/>
        <w:rPr>
          <w:color w:val="000000"/>
        </w:rPr>
      </w:pPr>
      <w:r>
        <w:rPr>
          <w:color w:val="000000"/>
        </w:rPr>
      </w:r>
    </w:p>
    <w:tbl>
      <w:tblPr>
        <w:tblW w:w="9356"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2438"/>
        <w:gridCol w:w="6918"/>
      </w:tblGrid>
      <w:tr>
        <w:trPr>
          <w:trHeight w:val="403" w:hRule="atLeast"/>
        </w:trPr>
        <w:tc>
          <w:tcPr>
            <w:tcW w:w="2438"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Restricción</w:t>
            </w:r>
          </w:p>
        </w:tc>
        <w:tc>
          <w:tcPr>
            <w:tcW w:w="6918"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Detalle</w:t>
            </w:r>
          </w:p>
        </w:tc>
      </w:tr>
      <w:tr>
        <w:trPr>
          <w:trHeight w:val="403" w:hRule="atLeast"/>
        </w:trPr>
        <w:tc>
          <w:tcPr>
            <w:tcW w:w="24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Sin servidor propio</w:t>
            </w:r>
          </w:p>
        </w:tc>
        <w:tc>
          <w:tcPr>
            <w:tcW w:w="6918"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El sistema no puede desplegarse en un servidor de aplicaciones tradicional sin renunciar al borde, a las vistas previas por pull request y a la reversión automática</w:t>
            </w:r>
          </w:p>
        </w:tc>
      </w:tr>
      <w:tr>
        <w:trPr>
          <w:trHeight w:val="403" w:hRule="atLeast"/>
        </w:trPr>
        <w:tc>
          <w:tcPr>
            <w:tcW w:w="24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Docker no es runtime de producción</w:t>
            </w:r>
          </w:p>
        </w:tc>
        <w:tc>
          <w:tcPr>
            <w:tcW w:w="6918"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Los contenedores existen únicamente como infraestructura de desarrollo y pruebas</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Dependencia de disparadores externos</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Los sondeos, agregados y respaldos dependen de un servicio externo de tareas programadas; si deja de disparar, no hay proceso residente que lo supla</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Un único administrador</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La lista de autorización admite varios inicios de sesión, pero no existen roles ni permisos granulares en el panel</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Pasarela de un solo país</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La pasarela de pagos opera en Colombia; no hay soporte multi-pasarela ni multi-región</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Base de datos compatible con SQLite</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El esquema y las consultas asumen semántica de libSQL/SQLite; no es portable a otro motor sin revisión</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Node.js 22 obligatorio</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 intérprete Node.js 20 presente en el PATH rompe la construcción y el servidor de desarrollo</w:t>
            </w:r>
          </w:p>
        </w:tc>
      </w:tr>
      <w:tr>
        <w:trPr>
          <w:trHeight w:val="403" w:hRule="atLeast"/>
        </w:trPr>
        <w:tc>
          <w:tcPr>
            <w:tcW w:w="243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Sin secretos en el repositorio</w:t>
            </w:r>
          </w:p>
        </w:tc>
        <w:tc>
          <w:tcPr>
            <w:tcW w:w="6918"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La clave de cifrado de la bóveda y los tokens viven exclusivamente en variables de entorno</w:t>
            </w:r>
          </w:p>
        </w:tc>
      </w:tr>
    </w:tbl>
    <w:p>
      <w:pPr>
        <w:pStyle w:val="Standard"/>
        <w:rPr>
          <w:color w:val="000000"/>
        </w:rPr>
      </w:pPr>
      <w:r>
        <w:rPr>
          <w:color w:val="000000"/>
        </w:rPr>
      </w:r>
    </w:p>
    <w:p>
      <w:pPr>
        <w:pStyle w:val="Heading1"/>
        <w:rPr/>
      </w:pPr>
      <w:bookmarkStart w:id="23" w:name="__RefHeading__2010_1977503599"/>
      <w:bookmarkStart w:id="24" w:name="_Toc66774252"/>
      <w:bookmarkEnd w:id="23"/>
      <w:r>
        <w:rPr/>
        <w:t>RECURSOS SOFTWARE</w:t>
      </w:r>
      <w:bookmarkEnd w:id="24"/>
    </w:p>
    <w:p>
      <w:pPr>
        <w:pStyle w:val="Heading2"/>
        <w:rPr/>
      </w:pPr>
      <w:bookmarkStart w:id="25" w:name="__RefHeading__2012_1977503599"/>
      <w:bookmarkStart w:id="26" w:name="_Toc66774253"/>
      <w:bookmarkEnd w:id="25"/>
      <w:r>
        <w:rPr/>
        <w:t>Matriz de certificación</w:t>
      </w:r>
      <w:bookmarkEnd w:id="26"/>
    </w:p>
    <w:p>
      <w:pPr>
        <w:pStyle w:val="Textbody"/>
        <w:rPr>
          <w:color w:val="000000"/>
        </w:rPr>
      </w:pPr>
      <w:r>
        <w:rPr>
          <w:color w:val="000000"/>
        </w:rPr>
        <w:t>Compatibilidad de la versión del sistema con las distintas versiones de software base y componentes externos utilizados.</w:t>
      </w:r>
    </w:p>
    <w:tbl>
      <w:tblPr>
        <w:tblW w:w="9206"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1388"/>
        <w:gridCol w:w="3731"/>
        <w:gridCol w:w="4087"/>
      </w:tblGrid>
      <w:tr>
        <w:trPr>
          <w:trHeight w:val="403" w:hRule="atLeast"/>
        </w:trPr>
        <w:tc>
          <w:tcPr>
            <w:tcW w:w="1388"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Software base</w:t>
            </w:r>
          </w:p>
        </w:tc>
        <w:tc>
          <w:tcPr>
            <w:tcW w:w="373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Versión certificada</w:t>
            </w:r>
          </w:p>
        </w:tc>
        <w:tc>
          <w:tcPr>
            <w:tcW w:w="4087"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Observaciones</w:t>
            </w:r>
          </w:p>
        </w:tc>
      </w:tr>
      <w:tr>
        <w:trPr>
          <w:trHeight w:val="403" w:hRule="atLeast"/>
        </w:trPr>
        <w:tc>
          <w:tcPr>
            <w:tcW w:w="138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Sistema operativo (runtime)</w:t>
            </w:r>
          </w:p>
        </w:tc>
        <w:tc>
          <w:tcPr>
            <w:tcW w:w="373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Gestionado por el proveedor</w:t>
            </w:r>
          </w:p>
        </w:tc>
        <w:tc>
          <w:tcPr>
            <w:tcW w:w="40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El sistema no administra el sistema operativo de ejecución</w:t>
            </w:r>
          </w:p>
        </w:tc>
      </w:tr>
      <w:tr>
        <w:trPr>
          <w:trHeight w:val="403" w:hRule="atLeast"/>
        </w:trPr>
        <w:tc>
          <w:tcPr>
            <w:tcW w:w="138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Sistema operativo (desarrollo)</w:t>
            </w:r>
          </w:p>
        </w:tc>
        <w:tc>
          <w:tcPr>
            <w:tcW w:w="373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Linux, macOS o Windows con WSL2</w:t>
            </w:r>
          </w:p>
        </w:tc>
        <w:tc>
          <w:tcPr>
            <w:tcW w:w="408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Verificado sobre Linux</w:t>
            </w:r>
          </w:p>
        </w:tc>
      </w:tr>
      <w:tr>
        <w:trPr>
          <w:trHeight w:val="403" w:hRule="atLeast"/>
        </w:trPr>
        <w:tc>
          <w:tcPr>
            <w:tcW w:w="138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Servidor de aplicaciones</w:t>
            </w:r>
          </w:p>
        </w:tc>
        <w:tc>
          <w:tcPr>
            <w:tcW w:w="373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aplica — cómputo gestionado sin servidor</w:t>
            </w:r>
          </w:p>
        </w:tc>
        <w:tc>
          <w:tcPr>
            <w:tcW w:w="40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hay servidor de aplicaciones que instalar ni configurar</w:t>
            </w:r>
          </w:p>
        </w:tc>
      </w:tr>
      <w:tr>
        <w:trPr>
          <w:trHeight w:val="403" w:hRule="atLeast"/>
        </w:trPr>
        <w:tc>
          <w:tcPr>
            <w:tcW w:w="138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Máquina virtual</w:t>
            </w:r>
          </w:p>
        </w:tc>
        <w:tc>
          <w:tcPr>
            <w:tcW w:w="373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aplica</w:t>
            </w:r>
          </w:p>
        </w:tc>
        <w:tc>
          <w:tcPr>
            <w:tcW w:w="40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se emplea tecnología Java</w:t>
            </w:r>
          </w:p>
        </w:tc>
      </w:tr>
      <w:tr>
        <w:trPr>
          <w:trHeight w:val="403" w:hRule="atLeast"/>
        </w:trPr>
        <w:tc>
          <w:tcPr>
            <w:tcW w:w="138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Runtime</w:t>
            </w:r>
          </w:p>
        </w:tc>
        <w:tc>
          <w:tcPr>
            <w:tcW w:w="373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Node.js ≥ 22.12.0</w:t>
            </w:r>
          </w:p>
        </w:tc>
        <w:tc>
          <w:tcPr>
            <w:tcW w:w="40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Declarado en engines de package.json. Node.js 20 no es compatible</w:t>
            </w:r>
          </w:p>
        </w:tc>
      </w:tr>
      <w:tr>
        <w:trPr>
          <w:trHeight w:val="403" w:hRule="atLeast"/>
        </w:trPr>
        <w:tc>
          <w:tcPr>
            <w:tcW w:w="138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Servidor de base de datos</w:t>
            </w:r>
          </w:p>
        </w:tc>
        <w:tc>
          <w:tcPr>
            <w:tcW w:w="373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libSQL gestionado por Turso</w:t>
            </w:r>
          </w:p>
        </w:tc>
        <w:tc>
          <w:tcPr>
            <w:tcW w:w="40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 desarrollo, sqld en contenedor, imagen fijada por digest</w:t>
            </w:r>
          </w:p>
        </w:tc>
      </w:tr>
      <w:tr>
        <w:trPr>
          <w:trHeight w:val="403" w:hRule="atLeast"/>
        </w:trPr>
        <w:tc>
          <w:tcPr>
            <w:tcW w:w="1388"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Contenedores (desarrollo)</w:t>
            </w:r>
          </w:p>
        </w:tc>
        <w:tc>
          <w:tcPr>
            <w:tcW w:w="373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Docker con Docker Compose</w:t>
            </w:r>
          </w:p>
        </w:tc>
        <w:tc>
          <w:tcPr>
            <w:tcW w:w="408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Solo desarrollo y pruebas</w:t>
            </w:r>
          </w:p>
        </w:tc>
      </w:tr>
    </w:tbl>
    <w:p>
      <w:pPr>
        <w:pStyle w:val="Standard"/>
        <w:rPr/>
      </w:pPr>
      <w:r>
        <w:rPr/>
      </w:r>
    </w:p>
    <w:tbl>
      <w:tblPr>
        <w:tblW w:w="9019" w:type="dxa"/>
        <w:jc w:val="left"/>
        <w:tblInd w:w="55" w:type="dxa"/>
        <w:tblLayout w:type="fixed"/>
        <w:tblCellMar>
          <w:top w:w="0" w:type="dxa"/>
          <w:left w:w="108" w:type="dxa"/>
          <w:bottom w:w="0" w:type="dxa"/>
          <w:right w:w="108" w:type="dxa"/>
        </w:tblCellMar>
        <w:tblLook w:val="0000" w:noHBand="0" w:noVBand="0" w:firstColumn="0" w:lastRow="0" w:lastColumn="0" w:firstRow="0"/>
      </w:tblPr>
      <w:tblGrid>
        <w:gridCol w:w="2156"/>
        <w:gridCol w:w="6863"/>
      </w:tblGrid>
      <w:tr>
        <w:trPr>
          <w:trHeight w:val="403" w:hRule="atLeast"/>
        </w:trPr>
        <w:tc>
          <w:tcPr>
            <w:tcW w:w="2156"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Componente de la aplicación</w:t>
            </w:r>
          </w:p>
        </w:tc>
        <w:tc>
          <w:tcPr>
            <w:tcW w:w="686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Versión</w:t>
            </w:r>
          </w:p>
        </w:tc>
      </w:tr>
      <w:tr>
        <w:trPr>
          <w:trHeight w:val="403" w:hRule="atLeast"/>
        </w:trPr>
        <w:tc>
          <w:tcPr>
            <w:tcW w:w="215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Astro (SSR, adaptador de Vercel)</w:t>
            </w:r>
          </w:p>
        </w:tc>
        <w:tc>
          <w:tcPr>
            <w:tcW w:w="68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7.x</w:t>
            </w:r>
          </w:p>
        </w:tc>
      </w:tr>
      <w:tr>
        <w:trPr>
          <w:trHeight w:val="403" w:hRule="atLeast"/>
        </w:trPr>
        <w:tc>
          <w:tcPr>
            <w:tcW w:w="215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Drizzle ORM</w:t>
            </w:r>
          </w:p>
        </w:tc>
        <w:tc>
          <w:tcPr>
            <w:tcW w:w="68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0.45.x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Cliente libSQL</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0.17.x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Auth.js (@auth/core + auth-astro)</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0.37.x / 4.2.x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SimpleWebAuthn (servidor y navegador)</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13.x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Tailwind CSS</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4.x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Vitest</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Versión del repositorio</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Playwright</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1.61.x</w:t>
            </w:r>
          </w:p>
        </w:tc>
      </w:tr>
      <w:tr>
        <w:trPr>
          <w:trHeight w:val="403" w:hRule="atLeast"/>
        </w:trPr>
        <w:tc>
          <w:tcPr>
            <w:tcW w:w="21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Stryker (análisis de mutantes)</w:t>
            </w:r>
          </w:p>
        </w:tc>
        <w:tc>
          <w:tcPr>
            <w:tcW w:w="6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Versión del repositorio</w:t>
            </w:r>
          </w:p>
        </w:tc>
      </w:tr>
    </w:tbl>
    <w:p>
      <w:pPr>
        <w:pStyle w:val="Standard"/>
        <w:rPr/>
      </w:pPr>
      <w:r>
        <w:rPr/>
      </w:r>
    </w:p>
    <w:p>
      <w:pPr>
        <w:pStyle w:val="Textbody"/>
        <w:rPr/>
      </w:pPr>
      <w:r>
        <w:rPr/>
        <w:t>Las dependencias de interfaz de usuario son deliberadamente tres y solo tres: lenis (desplazamiento suave), gsap (animaciones de entrada) y mermaid (diagramas de /docs). No se emplea ningún framework de frontend adicional.</w:t>
      </w:r>
    </w:p>
    <w:tbl>
      <w:tblPr>
        <w:tblW w:w="8550" w:type="dxa"/>
        <w:jc w:val="left"/>
        <w:tblInd w:w="249" w:type="dxa"/>
        <w:tblLayout w:type="fixed"/>
        <w:tblCellMar>
          <w:top w:w="0" w:type="dxa"/>
          <w:left w:w="108" w:type="dxa"/>
          <w:bottom w:w="0" w:type="dxa"/>
          <w:right w:w="108" w:type="dxa"/>
        </w:tblCellMar>
        <w:tblLook w:val="0000" w:noHBand="0" w:noVBand="0" w:firstColumn="0" w:lastRow="0" w:lastColumn="0" w:firstRow="0"/>
      </w:tblPr>
      <w:tblGrid>
        <w:gridCol w:w="1463"/>
        <w:gridCol w:w="3366"/>
        <w:gridCol w:w="3721"/>
      </w:tblGrid>
      <w:tr>
        <w:trPr>
          <w:trHeight w:val="403" w:hRule="atLeast"/>
        </w:trPr>
        <w:tc>
          <w:tcPr>
            <w:tcW w:w="1463"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Navegador</w:t>
            </w:r>
          </w:p>
        </w:tc>
        <w:tc>
          <w:tcPr>
            <w:tcW w:w="3366"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Versión mínima</w:t>
            </w:r>
          </w:p>
        </w:tc>
        <w:tc>
          <w:tcPr>
            <w:tcW w:w="372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Observaciones</w:t>
            </w:r>
          </w:p>
        </w:tc>
      </w:tr>
      <w:tr>
        <w:trPr>
          <w:trHeight w:val="403" w:hRule="atLeast"/>
        </w:trPr>
        <w:tc>
          <w:tcPr>
            <w:tcW w:w="1463"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Google Chrome / Chromium</w:t>
            </w:r>
          </w:p>
        </w:tc>
        <w:tc>
          <w:tcPr>
            <w:tcW w:w="3366"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Últimas dos versiones estables</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Requerido para llaves de acceso (WebAuthn)</w:t>
            </w:r>
          </w:p>
        </w:tc>
      </w:tr>
      <w:tr>
        <w:trPr>
          <w:trHeight w:val="403" w:hRule="atLeast"/>
        </w:trPr>
        <w:tc>
          <w:tcPr>
            <w:tcW w:w="1463"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Mozilla Firefox</w:t>
            </w:r>
          </w:p>
        </w:tc>
        <w:tc>
          <w:tcPr>
            <w:tcW w:w="3366"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Últimas dos versiones estables</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w:t>
            </w:r>
          </w:p>
        </w:tc>
      </w:tr>
      <w:tr>
        <w:trPr>
          <w:trHeight w:val="403" w:hRule="atLeast"/>
        </w:trPr>
        <w:tc>
          <w:tcPr>
            <w:tcW w:w="1463"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Safari (escritorio e iOS)</w:t>
            </w:r>
          </w:p>
        </w:tc>
        <w:tc>
          <w:tcPr>
            <w:tcW w:w="3366"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16 o superior</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w:t>
            </w:r>
          </w:p>
        </w:tc>
      </w:tr>
      <w:tr>
        <w:trPr>
          <w:trHeight w:val="403" w:hRule="atLeast"/>
        </w:trPr>
        <w:tc>
          <w:tcPr>
            <w:tcW w:w="1463"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Microsoft Edge</w:t>
            </w:r>
          </w:p>
        </w:tc>
        <w:tc>
          <w:tcPr>
            <w:tcW w:w="3366"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Últimas dos versiones estables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w:t>
            </w:r>
          </w:p>
        </w:tc>
      </w:tr>
    </w:tbl>
    <w:p>
      <w:pPr>
        <w:pStyle w:val="Standard"/>
        <w:rPr/>
      </w:pPr>
      <w:r>
        <w:rPr/>
      </w:r>
    </w:p>
    <w:p>
      <w:pPr>
        <w:pStyle w:val="Textbody"/>
        <w:rPr/>
      </w:pPr>
      <w:r>
        <w:rPr/>
        <w:t>El sitio se renderiza en el servidor, de modo que el contenido es accesible aun con JavaScript deshabilitado; las funciones interactivas (actualización en vivo del portal, control de presentaciones, llaves de acceso) sí lo requieren.</w:t>
      </w:r>
    </w:p>
    <w:p>
      <w:pPr>
        <w:pStyle w:val="Heading2"/>
        <w:rPr/>
      </w:pPr>
      <w:bookmarkStart w:id="27" w:name="__RefHeading__3655_1276270192"/>
      <w:bookmarkStart w:id="28" w:name="_Toc66774254"/>
      <w:bookmarkEnd w:id="27"/>
      <w:r>
        <w:rPr/>
        <w:t>Restricciones técnicas del sistema</w:t>
      </w:r>
      <w:bookmarkEnd w:id="28"/>
    </w:p>
    <w:p>
      <w:pPr>
        <w:pStyle w:val="Textbody"/>
        <w:rPr>
          <w:color w:val="000000"/>
        </w:rPr>
      </w:pPr>
      <w:r>
        <w:rPr>
          <w:color w:val="000000"/>
        </w:rPr>
        <w:t>Listado de los recursos software necesarios para la compilación, instalación y configuración del sistema.</w:t>
      </w:r>
    </w:p>
    <w:p>
      <w:pPr>
        <w:pStyle w:val="Standard"/>
        <w:rPr>
          <w:color w:val="000000"/>
        </w:rPr>
      </w:pPr>
      <w:r>
        <w:rPr>
          <w:color w:val="000000"/>
        </w:rPr>
      </w:r>
    </w:p>
    <w:tbl>
      <w:tblPr>
        <w:tblW w:w="8544" w:type="dxa"/>
        <w:jc w:val="left"/>
        <w:tblInd w:w="221" w:type="dxa"/>
        <w:tblLayout w:type="fixed"/>
        <w:tblCellMar>
          <w:top w:w="0" w:type="dxa"/>
          <w:left w:w="108" w:type="dxa"/>
          <w:bottom w:w="0" w:type="dxa"/>
          <w:right w:w="108" w:type="dxa"/>
        </w:tblCellMar>
        <w:tblLook w:val="0000" w:noHBand="0" w:noVBand="0" w:firstColumn="0" w:lastRow="0" w:lastColumn="0" w:firstRow="0"/>
      </w:tblPr>
      <w:tblGrid>
        <w:gridCol w:w="2838"/>
        <w:gridCol w:w="5705"/>
      </w:tblGrid>
      <w:tr>
        <w:trPr>
          <w:trHeight w:val="403" w:hRule="atLeast"/>
        </w:trPr>
        <w:tc>
          <w:tcPr>
            <w:tcW w:w="2838"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Elemento</w:t>
            </w:r>
          </w:p>
        </w:tc>
        <w:tc>
          <w:tcPr>
            <w:tcW w:w="5705"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Descripción</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Sistema operativo</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En producción, gestionado por el proveedor. En desarrollo, cualquiera capaz de ejecutar Node.js 22 y, opcionalmente, contenedores</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Servidor de aplicaciones</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 aplica. El cómputo es gestionado sin servidor; no existe artefacto desplegable en un servidor de aplicaciones</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Servidor de base de datos</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libSQL. En producción como servicio gestionado (Turso); en desarrollo, sqld en contenedor o base en fichero</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Compilador</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 aplica en sentido clásico. La construcción la realiza astro build sobre TypeScript, con verificación de tipos mediante astro check</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JVM</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 aplica</w:t>
            </w:r>
          </w:p>
        </w:tc>
      </w:tr>
      <w:tr>
        <w:trPr>
          <w:trHeight w:val="403" w:hRule="atLeast"/>
        </w:trPr>
        <w:tc>
          <w:tcPr>
            <w:tcW w:w="2838"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Otros</w:t>
            </w:r>
          </w:p>
        </w:tc>
        <w:tc>
          <w:tcPr>
            <w:tcW w:w="5705"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Cuenta de GitHub con aplicación OAuth registrada; cuenta en el servicio externo de tareas programadas; cuenta en la pasarela de pagos; canal de notificaciones push; servicio de correo transaccional</w:t>
            </w:r>
          </w:p>
        </w:tc>
      </w:tr>
    </w:tbl>
    <w:p>
      <w:pPr>
        <w:pStyle w:val="Standard"/>
        <w:rPr>
          <w:color w:val="000000"/>
        </w:rPr>
      </w:pPr>
      <w:r>
        <w:rPr>
          <w:color w:val="000000"/>
        </w:rPr>
      </w:r>
    </w:p>
    <w:p>
      <w:pPr>
        <w:pStyle w:val="Heading1"/>
        <w:rPr/>
      </w:pPr>
      <w:r>
        <w:rPr/>
        <w:t>INSTALACIÓN Y CONFIGURACIÓN DEL SOFTWARE BASE</w:t>
      </w:r>
    </w:p>
    <w:p>
      <w:pPr>
        <w:pStyle w:val="Textbody"/>
        <w:rPr/>
      </w:pPr>
      <w:r>
        <w:rPr/>
        <w:t>El software base a instalar depende del entorno.</w:t>
      </w:r>
    </w:p>
    <w:p>
      <w:pPr>
        <w:pStyle w:val="Heading2"/>
        <w:rPr/>
      </w:pPr>
      <w:r>
        <w:rPr/>
        <w:t>Entorno de producción</w:t>
      </w:r>
    </w:p>
    <w:p>
      <w:pPr>
        <w:pStyle w:val="Textbody"/>
        <w:rPr/>
      </w:pPr>
      <w:r>
        <w:rPr/>
        <w:t>No se instala software base. Los servicios son gestionados y solo requieren aprovisionamiento.</w:t>
      </w:r>
    </w:p>
    <w:tbl>
      <w:tblPr>
        <w:tblW w:w="8550" w:type="dxa"/>
        <w:jc w:val="left"/>
        <w:tblInd w:w="249" w:type="dxa"/>
        <w:tblLayout w:type="fixed"/>
        <w:tblCellMar>
          <w:top w:w="0" w:type="dxa"/>
          <w:left w:w="108" w:type="dxa"/>
          <w:bottom w:w="0" w:type="dxa"/>
          <w:right w:w="108" w:type="dxa"/>
        </w:tblCellMar>
        <w:tblLook w:val="0000" w:noHBand="0" w:noVBand="0" w:firstColumn="0" w:lastRow="0" w:lastColumn="0" w:firstRow="0"/>
      </w:tblPr>
      <w:tblGrid>
        <w:gridCol w:w="1109"/>
        <w:gridCol w:w="3720"/>
        <w:gridCol w:w="3721"/>
      </w:tblGrid>
      <w:tr>
        <w:trPr>
          <w:trHeight w:val="403" w:hRule="atLeast"/>
        </w:trPr>
        <w:tc>
          <w:tcPr>
            <w:tcW w:w="1109"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Paso</w:t>
            </w:r>
          </w:p>
        </w:tc>
        <w:tc>
          <w:tcPr>
            <w:tcW w:w="3720"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Servicio</w:t>
            </w:r>
          </w:p>
        </w:tc>
        <w:tc>
          <w:tcPr>
            <w:tcW w:w="372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Acción</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1</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Vercel</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Crear la organización y el proyecto que servirá el dominio</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2</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Turso</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Crear dos bases de datos: producción y demostración. Obtener URL y token de cada una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3</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GitHub</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Registrar una aplicación OAuth con la URL de retorno del sitio. Obtener identificador y secreto de cliente</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4</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Vercel Blob</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Habilitar el almacenamiento de objetos en el proyecto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5</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Wompi</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Obtener clave pública, secreto de integridad y secreto de eventos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6</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ntfy.sh</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Definir el nombre del canal de alertas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7</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Resend</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Obtener la clave de API del servicio de correo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8</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cron-job.org</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Crear la cuenta desde la que se dispararán las tareas programadas</w:t>
            </w:r>
          </w:p>
        </w:tc>
      </w:tr>
    </w:tbl>
    <w:p>
      <w:pPr>
        <w:pStyle w:val="Standard"/>
        <w:rPr/>
      </w:pPr>
      <w:r>
        <w:rPr/>
      </w:r>
    </w:p>
    <w:p>
      <w:pPr>
        <w:pStyle w:val="Heading2"/>
        <w:rPr/>
      </w:pPr>
      <w:r>
        <w:rPr/>
        <w:t>Entorno de desarrollo</w:t>
      </w:r>
    </w:p>
    <w:tbl>
      <w:tblPr>
        <w:tblW w:w="8550" w:type="dxa"/>
        <w:jc w:val="left"/>
        <w:tblInd w:w="249" w:type="dxa"/>
        <w:tblLayout w:type="fixed"/>
        <w:tblCellMar>
          <w:top w:w="0" w:type="dxa"/>
          <w:left w:w="108" w:type="dxa"/>
          <w:bottom w:w="0" w:type="dxa"/>
          <w:right w:w="108" w:type="dxa"/>
        </w:tblCellMar>
        <w:tblLook w:val="0000" w:noHBand="0" w:noVBand="0" w:firstColumn="0" w:lastRow="0" w:lastColumn="0" w:firstRow="0"/>
      </w:tblPr>
      <w:tblGrid>
        <w:gridCol w:w="1109"/>
        <w:gridCol w:w="3720"/>
        <w:gridCol w:w="3721"/>
      </w:tblGrid>
      <w:tr>
        <w:trPr>
          <w:trHeight w:val="403" w:hRule="atLeast"/>
        </w:trPr>
        <w:tc>
          <w:tcPr>
            <w:tcW w:w="1109"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Paso</w:t>
            </w:r>
          </w:p>
        </w:tc>
        <w:tc>
          <w:tcPr>
            <w:tcW w:w="3720"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Componente</w:t>
            </w:r>
          </w:p>
        </w:tc>
        <w:tc>
          <w:tcPr>
            <w:tcW w:w="372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Acción</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1</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Node.js 22.12 o superior</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Instalar mediante gestor de versiones. Verificar con node -v</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2</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npm</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Incluido con Node.js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3</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Git</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Instalar y configurar credenciales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4</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Docker y Docker Compose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Opcional; necesario para los servidores libSQL locales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5</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Navegador de Playwright</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npx playwright install --with-deps chromium</w:t>
            </w:r>
          </w:p>
        </w:tc>
      </w:tr>
    </w:tbl>
    <w:p>
      <w:pPr>
        <w:pStyle w:val="Standard"/>
        <w:rPr/>
      </w:pPr>
      <w:r>
        <w:rPr/>
      </w:r>
    </w:p>
    <w:p>
      <w:pPr>
        <w:pStyle w:val="Textbody"/>
        <w:rPr/>
      </w:pPr>
      <w:r>
        <w:rPr/>
        <w:t>Advertencia sobre la versión de Node.js: el intérprete por defecto del sistema puede ser Node.js 20, que rompe tanto astro build como astro dev. Debe anteponerse explícitamente el binario correcto con «source ~/.nvm/nvm.sh &amp;&amp; nvm use 22» y verificar con node -v que la versión reportada es 22.12.0 o superior.</w:t>
      </w:r>
    </w:p>
    <w:p>
      <w:pPr>
        <w:pStyle w:val="Textbody"/>
        <w:rPr/>
      </w:pPr>
      <w:r>
        <w:rPr/>
        <w:t>La solución definitiva a este problema es el contenedor de desarrollo incluido en .devcontainer/, que fija la versión exacta de Node.js y el navegador de pruebas. Sus imágenes están fijadas por digest y no por etiqueta: una reproducibilidad que depende de que nadie mueva la etiqueta latest no es reproducibilidad.</w:t>
      </w:r>
    </w:p>
    <w:p>
      <w:pPr>
        <w:pStyle w:val="Heading1"/>
        <w:rPr/>
      </w:pPr>
      <w:bookmarkStart w:id="29" w:name="__RefHeading__2014_1977503599"/>
      <w:bookmarkStart w:id="30" w:name="_Toc66774257"/>
      <w:bookmarkEnd w:id="29"/>
      <w:r>
        <w:rPr/>
        <w:t>CONFIGURACIÓN DEL SISTEMA</w:t>
      </w:r>
      <w:bookmarkEnd w:id="30"/>
    </w:p>
    <w:p>
      <w:pPr>
        <w:pStyle w:val="Heading2"/>
        <w:rPr/>
      </w:pPr>
      <w:bookmarkStart w:id="31" w:name="__RefHeading__20382_1181642420"/>
      <w:bookmarkStart w:id="32" w:name="_Toc66774258"/>
      <w:bookmarkEnd w:id="31"/>
      <w:r>
        <w:rPr/>
        <w:t>Configuración del sistema</w:t>
      </w:r>
      <w:bookmarkEnd w:id="32"/>
    </w:p>
    <w:p>
      <w:pPr>
        <w:pStyle w:val="Textbody"/>
        <w:rPr>
          <w:color w:val="000000"/>
        </w:rPr>
      </w:pPr>
      <w:r>
        <w:rPr>
          <w:color w:val="000000"/>
        </w:rPr>
        <w:t>Advertencia previa aplicable a toda la configuración: el repositorio combina import.meta.env y process.env, que no son equivalentes. El servidor de desarrollo carga el fichero .env solo en el primero, y la plataforma inyecta las variables solo en el segundo. Toda lectura de una variable de entorno debe hacerse a través de serverEnv() de src/lib/env.ts, que consulta ambas fuentes.</w:t>
      </w:r>
    </w:p>
    <w:p>
      <w:pPr>
        <w:pStyle w:val="Textbody"/>
        <w:rPr>
          <w:color w:val="000000"/>
        </w:rPr>
      </w:pPr>
      <w:r>
        <w:rPr>
          <w:color w:val="000000"/>
        </w:rPr>
        <w:t>Para cada configuración se indica el elemento a configurar, el efecto, la fase en que debe realizarse, su ubicación y los pasos detallados.</w:t>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Conexión a base de datos</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Establece los parámetros de conexión a las bases de producción y de demostración</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Previa al primer despliegue; obligatoria</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Variables de entorno del proyecto en Vercel (Production, Preview y Development) y fichero .env local</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Obtener la URL y el token de la base de producción desde el panel de Turso</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TURSO_DATABASE_URL y TURSO_AUTH_TOKEN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Repetir el proceso con la base de demostración y definir TURSO_DEMO_URL y TURSO_DEMO_AUTH_TOKEN</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Guardar y redesplegar para que el runtime tome los valores nuevos. Antes de escribir variables mediante la CLI, confirmar el proyecto destino con «cat .vercel/project.json»: el que sirve el dominio real es dev-portfolio, no portfolio</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Autenticación del administrador</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Habilita el acceso al panel privado y fija quién puede entrar</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Previa al primer despliegue; obligatoria</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Variables de entorno del proyecto y aplicación OAuth de GitHub</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Registrar la aplicación OAuth en GitHub con la URL de retorno https://&lt;dominio&gt;/api/auth/callback/github</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GITHUB_CLIENT_ID y GITHUB_CLIENT_SECRET con los valores obtenidos</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Generar un secreto aleatorio y definirlo en AUTH_SECRET; definir AUTH_URL y BASE_URL con la URL pública</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Definir ALLOWED_GITHUB_LOGINS con la relación de cuentas autorizadas, separadas por coma</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5º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Verificar el acceso: una cuenta fuera de la lista debe ser rechazada aunque su autenticación en GitHub sea correcta</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Bóveda de credenciales</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Habilita el cifrado en reposo de las credenciales de servicios y de las variables de entorno por proyecto</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Previa al primer uso de la bóveda; obligatoria</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 de entorno del proyecto</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Generar una clave de 32 bytes en formato hexadecimal o base64</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Definirla en ENCRYPTION_KEY</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Guardar la clave en un gestor de secretos externo al repositorio</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Verificar guardando una credencial de prueba y comprobando en la base de datos que el valor almacenado no es texto plano. Si la clave no está definida, el guardado responde con error en lugar de almacenar el secreto en claro; su pérdida es irreversible</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Tareas programadas</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Habilita los sondeos de disponibilidad, la agregación de eventos de seguridad, los respaldos, el control de facturas vencidas y la resiembra de la demostración</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Posterior al primer despliegue</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 de entorno del proyecto y servicio externo cron-job.org</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Generar un secreto aleatorio y definirlo en CRON_SECRET</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Crear en cron-job.org un trabajo por cada endpoint: uptime-check, security-rollup, domain-check, invoices-overdue, portal-demo-reseed e indexnow</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Configurar cada trabajo como petición GET con la cabecera Authorization: Bearer &lt;CRON_SECRET&gt;</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Fijar la periodicidad; para el sondeo de disponibilidad, aproximadamente cada 5 minutos</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5º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Verificar que la primera ejecución devuelve 200 y que aparecen sondeos nuevos en el panel de monitores</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Pasarela de pagos</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Habilita el cobro real y la verificación de firma de los avisos de la pasarela</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Posterior al despliegue; opcional en entornos de prueba</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Variables de entorno del proyecto y panel de comercio de Wompi</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WOMPI_PUBLIC_KEY, WOMPI_INTEGRITY_SECRET y WOMPI_EVENTS_SECRET</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Registrar en el panel de la pasarela la URL de avisos: https://&lt;dominio&gt;/api/payments/webhook</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Para operar sin claves reales, definir PAYMENTS_MOCK_ENABLED y omitir el paso anterior</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Verificar reenviando un aviso ya procesado: el sistema debe registrarlo como duplicado sin alterar el estado del pago</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Observabilidad de seguridad</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Fija el enmascaramiento de direcciones IP en las vistas públicas y las exenciones del enforcement</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Previa al primer despliegue</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Variables de entorno del proyecto</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Generar una sal aleatoria y definirla en SECURITY_IP_SALT</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en SECURITY_IP_ALLOWLIST las direcciones exentas, si las hubiera</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Verificar que ninguna vista pública muestra direcciones IP completas</w:t>
            </w:r>
          </w:p>
        </w:tc>
      </w:tr>
    </w:tbl>
    <w:p>
      <w:pPr>
        <w:pStyle w:val="Standard"/>
        <w:rPr/>
      </w:pPr>
      <w:r>
        <w:rPr/>
      </w:r>
    </w:p>
    <w:tbl>
      <w:tblPr>
        <w:tblW w:w="8551" w:type="dxa"/>
        <w:jc w:val="left"/>
        <w:tblInd w:w="227" w:type="dxa"/>
        <w:tblLayout w:type="fixed"/>
        <w:tblCellMar>
          <w:top w:w="0" w:type="dxa"/>
          <w:left w:w="108" w:type="dxa"/>
          <w:bottom w:w="0" w:type="dxa"/>
          <w:right w:w="108" w:type="dxa"/>
        </w:tblCellMar>
        <w:tblLook w:val="0000" w:noHBand="0" w:noVBand="0" w:firstColumn="0" w:lastRow="0" w:lastColumn="0" w:firstRow="0"/>
      </w:tblPr>
      <w:tblGrid>
        <w:gridCol w:w="900"/>
        <w:gridCol w:w="612"/>
        <w:gridCol w:w="7038"/>
      </w:tblGrid>
      <w:tr>
        <w:trPr>
          <w:trHeight w:val="403" w:hRule="atLeast"/>
        </w:trPr>
        <w:tc>
          <w:tcPr>
            <w:tcW w:w="8550" w:type="dxa"/>
            <w:gridSpan w:val="3"/>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Configuración: Notificaciones e ingesta del pipeline (opcional)</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jc w:val="center"/>
              <w:rPr>
                <w:b/>
                <w:color w:val="000000"/>
                <w:szCs w:val="20"/>
              </w:rPr>
            </w:pPr>
            <w:r>
              <w:rPr>
                <w:b/>
                <w:color w:val="000000"/>
                <w:szCs w:val="20"/>
              </w:rPr>
              <w:t>Habilita las alertas push, los correos transaccionales y el reporte de cada corrida al panel del laboratorio</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Posterior al despliegue; opcional</w:t>
            </w:r>
          </w:p>
        </w:tc>
      </w:tr>
      <w:tr>
        <w:trPr>
          <w:trHeight w:val="403" w:hRule="atLeast"/>
        </w:trPr>
        <w:tc>
          <w:tcPr>
            <w:tcW w:w="1512" w:type="dxa"/>
            <w:gridSpan w:val="2"/>
            <w:tcBorders>
              <w:left w:val="double" w:sz="2" w:space="0" w:color="C0C0C0"/>
              <w:bottom w:val="single" w:sz="4" w:space="0" w:color="C0C0C0"/>
            </w:tcBorders>
            <w:shd w:color="auto" w:fill="E6E6E6" w:val="clear"/>
            <w:vAlign w:val="center"/>
          </w:tcPr>
          <w:p>
            <w:pPr>
              <w:pStyle w:val="Standard"/>
              <w:snapToGrid w:val="false"/>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color="auto" w:fill="auto" w:val="clear"/>
            <w:vAlign w:val="center"/>
          </w:tcPr>
          <w:p>
            <w:pPr>
              <w:pStyle w:val="Standard"/>
              <w:snapToGrid w:val="false"/>
              <w:rPr>
                <w:b/>
                <w:color w:val="000000"/>
                <w:szCs w:val="20"/>
              </w:rPr>
            </w:pPr>
            <w:r>
              <w:rPr>
                <w:b/>
                <w:color w:val="000000"/>
                <w:szCs w:val="20"/>
              </w:rPr>
              <w:t>Variables de entorno del proyecto y secretos del repositorio en GitHub</w:t>
            </w:r>
          </w:p>
        </w:tc>
      </w:tr>
      <w:tr>
        <w:trPr>
          <w:trHeight w:val="403" w:hRule="atLeast"/>
        </w:trPr>
        <w:tc>
          <w:tcPr>
            <w:tcW w:w="900" w:type="dxa"/>
            <w:tcBorders>
              <w:left w:val="double" w:sz="2" w:space="0" w:color="C0C0C0"/>
              <w:bottom w:val="single" w:sz="4" w:space="0" w:color="C0C0C0"/>
            </w:tcBorders>
            <w:shd w:color="auto" w:fill="E6E6E6" w:val="clear"/>
            <w:vAlign w:val="center"/>
          </w:tcPr>
          <w:p>
            <w:pPr>
              <w:pStyle w:val="Standard"/>
              <w:snapToGrid w:val="false"/>
              <w:jc w:val="center"/>
              <w:rPr>
                <w:b/>
                <w:color w:val="000000"/>
                <w:szCs w:val="20"/>
              </w:rPr>
            </w:pPr>
            <w:r>
              <w:rPr>
                <w:b/>
                <w:color w:val="000000"/>
                <w:szCs w:val="20"/>
              </w:rPr>
              <w:t>Paso</w:t>
            </w:r>
          </w:p>
        </w:tc>
        <w:tc>
          <w:tcPr>
            <w:tcW w:w="7650" w:type="dxa"/>
            <w:gridSpan w:val="2"/>
            <w:tcBorders>
              <w:left w:val="single" w:sz="4" w:space="0" w:color="C0C0C0"/>
              <w:bottom w:val="single" w:sz="4" w:space="0" w:color="C0C0C0"/>
              <w:right w:val="double" w:sz="2" w:space="0" w:color="C0C0C0"/>
            </w:tcBorders>
            <w:shd w:color="auto" w:fill="E6E6E6" w:val="clear"/>
            <w:vAlign w:val="center"/>
          </w:tcPr>
          <w:p>
            <w:pPr>
              <w:pStyle w:val="Standard"/>
              <w:snapToGrid w:val="false"/>
              <w:jc w:val="center"/>
              <w:rPr>
                <w:b/>
                <w:color w:val="000000"/>
                <w:szCs w:val="20"/>
              </w:rPr>
            </w:pPr>
            <w:r>
              <w:rPr>
                <w:b/>
                <w:color w:val="000000"/>
                <w:szCs w:val="20"/>
              </w:rPr>
              <w:t>Descripción</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1º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NTFY_TOPIC con el nombre del canal de alertas</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2º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Definir RESEND_API_KEY y ALERT_EMAIL_TO para el correo</w:t>
            </w:r>
          </w:p>
        </w:tc>
      </w:tr>
      <w:tr>
        <w:trPr>
          <w:trHeight w:val="403" w:hRule="atLeast"/>
        </w:trPr>
        <w:tc>
          <w:tcPr>
            <w:tcW w:w="900" w:type="dxa"/>
            <w:tcBorders>
              <w:left w:val="double" w:sz="2" w:space="0" w:color="C0C0C0"/>
              <w:bottom w:val="single" w:sz="4" w:space="0" w:color="C0C0C0"/>
            </w:tcBorders>
            <w:shd w:color="auto" w:fill="auto" w:val="clear"/>
            <w:vAlign w:val="center"/>
          </w:tcPr>
          <w:p>
            <w:pPr>
              <w:pStyle w:val="Standard"/>
              <w:snapToGrid w:val="false"/>
              <w:jc w:val="center"/>
              <w:rPr>
                <w:b/>
                <w:color w:val="000000"/>
                <w:szCs w:val="20"/>
              </w:rPr>
            </w:pPr>
            <w:r>
              <w:rPr>
                <w:b/>
                <w:color w:val="000000"/>
                <w:szCs w:val="20"/>
              </w:rPr>
              <w:t>3º</w:t>
            </w:r>
          </w:p>
        </w:tc>
        <w:tc>
          <w:tcPr>
            <w:tcW w:w="7650" w:type="dxa"/>
            <w:gridSpan w:val="2"/>
            <w:tcBorders>
              <w:left w:val="single" w:sz="4" w:space="0" w:color="C0C0C0"/>
              <w:bottom w:val="single" w:sz="4" w:space="0" w:color="C0C0C0"/>
              <w:right w:val="double" w:sz="2" w:space="0" w:color="C0C0C0"/>
            </w:tcBorders>
            <w:shd w:color="auto" w:fill="auto" w:val="clear"/>
            <w:vAlign w:val="center"/>
          </w:tcPr>
          <w:p>
            <w:pPr>
              <w:pStyle w:val="TableContents"/>
              <w:rPr>
                <w:color w:val="000000"/>
                <w:szCs w:val="20"/>
              </w:rPr>
            </w:pPr>
            <w:r>
              <w:rPr>
                <w:color w:val="000000"/>
                <w:szCs w:val="20"/>
              </w:rPr>
              <w:t>Generar un token, definirlo en LAB_INGEST_TOKEN y registrar el mismo valor como secreto del repositorio, junto con INGEST_URL apuntando a https://&lt;dominio&gt;/api/lab/ingest</w:t>
            </w:r>
          </w:p>
        </w:tc>
      </w:tr>
      <w:tr>
        <w:trPr>
          <w:trHeight w:val="403" w:hRule="atLeast"/>
        </w:trPr>
        <w:tc>
          <w:tcPr>
            <w:tcW w:w="900" w:type="dxa"/>
            <w:tcBorders>
              <w:left w:val="double" w:sz="2" w:space="0" w:color="C0C0C0"/>
              <w:bottom w:val="double" w:sz="2" w:space="0" w:color="C0C0C0"/>
            </w:tcBorders>
            <w:shd w:color="auto" w:fill="auto" w:val="clear"/>
            <w:vAlign w:val="center"/>
          </w:tcPr>
          <w:p>
            <w:pPr>
              <w:pStyle w:val="Standard"/>
              <w:snapToGrid w:val="false"/>
              <w:jc w:val="center"/>
              <w:rPr>
                <w:b/>
                <w:color w:val="000000"/>
                <w:szCs w:val="20"/>
              </w:rPr>
            </w:pPr>
            <w:r>
              <w:rPr>
                <w:b/>
                <w:color w:val="000000"/>
                <w:szCs w:val="20"/>
              </w:rPr>
              <w:t>4º</w:t>
            </w:r>
          </w:p>
        </w:tc>
        <w:tc>
          <w:tcPr>
            <w:tcW w:w="7650" w:type="dxa"/>
            <w:gridSpan w:val="2"/>
            <w:tcBorders>
              <w:left w:val="single" w:sz="4" w:space="0" w:color="C0C0C0"/>
              <w:bottom w:val="double" w:sz="2" w:space="0" w:color="C0C0C0"/>
              <w:right w:val="double" w:sz="2" w:space="0" w:color="C0C0C0"/>
            </w:tcBorders>
            <w:shd w:color="auto" w:fill="auto" w:val="clear"/>
            <w:vAlign w:val="center"/>
          </w:tcPr>
          <w:p>
            <w:pPr>
              <w:pStyle w:val="TableContents"/>
              <w:rPr>
                <w:color w:val="000000"/>
                <w:szCs w:val="20"/>
              </w:rPr>
            </w:pPr>
            <w:r>
              <w:rPr>
                <w:color w:val="000000"/>
                <w:szCs w:val="20"/>
              </w:rPr>
              <w:t>Verificar provocando una alerta de prueba y comprobando que tras una corrida aparece la entrada en /admin/lab/pipeline. Si estas variables no se definen el sistema no falla: las funciones de envío devuelven una omisión silenciosa</w:t>
            </w:r>
          </w:p>
        </w:tc>
      </w:tr>
    </w:tbl>
    <w:p>
      <w:pPr>
        <w:pStyle w:val="Standard"/>
        <w:rPr/>
      </w:pPr>
      <w:r>
        <w:rPr/>
      </w:r>
    </w:p>
    <w:p>
      <w:pPr>
        <w:pStyle w:val="Standard"/>
        <w:rPr/>
      </w:pPr>
      <w:r>
        <w:rPr/>
      </w:r>
    </w:p>
    <w:p>
      <w:pPr>
        <w:pStyle w:val="Standard"/>
        <w:rPr>
          <w:color w:val="000000"/>
        </w:rPr>
      </w:pPr>
      <w:r>
        <w:rPr>
          <w:color w:val="000000"/>
        </w:rPr>
      </w:r>
    </w:p>
    <w:p>
      <w:pPr>
        <w:pStyle w:val="Standard"/>
        <w:rPr>
          <w:color w:val="000000"/>
        </w:rPr>
      </w:pPr>
      <w:r>
        <w:rPr>
          <w:color w:val="000000"/>
        </w:rPr>
      </w:r>
    </w:p>
    <w:p>
      <w:pPr>
        <w:pStyle w:val="Heading1"/>
        <w:rPr/>
      </w:pPr>
      <w:bookmarkStart w:id="33" w:name="__RefHeading__3659_1276270192"/>
      <w:bookmarkStart w:id="34" w:name="_Toc66774260"/>
      <w:bookmarkEnd w:id="33"/>
      <w:r>
        <w:rPr/>
        <w:t>INSTALACIÓN DEL SISTEMA</w:t>
      </w:r>
      <w:bookmarkEnd w:id="34"/>
    </w:p>
    <w:p>
      <w:pPr>
        <w:pStyle w:val="Textbody"/>
        <w:rPr>
          <w:color w:val="000000"/>
        </w:rPr>
      </w:pPr>
      <w:r>
        <w:rPr>
          <w:color w:val="000000"/>
        </w:rPr>
        <w:t>Información necesaria para realizar la instalación del sistema, con especial atención a los requisitos previos y al detalle de las acciones secuenciales necesarias para llevarla a cabo.</w:t>
      </w:r>
    </w:p>
    <w:p>
      <w:pPr>
        <w:pStyle w:val="Heading2"/>
        <w:rPr/>
      </w:pPr>
      <w:bookmarkStart w:id="35" w:name="__RefHeading__9176_1255198503"/>
      <w:bookmarkStart w:id="36" w:name="_Toc66774261"/>
      <w:bookmarkEnd w:id="35"/>
      <w:r>
        <w:rPr/>
        <w:t>Requisitos previos</w:t>
      </w:r>
      <w:bookmarkEnd w:id="36"/>
    </w:p>
    <w:p>
      <w:pPr>
        <w:pStyle w:val="Textbody"/>
        <w:rPr>
          <w:color w:val="000000"/>
        </w:rPr>
      </w:pPr>
      <w:r>
        <w:rPr>
          <w:color w:val="000000"/>
        </w:rPr>
        <w:t>Antes de iniciar el proceso de instalación debe disponerse de lo siguiente.</w:t>
      </w:r>
    </w:p>
    <w:p>
      <w:pPr>
        <w:pStyle w:val="Textbody"/>
        <w:rPr>
          <w:color w:val="000000"/>
        </w:rPr>
      </w:pPr>
      <w:r>
        <w:rPr>
          <w:color w:val="000000"/>
        </w:rPr>
        <w:t>Acceso al código: permiso de lectura sobre el repositorio en GitHub.</w:t>
      </w:r>
    </w:p>
    <w:p>
      <w:pPr>
        <w:pStyle w:val="Textbody"/>
        <w:numPr>
          <w:ilvl w:val="0"/>
          <w:numId w:val="2"/>
        </w:numPr>
        <w:rPr>
          <w:color w:val="000000"/>
        </w:rPr>
      </w:pPr>
      <w:r>
        <w:rPr>
          <w:color w:val="000000"/>
        </w:rPr>
        <w:t>Cuentas aprovisionadas: las ocho del apartado 5, con sus credenciales obtenidas.</w:t>
      </w:r>
    </w:p>
    <w:p>
      <w:pPr>
        <w:pStyle w:val="Textbody"/>
        <w:numPr>
          <w:ilvl w:val="0"/>
          <w:numId w:val="2"/>
        </w:numPr>
        <w:rPr>
          <w:color w:val="000000"/>
        </w:rPr>
      </w:pPr>
      <w:r>
        <w:rPr>
          <w:color w:val="000000"/>
        </w:rPr>
        <w:t>Software base instalado en el entorno de desarrollo, según el apartado 5.</w:t>
      </w:r>
    </w:p>
    <w:p>
      <w:pPr>
        <w:pStyle w:val="Textbody"/>
        <w:numPr>
          <w:ilvl w:val="0"/>
          <w:numId w:val="2"/>
        </w:numPr>
        <w:rPr>
          <w:color w:val="000000"/>
        </w:rPr>
      </w:pPr>
      <w:r>
        <w:rPr>
          <w:color w:val="000000"/>
        </w:rPr>
        <w:t>Variables de entorno resueltas: todas las obligatorias del apartado 6. Sin ENCRYPTION_KEY la bóveda no opera, y sin las variables de base de datos el sistema no arranca.</w:t>
      </w:r>
    </w:p>
    <w:p>
      <w:pPr>
        <w:pStyle w:val="Textbody"/>
        <w:numPr>
          <w:ilvl w:val="0"/>
          <w:numId w:val="2"/>
        </w:numPr>
        <w:rPr>
          <w:color w:val="000000"/>
        </w:rPr>
      </w:pPr>
      <w:r>
        <w:rPr>
          <w:color w:val="000000"/>
        </w:rPr>
        <w:t>Permisos: administración del proyecto en la plataforma de despliegue para escribir variables de entorno, y propietario del esquema en la base de datos para aplicar migraciones.</w:t>
      </w:r>
    </w:p>
    <w:p>
      <w:pPr>
        <w:pStyle w:val="Textbody"/>
        <w:numPr>
          <w:ilvl w:val="0"/>
          <w:numId w:val="2"/>
        </w:numPr>
        <w:rPr>
          <w:color w:val="000000"/>
        </w:rPr>
      </w:pPr>
      <w:r>
        <w:rPr>
          <w:color w:val="000000"/>
        </w:rPr>
        <w:t>Dominio registrado y con capacidad de modificar sus registros DNS.</w:t>
      </w:r>
    </w:p>
    <w:p>
      <w:pPr>
        <w:pStyle w:val="Textbody"/>
        <w:numPr>
          <w:ilvl w:val="0"/>
          <w:numId w:val="2"/>
        </w:numPr>
        <w:rPr>
          <w:color w:val="000000"/>
        </w:rPr>
      </w:pPr>
      <w:r>
        <w:rPr>
          <w:color w:val="000000"/>
        </w:rPr>
        <w:t>Sin conflictos previos: no se requiere desinstalar ni detener sistema alguno, porque el despliegue no comparte servidor con ningún otro producto.</w:t>
      </w:r>
    </w:p>
    <w:p>
      <w:pPr>
        <w:pStyle w:val="Standard"/>
        <w:rPr>
          <w:color w:val="000000"/>
        </w:rPr>
      </w:pPr>
      <w:r>
        <w:rPr>
          <w:color w:val="000000"/>
        </w:rPr>
      </w:r>
    </w:p>
    <w:p>
      <w:pPr>
        <w:pStyle w:val="Heading2"/>
        <w:rPr/>
      </w:pPr>
      <w:bookmarkStart w:id="37" w:name="__RefHeading__9178_1255198503"/>
      <w:bookmarkStart w:id="38" w:name="_Toc66774262"/>
      <w:bookmarkEnd w:id="37"/>
      <w:r>
        <w:rPr/>
        <w:t>Procedimiento de instalación</w:t>
      </w:r>
      <w:bookmarkEnd w:id="38"/>
    </w:p>
    <w:p>
      <w:pPr>
        <w:pStyle w:val="Textbody"/>
        <w:rPr>
          <w:color w:val="000000"/>
        </w:rPr>
      </w:pPr>
      <w:r>
        <w:rPr>
          <w:color w:val="000000"/>
        </w:rPr>
        <w:t>Descripción detallada, completa y en orden secuencial de todas las tareas que hay que realizar. Para cada acción se indica el tipo, los componentes implicados y los permisos necesarios.</w:t>
      </w:r>
    </w:p>
    <w:p>
      <w:pPr>
        <w:pStyle w:val="Textbody"/>
        <w:rPr>
          <w:color w:val="000000"/>
        </w:rPr>
      </w:pPr>
      <w:r>
        <w:rPr>
          <w:color w:val="000000"/>
        </w:rPr>
        <w:t>Si la instalación se realiza desde cero, todo el software base del apartado 5 debe estar ya instalado.</w:t>
      </w:r>
    </w:p>
    <w:tbl>
      <w:tblPr>
        <w:tblW w:w="8541" w:type="dxa"/>
        <w:jc w:val="left"/>
        <w:tblInd w:w="237" w:type="dxa"/>
        <w:tblLayout w:type="fixed"/>
        <w:tblCellMar>
          <w:top w:w="0" w:type="dxa"/>
          <w:left w:w="108" w:type="dxa"/>
          <w:bottom w:w="0" w:type="dxa"/>
          <w:right w:w="108" w:type="dxa"/>
        </w:tblCellMar>
        <w:tblLook w:val="0000" w:noHBand="0" w:noVBand="0" w:firstColumn="0" w:lastRow="0" w:lastColumn="0" w:firstRow="0"/>
      </w:tblPr>
      <w:tblGrid>
        <w:gridCol w:w="1638"/>
        <w:gridCol w:w="6902"/>
      </w:tblGrid>
      <w:tr>
        <w:trPr>
          <w:trHeight w:val="403" w:hRule="atLeast"/>
        </w:trPr>
        <w:tc>
          <w:tcPr>
            <w:tcW w:w="8540" w:type="dxa"/>
            <w:gridSpan w:val="2"/>
            <w:tcBorders>
              <w:top w:val="double" w:sz="2"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color w:val="000000"/>
              </w:rPr>
            </w:pPr>
            <w:r>
              <w:rPr>
                <w:b/>
                <w:color w:val="000000"/>
              </w:rPr>
              <w:t>Procedimiento de instalación</w:t>
            </w:r>
          </w:p>
        </w:tc>
      </w:tr>
      <w:tr>
        <w:trPr>
          <w:trHeight w:val="403" w:hRule="atLeast"/>
        </w:trPr>
        <w:tc>
          <w:tcPr>
            <w:tcW w:w="8540" w:type="dxa"/>
            <w:gridSpan w:val="2"/>
            <w:tcBorders>
              <w:top w:val="single" w:sz="4"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bCs/>
                <w:color w:val="000000"/>
              </w:rPr>
            </w:pPr>
            <w:r>
              <w:rPr>
                <w:b/>
                <w:bCs/>
                <w:color w:val="000000"/>
              </w:rPr>
              <w:t>Paso 1</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Obtención de código</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Repositorio Git</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Lectura sobre el repositorio</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git clone &lt;repositorio&gt; &amp;&amp; cd portfolio</w:t>
            </w:r>
          </w:p>
        </w:tc>
      </w:tr>
      <w:tr>
        <w:trPr>
          <w:trHeight w:val="403" w:hRule="atLeast"/>
        </w:trPr>
        <w:tc>
          <w:tcPr>
            <w:tcW w:w="8540" w:type="dxa"/>
            <w:gridSpan w:val="2"/>
            <w:tcBorders>
              <w:top w:val="single" w:sz="4" w:space="0" w:color="C0C0C0"/>
              <w:left w:val="double" w:sz="2" w:space="0" w:color="C0C0C0"/>
              <w:bottom w:val="single" w:sz="4" w:space="0" w:color="C0C0C0"/>
              <w:right w:val="double" w:sz="2" w:space="0" w:color="C0C0C0"/>
            </w:tcBorders>
            <w:shd w:color="auto" w:fill="E6E6E6" w:val="clear"/>
            <w:vAlign w:val="center"/>
          </w:tcPr>
          <w:p>
            <w:pPr>
              <w:pStyle w:val="Standard"/>
              <w:snapToGrid w:val="false"/>
              <w:jc w:val="center"/>
              <w:rPr>
                <w:b/>
                <w:bCs/>
                <w:color w:val="000000"/>
              </w:rPr>
            </w:pPr>
            <w:r>
              <w:rPr>
                <w:b/>
                <w:bCs/>
                <w:color w:val="000000"/>
              </w:rPr>
              <w:t>Paso 2</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Tipo</w:t>
            </w:r>
          </w:p>
        </w:tc>
        <w:tc>
          <w:tcPr>
            <w:tcW w:w="6902" w:type="dxa"/>
            <w:tcBorders>
              <w:bottom w:val="single" w:sz="4" w:space="0" w:color="C0C0C0"/>
              <w:right w:val="double" w:sz="2" w:space="0" w:color="C0C0C0"/>
            </w:tcBorders>
            <w:shd w:color="auto" w:fill="auto" w:val="clear"/>
            <w:vAlign w:val="center"/>
          </w:tcPr>
          <w:p>
            <w:pPr>
              <w:pStyle w:val="TableContents"/>
              <w:rPr>
                <w:color w:val="000000"/>
              </w:rPr>
            </w:pPr>
            <w:r>
              <w:rPr>
                <w:color w:val="000000"/>
              </w:rPr>
              <w:t>Selección de runtime</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bottom w:val="single" w:sz="4" w:space="0" w:color="C0C0C0"/>
              <w:right w:val="double" w:sz="2" w:space="0" w:color="C0C0C0"/>
            </w:tcBorders>
            <w:shd w:color="auto" w:fill="auto" w:val="clear"/>
            <w:vAlign w:val="center"/>
          </w:tcPr>
          <w:p>
            <w:pPr>
              <w:pStyle w:val="TableContents"/>
              <w:rPr>
                <w:color w:val="000000"/>
              </w:rPr>
            </w:pPr>
            <w:r>
              <w:rPr>
                <w:color w:val="000000"/>
              </w:rPr>
              <w:t>Node.js 22</w:t>
            </w:r>
          </w:p>
        </w:tc>
      </w:tr>
      <w:tr>
        <w:trPr>
          <w:trHeight w:val="403" w:hRule="atLeast"/>
        </w:trPr>
        <w:tc>
          <w:tcPr>
            <w:tcW w:w="1638" w:type="dxa"/>
            <w:tcBorders>
              <w:left w:val="double" w:sz="2" w:space="0" w:color="C0C0C0"/>
              <w:bottom w:val="single" w:sz="4"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Usuario del sistema</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source ~/.nvm/nvm.sh &amp;&amp; nvm use 22. Verificar con node -v que la versión es 22.12.0 o superior; una versión inferior rompe la construcción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3</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Instalación de dependencias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package.json, package-lock.json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Escritura en el directorio de trabajo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install. La instalación no debe reportar errores de motor (engine)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4</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Configuración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Fichero .env local y variables del proyecto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Administración del proyecto en la plataforma de despliegue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Diligenciar todas las variables obligatorias según el apartado 6. Confirmar previamente el proyecto destino con «cat .vercel/project.json»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5</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Migración de base de datos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drizzle/*.sql, src/db/schema.ts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Propietario del esquema en la base de datos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Exportar las variables TURSO_ del .env y ejecutar npx drizzle-kit migrate sobre ambas bases. Revisar el SQL generado antes de aplicarlo: al añadir columnas y cambiar la nulabilidad a la vez, el generador puede producir un INSERT ... SELECT que referencia columnas nuevas sobre la tabla antigua</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6</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Siembra de datos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scripts/seed-demo.mjs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Escritura sobre la base de demostración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seed:demo. Siembra únicamente la base de demostración con datos ficticios; la base de producción no se siembra</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7</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Construcción</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astro build con adaptador de Vercel</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Escritura en el directorio de trabajo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build. Genera dist/server y dist/client. Debe completar sin errores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8</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Verificación previa al despliegue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Suites de pruebas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Usuario del sistema</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npx astro check, npm test y npm run test:e2e. Ninguna debe reportar fallos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9</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Despliegue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Proyecto dev-portfolio en Vercel</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Administración del proyecto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Publicar la rama main. La plataforma construye y despliega automáticamente. La reversión automática se activa si falla la verificación posterior</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10</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Configuración de dominio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Registros DNS del dominio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Administración del dominio en el registrador</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Apuntar el dominio al proyecto y esperar la emisión del certificado TLS. Comprobar que HSTS responde correctamente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11</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Alta de tareas programadas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Trabajos en cron-job.org</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Administración de la cuenta del servicio</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Crear los trabajos según el apartado 6 y verificar que la primera ejecución responde correctamente</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Paso 12</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Tipo</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Alta de monitores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Componente</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scripts/register-portal-monitor.mjs y panel de monitores</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Permisos</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Sesión de administrador</w:t>
            </w:r>
          </w:p>
        </w:tc>
      </w:tr>
      <w:tr>
        <w:trPr>
          <w:trHeight w:val="403" w:hRule="atLeast"/>
        </w:trPr>
        <w:tc>
          <w:tcPr>
            <w:tcW w:w="1638" w:type="dxa"/>
            <w:tcBorders>
              <w:left w:val="double" w:sz="2" w:space="0" w:color="C0C0C0"/>
              <w:bottom w:val="double" w:sz="2" w:space="0" w:color="C0C0C0"/>
            </w:tcBorders>
            <w:shd w:color="auto" w:fill="auto" w:val="clear"/>
            <w:vAlign w:val="center"/>
          </w:tcPr>
          <w:p>
            <w:pPr>
              <w:pStyle w:val="Standard"/>
              <w:snapToGrid w:val="false"/>
              <w:rPr>
                <w:b/>
                <w:color w:val="000000"/>
              </w:rPr>
            </w:pPr>
            <w:r>
              <w:rPr>
                <w:b/>
                <w:color w:val="000000"/>
              </w:rPr>
              <w:t>Descripción</w:t>
            </w:r>
          </w:p>
        </w:tc>
        <w:tc>
          <w:tcPr>
            <w:tcW w:w="6902"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Registrar los servicios a vigilar, incluido el chequeo de salud del propio portal, para que aparezca en la página pública de estado</w:t>
            </w:r>
          </w:p>
        </w:tc>
      </w:tr>
    </w:tbl>
    <w:p>
      <w:pPr>
        <w:pStyle w:val="Standard"/>
        <w:rPr>
          <w:color w:val="000000"/>
        </w:rPr>
      </w:pPr>
      <w:r>
        <w:rPr>
          <w:color w:val="000000"/>
        </w:rPr>
      </w:r>
    </w:p>
    <w:p>
      <w:pPr>
        <w:pStyle w:val="Heading1"/>
        <w:rPr/>
      </w:pPr>
      <w:bookmarkStart w:id="39" w:name="__RefHeading__37000_790639373"/>
      <w:bookmarkStart w:id="40" w:name="_Toc66774263"/>
      <w:bookmarkEnd w:id="39"/>
      <w:r>
        <w:rPr/>
        <w:t>VERIFICACIÓN DEL PROCESO DE INSTALACIÓN</w:t>
      </w:r>
      <w:bookmarkEnd w:id="40"/>
    </w:p>
    <w:p>
      <w:pPr>
        <w:pStyle w:val="Textbody"/>
        <w:rPr>
          <w:color w:val="000000"/>
        </w:rPr>
      </w:pPr>
      <w:r>
        <w:rPr>
          <w:color w:val="000000"/>
        </w:rPr>
        <w:t>Comprobaciones mínimas que deben ejecutarse tras el despliegue. La instalación no se da por correcta hasta que las once primeras resultan satisfactorias.</w:t>
      </w:r>
    </w:p>
    <w:tbl>
      <w:tblPr>
        <w:tblW w:w="8550" w:type="dxa"/>
        <w:jc w:val="left"/>
        <w:tblInd w:w="249" w:type="dxa"/>
        <w:tblLayout w:type="fixed"/>
        <w:tblCellMar>
          <w:top w:w="0" w:type="dxa"/>
          <w:left w:w="108" w:type="dxa"/>
          <w:bottom w:w="0" w:type="dxa"/>
          <w:right w:w="108" w:type="dxa"/>
        </w:tblCellMar>
        <w:tblLook w:val="0000" w:noHBand="0" w:noVBand="0" w:firstColumn="0" w:lastRow="0" w:lastColumn="0" w:firstRow="0"/>
      </w:tblPr>
      <w:tblGrid>
        <w:gridCol w:w="1109"/>
        <w:gridCol w:w="3720"/>
        <w:gridCol w:w="3721"/>
      </w:tblGrid>
      <w:tr>
        <w:trPr>
          <w:trHeight w:val="403" w:hRule="atLeast"/>
        </w:trPr>
        <w:tc>
          <w:tcPr>
            <w:tcW w:w="1109"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w:t>
            </w:r>
          </w:p>
        </w:tc>
        <w:tc>
          <w:tcPr>
            <w:tcW w:w="3720"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Comprobación</w:t>
            </w:r>
          </w:p>
        </w:tc>
        <w:tc>
          <w:tcPr>
            <w:tcW w:w="372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Resultado esperado</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1</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Acceso al sitio público (/)</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Responde 200 sobre HTTPS, con certificado válido y cabecera HSTS presente</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2</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Chequeo de salud (GET /api/health)</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Responde 200</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3</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Chequeo de salud del portal (GET /api/portal/health)</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Responde 200 con los indicadores booleanos en verdadero y latencias razonables. Ejerce la cadena real de dependencias del portal, no solo el renderizado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4</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Acceso a ruta privada sin sesión (/admin)</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Redirige a la pantalla de acceso; no expone contenido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5</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Inicio de sesión del administrador</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Una cuenta de la lista de autorización entra; una cuenta fuera de ella es rechazada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6</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Guardas ciegos al idioma (/en/admin)</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Devuelve 404, no una copia del panel</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7</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Persistencia</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Alta y consulta de un registro de prueba desde el panel; el dato sobrevive a una recarga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8</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Cifrado en reposo</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Una credencial guardada en la bóveda aparece cifrada al inspeccionar la base de datos, no en texto plano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9</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Modo demostración (/demo)</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Las páginas muestran datos ficticios; toda escritura y todo revelado de credenciales responde 403. Ningún dato real aparece en el HTML servido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10</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Tareas programadas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Una ejecución manual del sondeo responde 200 y genera registros nuevos; la misma petición sin la cabecera de autorización es rechazada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11</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Aislamiento entre clientes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 usuario de cliente autenticado no obtiene datos de otro cliente al manipular identificadores en la petición</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12</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Idempotencia de pagos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Dos cobros con la misma clave generan un único pago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13</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Reenvío de aviso de pasarela</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El evento se registra como duplicado y el estado del pago no se altera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14</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Notificaciones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Una alerta de prueba llega al canal configurado; sin configuración, el sistema omite el envío sin fallar</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15</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Reversión automática</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 fallo forzado en la verificación posterior al despliegue provoca la vuelta a la última versión saludable</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16</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Página de estado (/status)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Muestra los monitores registrados con datos reales, sin exponer direcciones IP completas</w:t>
            </w:r>
          </w:p>
        </w:tc>
      </w:tr>
    </w:tbl>
    <w:p>
      <w:pPr>
        <w:pStyle w:val="Standard"/>
        <w:rPr/>
      </w:pPr>
      <w:r>
        <w:rPr/>
      </w:r>
    </w:p>
    <w:p>
      <w:pPr>
        <w:pStyle w:val="Textbody"/>
        <w:rPr/>
      </w:pPr>
      <w:r>
        <w:rPr/>
      </w:r>
    </w:p>
    <w:p>
      <w:pPr>
        <w:pStyle w:val="Heading1"/>
        <w:rPr/>
      </w:pPr>
      <w:bookmarkStart w:id="41" w:name="__RefHeading__2044_1977503599"/>
      <w:bookmarkStart w:id="42" w:name="_Toc66774264"/>
      <w:bookmarkEnd w:id="41"/>
      <w:r>
        <w:rPr/>
        <w:t>ANEXOS</w:t>
      </w:r>
      <w:bookmarkEnd w:id="42"/>
    </w:p>
    <w:p>
      <w:pPr>
        <w:pStyle w:val="Textbody"/>
        <w:rPr/>
      </w:pPr>
      <w:r>
        <w:rPr/>
        <w:t>Información de interés para la elaboración y validación del Manual de Instalación.</w:t>
      </w:r>
    </w:p>
    <w:p>
      <w:pPr>
        <w:pStyle w:val="Standard"/>
        <w:rPr>
          <w:color w:val="000000"/>
        </w:rPr>
      </w:pPr>
      <w:r>
        <w:rPr>
          <w:color w:val="000000"/>
        </w:rPr>
      </w:r>
    </w:p>
    <w:p>
      <w:pPr>
        <w:pStyle w:val="Heading2"/>
        <w:rPr/>
      </w:pPr>
      <w:bookmarkStart w:id="43" w:name="__RefHeading__9180_1255198503"/>
      <w:bookmarkStart w:id="44" w:name="_Toc66774265"/>
      <w:bookmarkEnd w:id="43"/>
      <w:r>
        <w:rPr/>
        <w:t>Resumen de tareas de configuración</w:t>
      </w:r>
      <w:bookmarkEnd w:id="44"/>
    </w:p>
    <w:p>
      <w:pPr>
        <w:pStyle w:val="Textbody"/>
        <w:rPr/>
      </w:pPr>
      <w:r>
        <w:rPr/>
        <w:t>Listado resumen de los elementos de configuración que hay que actualizar para la correcta puesta en marcha del sistema. El detalle de los pasos y la fase de cada uno se especifican en el apartado «Configuración del sistema».</w:t>
      </w:r>
    </w:p>
    <w:tbl>
      <w:tblPr>
        <w:tblW w:w="8819" w:type="dxa"/>
        <w:jc w:val="left"/>
        <w:tblInd w:w="-20" w:type="dxa"/>
        <w:tblLayout w:type="fixed"/>
        <w:tblCellMar>
          <w:top w:w="0" w:type="dxa"/>
          <w:left w:w="108" w:type="dxa"/>
          <w:bottom w:w="0" w:type="dxa"/>
          <w:right w:w="108" w:type="dxa"/>
        </w:tblCellMar>
        <w:tblLook w:val="0000" w:noHBand="0" w:noVBand="0" w:firstColumn="0" w:lastRow="0" w:lastColumn="0" w:firstRow="0"/>
      </w:tblPr>
      <w:tblGrid>
        <w:gridCol w:w="656"/>
        <w:gridCol w:w="3507"/>
        <w:gridCol w:w="2793"/>
        <w:gridCol w:w="1863"/>
      </w:tblGrid>
      <w:tr>
        <w:trPr>
          <w:trHeight w:val="403" w:hRule="atLeast"/>
        </w:trPr>
        <w:tc>
          <w:tcPr>
            <w:tcW w:w="656"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w:t>
            </w:r>
          </w:p>
        </w:tc>
        <w:tc>
          <w:tcPr>
            <w:tcW w:w="3507"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Elemento de configuración</w:t>
            </w:r>
          </w:p>
        </w:tc>
        <w:tc>
          <w:tcPr>
            <w:tcW w:w="279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Fase</w:t>
            </w:r>
          </w:p>
        </w:tc>
        <w:tc>
          <w:tcPr>
            <w:tcW w:w="186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Obligatorio</w:t>
            </w:r>
          </w:p>
        </w:tc>
      </w:tr>
      <w:tr>
        <w:trPr>
          <w:trHeight w:val="403" w:hRule="atLeast"/>
        </w:trPr>
        <w:tc>
          <w:tcPr>
            <w:tcW w:w="65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1</w:t>
            </w:r>
          </w:p>
        </w:tc>
        <w:tc>
          <w:tcPr>
            <w:tcW w:w="350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TURSO_DATABASE_URL, TURSO_AUTH_TOKEN</w:t>
            </w:r>
          </w:p>
        </w:tc>
        <w:tc>
          <w:tcPr>
            <w:tcW w:w="279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Sí</w:t>
            </w:r>
          </w:p>
        </w:tc>
      </w:tr>
      <w:tr>
        <w:trPr>
          <w:trHeight w:val="403" w:hRule="atLeast"/>
        </w:trPr>
        <w:tc>
          <w:tcPr>
            <w:tcW w:w="656"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2</w:t>
            </w:r>
          </w:p>
        </w:tc>
        <w:tc>
          <w:tcPr>
            <w:tcW w:w="3507"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TURSO_DEMO_URL, TURSO_DEMO_AUTH_TOKEN</w:t>
            </w:r>
          </w:p>
        </w:tc>
        <w:tc>
          <w:tcPr>
            <w:tcW w:w="279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No — solo para /demo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3</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AUTH_SECRET, AUTH_URL, BASE_URL</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4</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GITHUB_CLIENT_ID, GITHUB_CLIENT_SECRET</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5</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ALLOWED_GITHUB_LOGINS</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 — única fuente de autorización</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6</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ENCRYPTION_KEY</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Previa al primer uso de la bóveda</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 — su pérdida es irreversible</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7</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CRON_SECRET y trabajos en cron-job.org</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8</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SECURITY_IP_SALT, SECURITY_IP_ALLOWLIST</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Previa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 / 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9</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WOMPI_PUBLIC_KEY, WOMPI_INTEGRITY_SECRET, WOMPI_EVENTS_SECRET</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 alternativa: PAYMENTS_MOCK_ENABLED</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10</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NTFY_TOPIC</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11</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RESEND_API_KEY, ALERT_EMAIL_TO</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12</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LAB_INGEST_TOKEN, INGEST_URL</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13</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MONITOR_SITE_URL</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14</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GITHUB_API_TOKEN, GITHUB_USERNAME</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15</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Registros DNS del dominio</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Posterior al despliegue</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Sí</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16</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Tasas de cambio y moneda base</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Operación</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 ajustable desde el panel</w:t>
            </w:r>
          </w:p>
        </w:tc>
      </w:tr>
      <w:tr>
        <w:trPr>
          <w:trHeight w:val="403" w:hRule="atLeast"/>
        </w:trPr>
        <w:tc>
          <w:tcPr>
            <w:tcW w:w="656"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17</w:t>
            </w:r>
          </w:p>
        </w:tc>
        <w:tc>
          <w:tcPr>
            <w:tcW w:w="3507"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Monitores de disponibilidad</w:t>
            </w:r>
          </w:p>
        </w:tc>
        <w:tc>
          <w:tcPr>
            <w:tcW w:w="279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Operación</w:t>
            </w:r>
          </w:p>
        </w:tc>
        <w:tc>
          <w:tcPr>
            <w:tcW w:w="1863"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 — alta desde el panel</w:t>
            </w:r>
          </w:p>
        </w:tc>
      </w:tr>
    </w:tbl>
    <w:p>
      <w:pPr>
        <w:pStyle w:val="Standard"/>
        <w:rPr/>
      </w:pPr>
      <w:r>
        <w:rPr/>
      </w:r>
    </w:p>
    <w:p>
      <w:pPr>
        <w:pStyle w:val="Heading2"/>
        <w:rPr/>
      </w:pPr>
      <w:r>
        <w:rPr/>
        <w:t>Comandos de referencia</w:t>
      </w:r>
    </w:p>
    <w:tbl>
      <w:tblPr>
        <w:tblW w:w="8550" w:type="dxa"/>
        <w:jc w:val="left"/>
        <w:tblInd w:w="249" w:type="dxa"/>
        <w:tblLayout w:type="fixed"/>
        <w:tblCellMar>
          <w:top w:w="0" w:type="dxa"/>
          <w:left w:w="108" w:type="dxa"/>
          <w:bottom w:w="0" w:type="dxa"/>
          <w:right w:w="108" w:type="dxa"/>
        </w:tblCellMar>
        <w:tblLook w:val="0000" w:noHBand="0" w:noVBand="0" w:firstColumn="0" w:lastRow="0" w:lastColumn="0" w:firstRow="0"/>
      </w:tblPr>
      <w:tblGrid>
        <w:gridCol w:w="1109"/>
        <w:gridCol w:w="3720"/>
        <w:gridCol w:w="3721"/>
      </w:tblGrid>
      <w:tr>
        <w:trPr>
          <w:trHeight w:val="403" w:hRule="atLeast"/>
        </w:trPr>
        <w:tc>
          <w:tcPr>
            <w:tcW w:w="1109" w:type="dxa"/>
            <w:tcBorders>
              <w:top w:val="double" w:sz="2" w:space="0" w:color="C0C0C0"/>
              <w:left w:val="double" w:sz="2" w:space="0" w:color="C0C0C0"/>
              <w:bottom w:val="single" w:sz="4" w:space="0" w:color="C0C0C0"/>
            </w:tcBorders>
            <w:shd w:color="auto" w:fill="E6E6E6" w:val="clear"/>
            <w:vAlign w:val="center"/>
          </w:tcPr>
          <w:p>
            <w:pPr>
              <w:pStyle w:val="Standard"/>
              <w:snapToGrid w:val="false"/>
              <w:rPr>
                <w:b/>
                <w:color w:val="000000"/>
              </w:rPr>
            </w:pPr>
            <w:r>
              <w:rPr>
                <w:b/>
                <w:color w:val="000000"/>
              </w:rPr>
              <w:t>Ámbito</w:t>
            </w:r>
          </w:p>
        </w:tc>
        <w:tc>
          <w:tcPr>
            <w:tcW w:w="3720"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Comando</w:t>
            </w:r>
          </w:p>
        </w:tc>
        <w:tc>
          <w:tcPr>
            <w:tcW w:w="3721"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rPr>
                <w:b/>
                <w:color w:val="000000"/>
              </w:rPr>
            </w:pPr>
            <w:r>
              <w:rPr>
                <w:b/>
                <w:color w:val="000000"/>
              </w:rPr>
              <w:t>Qué hace</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Desarrollo</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npm run dev</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Servidor de desarrollo</w:t>
            </w:r>
          </w:p>
        </w:tc>
      </w:tr>
      <w:tr>
        <w:trPr>
          <w:trHeight w:val="403" w:hRule="atLeast"/>
        </w:trPr>
        <w:tc>
          <w:tcPr>
            <w:tcW w:w="1109" w:type="dxa"/>
            <w:tcBorders>
              <w:left w:val="double" w:sz="2" w:space="0" w:color="C0C0C0"/>
              <w:bottom w:val="single" w:sz="4" w:space="0" w:color="C0C0C0"/>
            </w:tcBorders>
            <w:shd w:color="auto" w:fill="auto" w:val="clear"/>
            <w:vAlign w:val="center"/>
          </w:tcPr>
          <w:p>
            <w:pPr>
              <w:pStyle w:val="TableContents"/>
              <w:rPr>
                <w:color w:val="000000"/>
              </w:rPr>
            </w:pPr>
            <w:r>
              <w:rPr>
                <w:color w:val="000000"/>
              </w:rPr>
              <w:t>Desarrollo</w:t>
            </w:r>
          </w:p>
        </w:tc>
        <w:tc>
          <w:tcPr>
            <w:tcW w:w="3720"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npm run build</w:t>
            </w:r>
          </w:p>
        </w:tc>
        <w:tc>
          <w:tcPr>
            <w:tcW w:w="3721" w:type="dxa"/>
            <w:tcBorders>
              <w:left w:val="single" w:sz="4" w:space="0" w:color="C0C0C0"/>
              <w:bottom w:val="single" w:sz="4" w:space="0" w:color="C0C0C0"/>
              <w:right w:val="double" w:sz="2" w:space="0" w:color="C0C0C0"/>
            </w:tcBorders>
            <w:shd w:color="auto" w:fill="auto" w:val="clear"/>
            <w:vAlign w:val="center"/>
          </w:tcPr>
          <w:p>
            <w:pPr>
              <w:pStyle w:val="TableContents"/>
              <w:rPr>
                <w:color w:val="000000"/>
              </w:rPr>
            </w:pPr>
            <w:r>
              <w:rPr>
                <w:color w:val="000000"/>
              </w:rPr>
              <w:t>Construcción con adaptador de Vercel</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Desarrollo</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npx astro check</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Verificación de tipos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test</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Unitarias e integración</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test:coverage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Con cobertura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test:e2e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End-to-end</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test:e2e:server</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End-to-end contra sqld en contenedor</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test:contracts</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Pruebas de contrato</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Pruebas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test:mutation</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Análisis de mutantes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Bases locales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db:up</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Levanta sqld principal y de demostración</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Bases locales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db:seed</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Siembra ambas bases locales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Bases locales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db:reset</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Borra volúmenes y vuelve a levantar</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Bases locales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db:down</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Detiene los contenedores</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Migraciones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npx drizzle-kit generate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Genera la migración desde el esquema</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Migraciones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npx drizzle-kit migrate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Aplica la migración</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Utilidades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seed:demo</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Siembra la base de demostración</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Utilidades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og:generate</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Genera las imágenes de vista previa social</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Utilidades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bpmn:export</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Exporta los diagramas BPMN a SVG y PNG</w:t>
            </w:r>
          </w:p>
        </w:tc>
      </w:tr>
      <w:tr>
        <w:trPr>
          <w:trHeight w:val="403" w:hRule="atLeast"/>
        </w:trPr>
        <w:tc>
          <w:tcPr>
            <w:tcW w:w="1109" w:type="dxa"/>
            <w:tcBorders>
              <w:left w:val="double" w:sz="2" w:space="0" w:color="C0C0C0"/>
              <w:bottom w:val="double" w:sz="2" w:space="0" w:color="C0C0C0"/>
            </w:tcBorders>
            <w:shd w:color="auto" w:fill="auto" w:val="clear"/>
            <w:vAlign w:val="center"/>
          </w:tcPr>
          <w:p>
            <w:pPr>
              <w:pStyle w:val="TableContents"/>
              <w:rPr>
                <w:color w:val="000000"/>
              </w:rPr>
            </w:pPr>
            <w:r>
              <w:rPr>
                <w:color w:val="000000"/>
              </w:rPr>
              <w:t>Utilidades</w:t>
            </w:r>
          </w:p>
        </w:tc>
        <w:tc>
          <w:tcPr>
            <w:tcW w:w="3720"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npm run seo:indexnow</w:t>
            </w:r>
          </w:p>
        </w:tc>
        <w:tc>
          <w:tcPr>
            <w:tcW w:w="3721" w:type="dxa"/>
            <w:tcBorders>
              <w:left w:val="single" w:sz="4" w:space="0" w:color="C0C0C0"/>
              <w:bottom w:val="double" w:sz="2" w:space="0" w:color="C0C0C0"/>
              <w:right w:val="double" w:sz="2" w:space="0" w:color="C0C0C0"/>
            </w:tcBorders>
            <w:shd w:color="auto" w:fill="auto" w:val="clear"/>
            <w:vAlign w:val="center"/>
          </w:tcPr>
          <w:p>
            <w:pPr>
              <w:pStyle w:val="TableContents"/>
              <w:rPr>
                <w:color w:val="000000"/>
              </w:rPr>
            </w:pPr>
            <w:r>
              <w:rPr>
                <w:color w:val="000000"/>
              </w:rPr>
              <w:t>Notifica la publicación a buscadores</w:t>
            </w:r>
          </w:p>
        </w:tc>
      </w:tr>
    </w:tbl>
    <w:p>
      <w:pPr>
        <w:pStyle w:val="Standard"/>
        <w:rPr/>
      </w:pPr>
      <w:r>
        <w:rPr/>
      </w:r>
    </w:p>
    <w:p>
      <w:pPr>
        <w:pStyle w:val="Textbody"/>
        <w:rPr/>
      </w:pPr>
      <w:r>
        <w:rPr/>
        <w:t>El sembrador acepta únicamente destinos locales mediante lista blanca: arrasa el esquema antes de sembrar, de modo que un error de configuración no degradaría una prueba, borraría una base de datos.</w:t>
      </w:r>
    </w:p>
    <w:p>
      <w:pPr>
        <w:pStyle w:val="Textbody"/>
        <w:tabs>
          <w:tab w:val="clear" w:pos="709"/>
          <w:tab w:val="left" w:pos="120" w:leader="none"/>
        </w:tabs>
        <w:rPr/>
      </w:pPr>
      <w:r>
        <w:rPr/>
      </w:r>
    </w:p>
    <w:p>
      <w:pPr>
        <w:pStyle w:val="Heading1"/>
        <w:rPr/>
      </w:pPr>
      <w:bookmarkStart w:id="45" w:name="__RefHeading__2054_1977503599"/>
      <w:bookmarkStart w:id="46" w:name="_Toc66774266"/>
      <w:bookmarkEnd w:id="45"/>
      <w:r>
        <w:rPr/>
        <w:t>GLOSARIO</w:t>
      </w:r>
      <w:bookmarkEnd w:id="46"/>
    </w:p>
    <w:p>
      <w:pPr>
        <w:pStyle w:val="Textbody"/>
        <w:rPr/>
      </w:pPr>
      <w:r>
        <w:rPr/>
        <w:t>Definición de los términos utilizados en el presente documento.</w:t>
      </w:r>
    </w:p>
    <w:p>
      <w:pPr>
        <w:pStyle w:val="Textbody"/>
        <w:rPr/>
      </w:pPr>
      <w:r>
        <w:rPr/>
      </w:r>
    </w:p>
    <w:tbl>
      <w:tblPr>
        <w:tblW w:w="9051" w:type="dxa"/>
        <w:jc w:val="left"/>
        <w:tblInd w:w="15" w:type="dxa"/>
        <w:tblLayout w:type="fixed"/>
        <w:tblCellMar>
          <w:top w:w="0" w:type="dxa"/>
          <w:left w:w="70" w:type="dxa"/>
          <w:bottom w:w="0" w:type="dxa"/>
          <w:right w:w="70" w:type="dxa"/>
        </w:tblCellMar>
        <w:tblLook w:val="0000" w:noHBand="0" w:noVBand="0" w:firstColumn="0" w:lastRow="0" w:lastColumn="0" w:firstRow="0"/>
      </w:tblPr>
      <w:tblGrid>
        <w:gridCol w:w="3127"/>
        <w:gridCol w:w="5923"/>
      </w:tblGrid>
      <w:tr>
        <w:trPr>
          <w:trHeight w:val="510" w:hRule="atLeast"/>
        </w:trPr>
        <w:tc>
          <w:tcPr>
            <w:tcW w:w="3127" w:type="dxa"/>
            <w:tcBorders>
              <w:top w:val="double" w:sz="2" w:space="0" w:color="C0C0C0"/>
              <w:left w:val="double" w:sz="2" w:space="0" w:color="C0C0C0"/>
              <w:bottom w:val="single" w:sz="4" w:space="0" w:color="C0C0C0"/>
            </w:tcBorders>
            <w:shd w:color="auto" w:fill="E6E6E6" w:val="clear"/>
            <w:vAlign w:val="center"/>
          </w:tcPr>
          <w:p>
            <w:pPr>
              <w:pStyle w:val="Standard"/>
              <w:snapToGrid w:val="false"/>
              <w:jc w:val="center"/>
              <w:rPr>
                <w:rFonts w:cs="Arial"/>
                <w:b/>
              </w:rPr>
            </w:pPr>
            <w:r>
              <w:rPr>
                <w:rFonts w:cs="Arial"/>
                <w:b/>
              </w:rPr>
              <w:t>Término</w:t>
            </w:r>
          </w:p>
        </w:tc>
        <w:tc>
          <w:tcPr>
            <w:tcW w:w="5923"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jc w:val="center"/>
              <w:rPr>
                <w:rFonts w:cs="Arial"/>
                <w:b/>
              </w:rPr>
            </w:pPr>
            <w:r>
              <w:rPr>
                <w:rFonts w:cs="Arial"/>
                <w:b/>
              </w:rPr>
              <w:t>Descripción</w:t>
            </w:r>
          </w:p>
        </w:tc>
      </w:tr>
      <w:tr>
        <w:trPr>
          <w:trHeight w:val="510" w:hRule="atLeast"/>
        </w:trPr>
        <w:tc>
          <w:tcPr>
            <w:tcW w:w="3127" w:type="dxa"/>
            <w:tcBorders>
              <w:left w:val="double" w:sz="2" w:space="0" w:color="C0C0C0"/>
              <w:bottom w:val="single" w:sz="4" w:space="0" w:color="C0C0C0"/>
            </w:tcBorders>
            <w:shd w:color="auto" w:fill="auto" w:val="clear"/>
          </w:tcPr>
          <w:p>
            <w:pPr>
              <w:pStyle w:val="Standard"/>
              <w:snapToGrid w:val="false"/>
              <w:rPr>
                <w:rFonts w:cs="Arial"/>
              </w:rPr>
            </w:pPr>
            <w:r>
              <w:rPr>
                <w:rFonts w:cs="Arial"/>
              </w:rPr>
              <w:t>Adaptador</w:t>
            </w:r>
          </w:p>
        </w:tc>
        <w:tc>
          <w:tcPr>
            <w:tcW w:w="5923" w:type="dxa"/>
            <w:tcBorders>
              <w:left w:val="single" w:sz="4" w:space="0" w:color="C0C0C0"/>
              <w:bottom w:val="single" w:sz="4" w:space="0" w:color="C0C0C0"/>
              <w:right w:val="double" w:sz="2" w:space="0" w:color="C0C0C0"/>
            </w:tcBorders>
            <w:shd w:color="auto" w:fill="auto" w:val="clear"/>
          </w:tcPr>
          <w:p>
            <w:pPr>
              <w:pStyle w:val="Standard"/>
              <w:snapToGrid w:val="false"/>
              <w:rPr>
                <w:rFonts w:cs="Arial"/>
              </w:rPr>
            </w:pPr>
            <w:r>
              <w:rPr>
                <w:rFonts w:cs="Arial"/>
              </w:rPr>
              <w:t>Componente que traduce la salida de construcción de Astro al formato que espera la plataforma de despliegue.</w:t>
            </w:r>
          </w:p>
        </w:tc>
      </w:tr>
      <w:tr>
        <w:trPr>
          <w:trHeight w:val="510" w:hRule="atLeast"/>
        </w:trPr>
        <w:tc>
          <w:tcPr>
            <w:tcW w:w="3127" w:type="dxa"/>
            <w:tcBorders>
              <w:left w:val="double" w:sz="2" w:space="0" w:color="C0C0C0"/>
              <w:bottom w:val="single" w:sz="4" w:space="0" w:color="C0C0C0"/>
            </w:tcBorders>
            <w:shd w:color="auto" w:fill="auto" w:val="clear"/>
          </w:tcPr>
          <w:p>
            <w:pPr>
              <w:pStyle w:val="Standard"/>
              <w:snapToGrid w:val="false"/>
              <w:rPr>
                <w:rFonts w:cs="Arial"/>
              </w:rPr>
            </w:pPr>
            <w:r>
              <w:rPr>
                <w:rFonts w:cs="Arial"/>
              </w:rPr>
              <w:t>Astro</w:t>
            </w:r>
          </w:p>
        </w:tc>
        <w:tc>
          <w:tcPr>
            <w:tcW w:w="5923" w:type="dxa"/>
            <w:tcBorders>
              <w:left w:val="single" w:sz="4" w:space="0" w:color="C0C0C0"/>
              <w:bottom w:val="single" w:sz="4" w:space="0" w:color="C0C0C0"/>
              <w:right w:val="double" w:sz="2" w:space="0" w:color="C0C0C0"/>
            </w:tcBorders>
            <w:shd w:color="auto" w:fill="auto" w:val="clear"/>
          </w:tcPr>
          <w:p>
            <w:pPr>
              <w:pStyle w:val="Standard"/>
              <w:snapToGrid w:val="false"/>
              <w:rPr>
                <w:rFonts w:cs="Arial"/>
              </w:rPr>
            </w:pPr>
            <w:r>
              <w:rPr>
                <w:rFonts w:cs="Arial"/>
              </w:rPr>
              <w:t>Framework web empleado, configurado en modo de renderizado en servidor (SSR).</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Borde (edge)</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Red de puntos de presencia distribuidos geográficamente donde se ejecuta el cómputo, próximos al usuario.</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Cómputo sin servidor</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Modelo de ejecución en el que el proveedor administra la infraestructura y el código se ejecuta por invocación, sin servidor persistente que administrar.</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Contenedor de desarrollo</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Definición como código del entorno de desarrollo, que fija versiones exactas de runtime y herramientas.</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CSP</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Content Security Policy. Política que restringe los orígenes desde los que la página puede cargar recursos.</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Digest</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Huella criptográfica de una imagen de contenedor. Fijar por digest, y no por etiqueta, garantiza que la imagen no cambie.</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Drizzle Kit</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Herramienta que genera las migraciones SQL a partir del esquema declarado en TypeScript.</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Fluid Compute</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Entorno de ejecución del proveedor que reutiliza instancias entre peticiones concurrentes, reduciendo los arranques en frío.</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HSTS</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HTTP Strict Transport Security. Cabecera que obliga al navegador a usar exclusivamente HTTPS con el dominio.</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libSQL</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Motor de base de datos compatible con SQLite, accesible por red.</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Migración</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Guion SQL versionado que lleva el esquema de un estado al siguiente. En este proyecto son exclusivamente aditivas.</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Rama main</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Rama principal del repositorio; su publicación desencadena el despliegue de producción.</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Reversión automática</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Vuelta automática a la última versión saludable cuando falla la verificación posterior al despliegue.</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Siembra (seeding)</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Carga de datos iniciales en una base de datos, empleada aquí para la demostración y las pruebas.</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sqld</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Servidor de libSQL, empleado en contenedor para desarrollo y pruebas.</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SSR</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Server-Side Rendering. Construcción del HTML en el servidor en cada petición.</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Tarea programada (cron)</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Disparo periódico de un endpoint desde un servicio externo, autenticado mediante un secreto.</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Turso</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Servicio gestionado que ofrece libSQL.</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Variable de entorno</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Parámetro de configuración inyectado en tiempo de ejecución, fuera del código fuente.</w:t>
            </w:r>
          </w:p>
        </w:tc>
      </w:tr>
      <w:tr>
        <w:trPr>
          <w:trHeight w:val="510" w:hRule="atLeast"/>
        </w:trPr>
        <w:tc>
          <w:tcPr>
            <w:tcW w:w="3127" w:type="dxa"/>
            <w:tcBorders>
              <w:left w:val="double" w:sz="2" w:space="0" w:color="C0C0C0"/>
              <w:bottom w:val="double" w:sz="2" w:space="0" w:color="C0C0C0"/>
            </w:tcBorders>
            <w:shd w:color="auto" w:fill="auto" w:val="clear"/>
          </w:tcPr>
          <w:p>
            <w:pPr>
              <w:pStyle w:val="Standard"/>
              <w:snapToGrid w:val="false"/>
              <w:rPr>
                <w:rFonts w:cs="Arial"/>
              </w:rPr>
            </w:pPr>
            <w:r>
              <w:rPr>
                <w:rFonts w:cs="Arial"/>
              </w:rPr>
              <w:t>Vista previa (preview)</w:t>
            </w:r>
          </w:p>
        </w:tc>
        <w:tc>
          <w:tcPr>
            <w:tcW w:w="5923" w:type="dxa"/>
            <w:tcBorders>
              <w:left w:val="single" w:sz="4" w:space="0" w:color="C0C0C0"/>
              <w:bottom w:val="double" w:sz="2" w:space="0" w:color="C0C0C0"/>
              <w:right w:val="double" w:sz="2" w:space="0" w:color="C0C0C0"/>
            </w:tcBorders>
            <w:shd w:color="auto" w:fill="auto" w:val="clear"/>
          </w:tcPr>
          <w:p>
            <w:pPr>
              <w:pStyle w:val="Standard"/>
              <w:snapToGrid w:val="false"/>
              <w:rPr>
                <w:rFonts w:cs="Arial"/>
              </w:rPr>
            </w:pPr>
            <w:r>
              <w:rPr>
                <w:rFonts w:cs="Arial"/>
              </w:rPr>
              <w:t>Despliegue temporal generado por cada pull request, con URL propia.</w:t>
            </w:r>
          </w:p>
        </w:tc>
      </w:tr>
    </w:tbl>
    <w:p>
      <w:pPr>
        <w:pStyle w:val="Standard"/>
        <w:rPr>
          <w:color w:val="000000"/>
        </w:rPr>
      </w:pPr>
      <w:r>
        <w:rPr>
          <w:color w:val="000000"/>
        </w:rPr>
      </w:r>
    </w:p>
    <w:p>
      <w:pPr>
        <w:pStyle w:val="Standard"/>
        <w:rPr>
          <w:color w:val="000000"/>
        </w:rPr>
      </w:pPr>
      <w:r>
        <w:rPr>
          <w:color w:val="000000"/>
        </w:rPr>
      </w:r>
    </w:p>
    <w:p>
      <w:pPr>
        <w:pStyle w:val="Heading1"/>
        <w:rPr/>
      </w:pPr>
      <w:bookmarkStart w:id="47" w:name="__RefHeading__2056_1977503599"/>
      <w:bookmarkStart w:id="48" w:name="_Toc66774267"/>
      <w:bookmarkEnd w:id="47"/>
      <w:r>
        <w:rPr/>
        <w:t>BIBLIOGRAFÍA Y REFERENCIAS</w:t>
      </w:r>
      <w:bookmarkEnd w:id="48"/>
    </w:p>
    <w:p>
      <w:pPr>
        <w:pStyle w:val="Textbody"/>
        <w:rPr>
          <w:color w:val="000000"/>
        </w:rPr>
      </w:pPr>
      <w:r>
        <w:rPr>
          <w:color w:val="000000"/>
        </w:rPr>
        <w:t>Documentación oficial y normas consultadas para la elaboración de este manual.</w:t>
      </w:r>
    </w:p>
    <w:p>
      <w:pPr>
        <w:pStyle w:val="Standard"/>
        <w:rPr/>
      </w:pPr>
      <w:r>
        <w:rPr/>
        <mc:AlternateContent>
          <mc:Choice Requires="wps">
            <w:drawing>
              <wp:anchor behindDoc="0" distT="0" distB="20955" distL="109855" distR="133985" simplePos="0" locked="0" layoutInCell="0" allowOverlap="1" relativeHeight="2" wp14:anchorId="16E9D3AC">
                <wp:simplePos x="0" y="0"/>
                <wp:positionH relativeFrom="column">
                  <wp:align>center</wp:align>
                </wp:positionH>
                <wp:positionV relativeFrom="paragraph">
                  <wp:posOffset>-4445</wp:posOffset>
                </wp:positionV>
                <wp:extent cx="5768975" cy="414020"/>
                <wp:effectExtent l="3810" t="3175" r="2540" b="3175"/>
                <wp:wrapSquare wrapText="bothSides"/>
                <wp:docPr id="1" name="Marco28"/>
                <a:graphic xmlns:a="http://schemas.openxmlformats.org/drawingml/2006/main">
                  <a:graphicData uri="http://schemas.microsoft.com/office/word/2010/wordprocessingShape">
                    <wps:wsp>
                      <wps:cNvSpPr/>
                      <wps:spPr>
                        <a:xfrm>
                          <a:off x="0" y="0"/>
                          <a:ext cx="5769000" cy="414000"/>
                        </a:xfrm>
                        <a:prstGeom prst="rect">
                          <a:avLst/>
                        </a:prstGeom>
                        <a:noFill/>
                        <a:ln w="6483">
                          <a:solidFill>
                            <a:srgbClr val="c0c0c0"/>
                          </a:solidFill>
                          <a:round/>
                        </a:ln>
                      </wps:spPr>
                      <wps:style>
                        <a:lnRef idx="0"/>
                        <a:fillRef idx="0"/>
                        <a:effectRef idx="0"/>
                        <a:fontRef idx="minor"/>
                      </wps:style>
                      <wps:txbx>
                        <w:txbxContent>
                          <w:p>
                            <w:pPr>
                              <w:pStyle w:val="Textbody"/>
                              <w:spacing w:before="0" w:after="120"/>
                              <w:jc w:val="both"/>
                              <w:rPr/>
                            </w:pPr>
                            <w:r>
                              <w:rPr/>
                              <w:t>En este punto se incluirán las referencias a la documentación utilizada para la elaboración del presente documento.</w:t>
                            </w:r>
                          </w:p>
                        </w:txbxContent>
                      </wps:txbx>
                      <wps:bodyPr lIns="94680" rIns="94680" tIns="48960" bIns="48960" anchor="t">
                        <a:noAutofit/>
                      </wps:bodyPr>
                    </wps:wsp>
                  </a:graphicData>
                </a:graphic>
              </wp:anchor>
            </w:drawing>
          </mc:Choice>
          <mc:Fallback>
            <w:pict>
              <v:rect id="shape_0" ID="Marco28" path="m0,0l-2147483645,0l-2147483645,-2147483646l0,-2147483646xe" stroked="t" o:allowincell="f" style="position:absolute;margin-left:-0.4pt;margin-top:-0.35pt;width:454.2pt;height:32.55pt;mso-wrap-style:square;v-text-anchor:top;mso-position-horizontal:center" wp14:anchorId="16E9D3AC">
                <v:fill o:detectmouseclick="t" on="false"/>
                <v:stroke color="silver" weight="6480" joinstyle="round" endcap="flat"/>
                <v:textbox>
                  <w:txbxContent>
                    <w:p>
                      <w:pPr>
                        <w:pStyle w:val="Textbody"/>
                        <w:spacing w:before="0" w:after="120"/>
                        <w:jc w:val="both"/>
                        <w:rPr/>
                      </w:pPr>
                      <w:r>
                        <w:rPr/>
                        <w:t>En este punto se incluirán las referencias a la documentación utilizada para la elaboración del presente documento.</w:t>
                      </w:r>
                    </w:p>
                  </w:txbxContent>
                </v:textbox>
                <w10:wrap type="square"/>
              </v:rect>
            </w:pict>
          </mc:Fallback>
        </mc:AlternateContent>
      </w:r>
    </w:p>
    <w:tbl>
      <w:tblPr>
        <w:tblW w:w="8813" w:type="dxa"/>
        <w:jc w:val="center"/>
        <w:tblInd w:w="0" w:type="dxa"/>
        <w:tblLayout w:type="fixed"/>
        <w:tblCellMar>
          <w:top w:w="0" w:type="dxa"/>
          <w:left w:w="70" w:type="dxa"/>
          <w:bottom w:w="0" w:type="dxa"/>
          <w:right w:w="70" w:type="dxa"/>
        </w:tblCellMar>
        <w:tblLook w:val="0000" w:noHBand="0" w:noVBand="0" w:firstColumn="0" w:lastRow="0" w:lastColumn="0" w:firstRow="0"/>
      </w:tblPr>
      <w:tblGrid>
        <w:gridCol w:w="1331"/>
        <w:gridCol w:w="5794"/>
        <w:gridCol w:w="1688"/>
      </w:tblGrid>
      <w:tr>
        <w:trPr>
          <w:trHeight w:val="403" w:hRule="atLeast"/>
        </w:trPr>
        <w:tc>
          <w:tcPr>
            <w:tcW w:w="1331" w:type="dxa"/>
            <w:tcBorders>
              <w:top w:val="double" w:sz="2" w:space="0" w:color="C0C0C0"/>
              <w:left w:val="double" w:sz="2" w:space="0" w:color="C0C0C0"/>
              <w:bottom w:val="single" w:sz="4" w:space="0" w:color="C0C0C0"/>
            </w:tcBorders>
            <w:shd w:color="auto" w:fill="E6E6E6" w:val="clear"/>
            <w:vAlign w:val="center"/>
          </w:tcPr>
          <w:p>
            <w:pPr>
              <w:pStyle w:val="Standard"/>
              <w:snapToGrid w:val="false"/>
              <w:jc w:val="center"/>
              <w:rPr>
                <w:rFonts w:cs="Arial"/>
                <w:b/>
                <w:color w:val="000000"/>
              </w:rPr>
            </w:pPr>
            <w:r>
              <w:rPr>
                <w:rFonts w:cs="Arial"/>
                <w:b/>
                <w:color w:val="000000"/>
              </w:rPr>
              <w:t>Referencia</w:t>
            </w:r>
          </w:p>
        </w:tc>
        <w:tc>
          <w:tcPr>
            <w:tcW w:w="5794" w:type="dxa"/>
            <w:tcBorders>
              <w:top w:val="double" w:sz="2" w:space="0" w:color="C0C0C0"/>
              <w:left w:val="single" w:sz="4" w:space="0" w:color="C0C0C0"/>
              <w:bottom w:val="single" w:sz="4" w:space="0" w:color="C0C0C0"/>
            </w:tcBorders>
            <w:shd w:color="auto" w:fill="E6E6E6" w:val="clear"/>
            <w:vAlign w:val="center"/>
          </w:tcPr>
          <w:p>
            <w:pPr>
              <w:pStyle w:val="Standard"/>
              <w:snapToGrid w:val="false"/>
              <w:jc w:val="center"/>
              <w:rPr>
                <w:rFonts w:cs="Arial"/>
                <w:b/>
                <w:color w:val="000000"/>
              </w:rPr>
            </w:pPr>
            <w:r>
              <w:rPr>
                <w:rFonts w:cs="Arial"/>
                <w:b/>
                <w:color w:val="000000"/>
              </w:rPr>
              <w:t>Título</w:t>
            </w:r>
          </w:p>
        </w:tc>
        <w:tc>
          <w:tcPr>
            <w:tcW w:w="1688" w:type="dxa"/>
            <w:tcBorders>
              <w:top w:val="double" w:sz="2" w:space="0" w:color="C0C0C0"/>
              <w:left w:val="single" w:sz="4" w:space="0" w:color="C0C0C0"/>
              <w:bottom w:val="single" w:sz="4" w:space="0" w:color="C0C0C0"/>
              <w:right w:val="double" w:sz="2" w:space="0" w:color="C0C0C0"/>
            </w:tcBorders>
            <w:shd w:color="auto" w:fill="E6E6E6" w:val="clear"/>
            <w:vAlign w:val="center"/>
          </w:tcPr>
          <w:p>
            <w:pPr>
              <w:pStyle w:val="Standard"/>
              <w:snapToGrid w:val="false"/>
              <w:jc w:val="center"/>
              <w:rPr>
                <w:rFonts w:cs="Arial"/>
                <w:b/>
                <w:color w:val="000000"/>
              </w:rPr>
            </w:pPr>
            <w:r>
              <w:rPr>
                <w:rFonts w:cs="Arial"/>
                <w:b/>
                <w:color w:val="000000"/>
              </w:rPr>
              <w:t>Código</w:t>
            </w:r>
          </w:p>
        </w:tc>
      </w:tr>
      <w:tr>
        <w:trPr>
          <w:trHeight w:val="403" w:hRule="atLeast"/>
        </w:trPr>
        <w:tc>
          <w:tcPr>
            <w:tcW w:w="1331" w:type="dxa"/>
            <w:tcBorders>
              <w:left w:val="double" w:sz="2" w:space="0" w:color="C0C0C0"/>
              <w:bottom w:val="single" w:sz="4" w:space="0" w:color="C0C0C0"/>
            </w:tcBorders>
            <w:shd w:color="auto" w:fill="auto" w:val="clear"/>
          </w:tcPr>
          <w:p>
            <w:pPr>
              <w:pStyle w:val="TableContents"/>
              <w:rPr>
                <w:color w:val="000000"/>
              </w:rPr>
            </w:pPr>
            <w:r>
              <w:rPr>
                <w:color w:val="000000"/>
              </w:rPr>
              <w:t>Ref. 1</w:t>
            </w:r>
          </w:p>
        </w:tc>
        <w:tc>
          <w:tcPr>
            <w:tcW w:w="5794" w:type="dxa"/>
            <w:tcBorders>
              <w:left w:val="single" w:sz="4" w:space="0" w:color="C0C0C0"/>
              <w:bottom w:val="single" w:sz="4" w:space="0" w:color="C0C0C0"/>
            </w:tcBorders>
            <w:shd w:color="auto" w:fill="auto" w:val="clear"/>
          </w:tcPr>
          <w:p>
            <w:pPr>
              <w:pStyle w:val="TableContents"/>
              <w:rPr>
                <w:color w:val="000000"/>
              </w:rPr>
            </w:pPr>
            <w:r>
              <w:rPr>
                <w:color w:val="000000"/>
              </w:rPr>
              <w:t>Documentación oficial de Astro — modo servidor y adaptadores</w:t>
            </w:r>
          </w:p>
        </w:tc>
        <w:tc>
          <w:tcPr>
            <w:tcW w:w="1688" w:type="dxa"/>
            <w:tcBorders>
              <w:left w:val="single" w:sz="4" w:space="0" w:color="C0C0C0"/>
              <w:bottom w:val="single" w:sz="4" w:space="0" w:color="C0C0C0"/>
              <w:right w:val="double" w:sz="2" w:space="0" w:color="C0C0C0"/>
            </w:tcBorders>
            <w:shd w:color="auto" w:fill="auto" w:val="clear"/>
          </w:tcPr>
          <w:p>
            <w:pPr>
              <w:pStyle w:val="TableContents"/>
              <w:rPr>
                <w:color w:val="000000"/>
              </w:rPr>
            </w:pPr>
            <w:r>
              <w:rPr>
                <w:color w:val="000000"/>
              </w:rPr>
              <w:t>docs.astro.build</w:t>
            </w:r>
          </w:p>
        </w:tc>
      </w:tr>
      <w:tr>
        <w:trPr>
          <w:trHeight w:val="403" w:hRule="atLeast"/>
        </w:trPr>
        <w:tc>
          <w:tcPr>
            <w:tcW w:w="1331" w:type="dxa"/>
            <w:tcBorders>
              <w:left w:val="double" w:sz="2" w:space="0" w:color="C0C0C0"/>
              <w:bottom w:val="single" w:sz="4" w:space="0" w:color="C0C0C0"/>
            </w:tcBorders>
            <w:shd w:color="auto" w:fill="auto" w:val="clear"/>
          </w:tcPr>
          <w:p>
            <w:pPr>
              <w:pStyle w:val="TableContents"/>
              <w:rPr>
                <w:color w:val="000000"/>
              </w:rPr>
            </w:pPr>
            <w:r>
              <w:rPr>
                <w:color w:val="000000"/>
              </w:rPr>
              <w:t>Ref. 2</w:t>
            </w:r>
          </w:p>
        </w:tc>
        <w:tc>
          <w:tcPr>
            <w:tcW w:w="5794" w:type="dxa"/>
            <w:tcBorders>
              <w:left w:val="single" w:sz="4" w:space="0" w:color="C0C0C0"/>
              <w:bottom w:val="single" w:sz="4" w:space="0" w:color="C0C0C0"/>
            </w:tcBorders>
            <w:shd w:color="auto" w:fill="auto" w:val="clear"/>
          </w:tcPr>
          <w:p>
            <w:pPr>
              <w:pStyle w:val="TableContents"/>
              <w:rPr>
                <w:color w:val="000000"/>
              </w:rPr>
            </w:pPr>
            <w:r>
              <w:rPr>
                <w:color w:val="000000"/>
              </w:rPr>
              <w:t>Documentación de Drizzle ORM y Drizzle Kit</w:t>
            </w:r>
          </w:p>
        </w:tc>
        <w:tc>
          <w:tcPr>
            <w:tcW w:w="1688" w:type="dxa"/>
            <w:tcBorders>
              <w:left w:val="single" w:sz="4" w:space="0" w:color="C0C0C0"/>
              <w:bottom w:val="single" w:sz="4" w:space="0" w:color="C0C0C0"/>
              <w:right w:val="double" w:sz="2" w:space="0" w:color="C0C0C0"/>
            </w:tcBorders>
            <w:shd w:color="auto" w:fill="auto" w:val="clear"/>
          </w:tcPr>
          <w:p>
            <w:pPr>
              <w:pStyle w:val="TableContents"/>
              <w:rPr>
                <w:color w:val="000000"/>
              </w:rPr>
            </w:pPr>
            <w:r>
              <w:rPr>
                <w:color w:val="000000"/>
              </w:rPr>
              <w:t>orm.drizzle.team</w:t>
            </w:r>
          </w:p>
        </w:tc>
      </w:tr>
      <w:tr>
        <w:trPr>
          <w:trHeight w:val="403" w:hRule="atLeast"/>
        </w:trPr>
        <w:tc>
          <w:tcPr>
            <w:tcW w:w="1331" w:type="dxa"/>
            <w:tcBorders>
              <w:left w:val="double" w:sz="2" w:space="0" w:color="C0C0C0"/>
              <w:bottom w:val="single" w:sz="4" w:space="0" w:color="C0C0C0"/>
            </w:tcBorders>
            <w:shd w:color="auto" w:fill="auto" w:val="clear"/>
          </w:tcPr>
          <w:p>
            <w:pPr>
              <w:pStyle w:val="TableContents"/>
              <w:rPr>
                <w:color w:val="000000"/>
              </w:rPr>
            </w:pPr>
            <w:r>
              <w:rPr>
                <w:color w:val="000000"/>
              </w:rPr>
              <w:t>Ref. 3</w:t>
            </w:r>
          </w:p>
        </w:tc>
        <w:tc>
          <w:tcPr>
            <w:tcW w:w="5794" w:type="dxa"/>
            <w:tcBorders>
              <w:left w:val="single" w:sz="4" w:space="0" w:color="C0C0C0"/>
              <w:bottom w:val="single" w:sz="4" w:space="0" w:color="C0C0C0"/>
            </w:tcBorders>
            <w:shd w:color="auto" w:fill="auto" w:val="clear"/>
          </w:tcPr>
          <w:p>
            <w:pPr>
              <w:pStyle w:val="TableContents"/>
              <w:rPr>
                <w:color w:val="000000"/>
              </w:rPr>
            </w:pPr>
            <w:r>
              <w:rPr>
                <w:color w:val="000000"/>
              </w:rPr>
              <w:t>Documentación de Turso / libSQL</w:t>
            </w:r>
          </w:p>
        </w:tc>
        <w:tc>
          <w:tcPr>
            <w:tcW w:w="1688" w:type="dxa"/>
            <w:tcBorders>
              <w:left w:val="single" w:sz="4" w:space="0" w:color="C0C0C0"/>
              <w:bottom w:val="single" w:sz="4" w:space="0" w:color="C0C0C0"/>
              <w:right w:val="double" w:sz="2" w:space="0" w:color="C0C0C0"/>
            </w:tcBorders>
            <w:shd w:color="auto" w:fill="auto" w:val="clear"/>
          </w:tcPr>
          <w:p>
            <w:pPr>
              <w:pStyle w:val="TableContents"/>
              <w:rPr>
                <w:color w:val="000000"/>
              </w:rPr>
            </w:pPr>
            <w:r>
              <w:rPr>
                <w:color w:val="000000"/>
              </w:rPr>
              <w:t>docs.turso.tech</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4</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Documentación de Vercel — Funciones, Fluid Compute y Routing Middleware</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vercel.com/docs</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5</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Documentación de Auth.js</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authjs.dev</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6</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Especificación WebAuthn / FIDO2</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W3C Web Authentication Level 2</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7</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Documentación de la pasarela de pagos Wompi</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docs.wompi.co</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8</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ISO/IEC 25010 — Modelo de calidad del producto software</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Norma internacional</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9</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OWASP Top 10</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owasp.org</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10</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WCAG 2.1 nivel AA</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W3C</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11</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Manual Técnico del sistema</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docs/manuales-sena/manual-tecnico.md</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12</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Manual de Usuario del sistema</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docs/manuales-sena/manual-de-usuario.md</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13</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Documento de Especificación de Arquitectura</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DEA Formato_Documento_de_Arquitectura.docx</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14</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Plan de contenedorización del entorno de desarrollo</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docs/plan-docker.md</w:t>
            </w:r>
          </w:p>
        </w:tc>
      </w:tr>
      <w:tr>
        <w:trPr>
          <w:trHeight w:val="403" w:hRule="atLeast"/>
        </w:trPr>
        <w:tc>
          <w:tcPr>
            <w:tcW w:w="1331" w:type="dxa"/>
            <w:tcBorders>
              <w:left w:val="double" w:sz="2" w:space="0" w:color="C0C0C0"/>
              <w:bottom w:val="double" w:sz="2" w:space="0" w:color="C0C0C0"/>
            </w:tcBorders>
            <w:shd w:color="auto" w:fill="auto" w:val="clear"/>
          </w:tcPr>
          <w:p>
            <w:pPr>
              <w:pStyle w:val="TableContents"/>
              <w:rPr>
                <w:color w:val="000000"/>
              </w:rPr>
            </w:pPr>
            <w:r>
              <w:rPr>
                <w:color w:val="000000"/>
              </w:rPr>
              <w:t>Ref. 15</w:t>
            </w:r>
          </w:p>
        </w:tc>
        <w:tc>
          <w:tcPr>
            <w:tcW w:w="5794" w:type="dxa"/>
            <w:tcBorders>
              <w:left w:val="single" w:sz="4" w:space="0" w:color="C0C0C0"/>
              <w:bottom w:val="double" w:sz="2" w:space="0" w:color="C0C0C0"/>
            </w:tcBorders>
            <w:shd w:color="auto" w:fill="auto" w:val="clear"/>
          </w:tcPr>
          <w:p>
            <w:pPr>
              <w:pStyle w:val="TableContents"/>
              <w:rPr>
                <w:color w:val="000000"/>
              </w:rPr>
            </w:pPr>
            <w:r>
              <w:rPr>
                <w:color w:val="000000"/>
              </w:rPr>
              <w:t>Convenciones del repositorio</w:t>
            </w:r>
          </w:p>
        </w:tc>
        <w:tc>
          <w:tcPr>
            <w:tcW w:w="1688" w:type="dxa"/>
            <w:tcBorders>
              <w:left w:val="single" w:sz="4" w:space="0" w:color="C0C0C0"/>
              <w:bottom w:val="double" w:sz="2" w:space="0" w:color="C0C0C0"/>
              <w:right w:val="double" w:sz="2" w:space="0" w:color="C0C0C0"/>
            </w:tcBorders>
            <w:shd w:color="auto" w:fill="auto" w:val="clear"/>
          </w:tcPr>
          <w:p>
            <w:pPr>
              <w:pStyle w:val="TableContents"/>
              <w:rPr>
                <w:color w:val="000000"/>
              </w:rPr>
            </w:pPr>
            <w:r>
              <w:rPr>
                <w:color w:val="000000"/>
              </w:rPr>
              <w:t>CLAUDE.md</w:t>
            </w:r>
          </w:p>
        </w:tc>
      </w:tr>
    </w:tbl>
    <w:p>
      <w:pPr>
        <w:pStyle w:val="Standard"/>
        <w:rPr>
          <w:color w:val="000000"/>
        </w:rPr>
      </w:pPr>
      <w:r>
        <w:rPr>
          <w:color w:val="000000"/>
        </w:rPr>
      </w:r>
    </w:p>
    <w:sectPr>
      <w:headerReference w:type="default" r:id="rId8"/>
      <w:headerReference w:type="first" r:id="rId9"/>
      <w:footerReference w:type="default" r:id="rId10"/>
      <w:footerReference w:type="first" r:id="rId11"/>
      <w:type w:val="nextPage"/>
      <w:pgSz w:w="11906" w:h="16838"/>
      <w:pgMar w:left="1701" w:right="1134" w:gutter="0" w:header="1134" w:top="147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Eras Md BT">
    <w:charset w:val="01"/>
    <w:family w:val="swiss"/>
    <w:pitch w:val="variable"/>
  </w:font>
  <w:font w:name="NewsGotT">
    <w:charset w:val="01"/>
    <w:family w:val="swiss"/>
    <w:pitch w:val="variable"/>
  </w:font>
  <w:font w:name="OpenSymbol">
    <w:altName w:val="Arial Unicode MS"/>
    <w:charset w:val="01"/>
    <w:family w:val="roman"/>
    <w:pitch w:val="variable"/>
  </w:font>
  <w:font w:name="NewsGotT">
    <w:charset w:val="01"/>
    <w:family w:val="roman"/>
    <w:pitch w:val="variable"/>
  </w:font>
  <w:font w:name="Courier New">
    <w:charset w:val="01"/>
    <w:family w:val="roman"/>
    <w:pitch w:val="variable"/>
  </w:font>
  <w:font w:name="Wingdings">
    <w:charset w:val="01"/>
    <w:family w:val="roman"/>
    <w:pitch w:val="variable"/>
  </w:font>
  <w:font w:name="Symbol">
    <w:charset w:val="01"/>
    <w:family w:val="roman"/>
    <w:pitch w:val="variable"/>
  </w:font>
  <w:font w:name="Arial">
    <w:charset w:val="01"/>
    <w:family w:val="roman"/>
    <w:pitch w:val="variable"/>
  </w:font>
  <w:font w:name="Tahoma">
    <w:charset w:val="01"/>
    <w:family w:val="roman"/>
    <w:pitch w:val="variable"/>
  </w:font>
  <w:font w:name="Eras Md BT">
    <w:charset w:val="01"/>
    <w:family w:val="roman"/>
    <w:pitch w:val="variable"/>
  </w:font>
  <w:font w:name="Eras Bk BT">
    <w:charset w:val="01"/>
    <w:family w:val="roman"/>
    <w:pitch w:val="variable"/>
  </w:font>
  <w:font w:name="Symbol">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2" w:space="0" w:color="808080"/>
        <w:left w:val="single" w:sz="2" w:space="0" w:color="808080"/>
        <w:bottom w:val="single" w:sz="2" w:space="0" w:color="808080"/>
        <w:right w:val="single" w:sz="2" w:space="0" w:color="808080"/>
      </w:pBdr>
      <w:tabs>
        <w:tab w:val="clear" w:pos="4535"/>
        <w:tab w:val="clear" w:pos="9071"/>
        <w:tab w:val="right" w:pos="9070" w:leader="none"/>
      </w:tabs>
      <w:jc w:val="right"/>
      <w:rPr/>
    </w:pPr>
    <w:r>
      <w:rPr>
        <w:b/>
        <w:bCs/>
        <w:sz w:val="14"/>
        <w:szCs w:val="14"/>
      </w:rPr>
      <w:tab/>
    </w:r>
    <w:r>
      <w:rPr/>
      <w:t xml:space="preserve">Página </w:t>
    </w:r>
    <w:r>
      <w:rPr/>
      <w:fldChar w:fldCharType="begin"/>
    </w:r>
    <w:r>
      <w:rPr/>
      <w:instrText xml:space="preserve"> PAGE </w:instrText>
    </w:r>
    <w:r>
      <w:rPr/>
      <w:fldChar w:fldCharType="separate"/>
    </w:r>
    <w:r>
      <w:rPr/>
      <w:t>27</w:t>
    </w:r>
    <w:r>
      <w:rPr/>
      <w:fldChar w:fldCharType="end"/>
    </w:r>
    <w:r>
      <w:rPr/>
      <w:t xml:space="preserve"> de </w:t>
    </w:r>
    <w:r>
      <w:rPr/>
      <w:fldChar w:fldCharType="begin"/>
    </w:r>
    <w:r>
      <w:rPr/>
      <w:instrText xml:space="preserve"> NUMPAGES </w:instrText>
    </w:r>
    <w:r>
      <w:rPr/>
      <w:fldChar w:fldCharType="separate"/>
    </w:r>
    <w:r>
      <w:rPr/>
      <w:t>27</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008" w:type="dxa"/>
      <w:jc w:val="left"/>
      <w:tblInd w:w="30" w:type="dxa"/>
      <w:tblLayout w:type="fixed"/>
      <w:tblCellMar>
        <w:top w:w="28" w:type="dxa"/>
        <w:left w:w="28" w:type="dxa"/>
        <w:bottom w:w="28" w:type="dxa"/>
        <w:right w:w="28" w:type="dxa"/>
      </w:tblCellMar>
      <w:tblLook w:val="0000" w:noHBand="0" w:noVBand="0" w:firstColumn="0" w:lastRow="0" w:lastColumn="0" w:firstRow="0"/>
    </w:tblPr>
    <w:tblGrid>
      <w:gridCol w:w="1389"/>
      <w:gridCol w:w="4688"/>
      <w:gridCol w:w="2931"/>
    </w:tblGrid>
    <w:tr>
      <w:trPr>
        <w:trHeight w:val="1017" w:hRule="atLeast"/>
      </w:trPr>
      <w:tc>
        <w:tcPr>
          <w:tcW w:w="1389" w:type="dxa"/>
          <w:tcBorders>
            <w:top w:val="single" w:sz="4" w:space="0" w:color="808080"/>
            <w:left w:val="single" w:sz="4" w:space="0" w:color="808080"/>
            <w:bottom w:val="single" w:sz="4" w:space="0" w:color="808080"/>
          </w:tcBorders>
          <w:shd w:color="auto" w:fill="FFFFFF" w:val="clear"/>
          <w:vAlign w:val="center"/>
        </w:tcPr>
        <w:p>
          <w:pPr>
            <w:pStyle w:val="TableContents"/>
            <w:spacing w:before="0" w:after="283"/>
            <w:jc w:val="center"/>
            <w:rPr>
              <w:color w:val="FFFFFF"/>
            </w:rPr>
          </w:pPr>
          <w:r>
            <w:rPr>
              <w:color w:val="FFFFFF"/>
            </w:rPr>
          </w:r>
        </w:p>
      </w:tc>
      <w:tc>
        <w:tcPr>
          <w:tcW w:w="4688" w:type="dxa"/>
          <w:tcBorders>
            <w:top w:val="single" w:sz="4" w:space="0" w:color="808080"/>
            <w:left w:val="single" w:sz="4" w:space="0" w:color="808080"/>
            <w:bottom w:val="single" w:sz="4" w:space="0" w:color="808080"/>
          </w:tcBorders>
          <w:shd w:color="auto" w:fill="FFFFFF" w:val="clear"/>
          <w:vAlign w:val="center"/>
        </w:tcPr>
        <w:p>
          <w:pPr>
            <w:pStyle w:val="TableContents"/>
            <w:spacing w:before="0" w:after="113"/>
            <w:ind w:right="57"/>
            <w:jc w:val="center"/>
            <w:rPr/>
          </w:pPr>
          <w:r>
            <w:rPr>
              <w:rFonts w:ascii="Eras Bk BT" w:hAnsi="Eras Bk BT"/>
              <w:b/>
              <w:bCs/>
              <w:szCs w:val="20"/>
            </w:rPr>
            <w:t>CodeByMike — codebymike.tech</w:t>
          </w:r>
        </w:p>
        <w:p>
          <w:pPr>
            <w:pStyle w:val="TableContents"/>
            <w:ind w:right="57"/>
            <w:jc w:val="center"/>
            <w:rPr/>
          </w:pPr>
          <w:r>
            <w:rPr/>
            <w:fldChar w:fldCharType="begin"/>
          </w:r>
          <w:r>
            <w:rPr/>
            <w:instrText xml:space="preserve"> TITLE </w:instrText>
          </w:r>
          <w:r>
            <w:rPr/>
            <w:fldChar w:fldCharType="separate"/>
          </w:r>
          <w:r>
            <w:rPr/>
            <w:t>Manual de Instalación</w:t>
          </w:r>
          <w:r>
            <w:rPr/>
            <w:fldChar w:fldCharType="end"/>
          </w:r>
        </w:p>
      </w:tc>
      <w:tc>
        <w:tcPr>
          <w:tcW w:w="2931" w:type="dxa"/>
          <w:tcBorders>
            <w:top w:val="single" w:sz="4" w:space="0" w:color="808080"/>
            <w:left w:val="single" w:sz="4" w:space="0" w:color="808080"/>
            <w:bottom w:val="single" w:sz="4" w:space="0" w:color="808080"/>
            <w:right w:val="single" w:sz="4" w:space="0" w:color="808080"/>
          </w:tcBorders>
          <w:shd w:color="auto" w:fill="FFFFFF" w:val="clear"/>
          <w:vAlign w:val="center"/>
        </w:tcPr>
        <w:p>
          <w:pPr>
            <w:pStyle w:val="TableContents"/>
            <w:ind w:right="57"/>
            <w:jc w:val="center"/>
            <w:rPr>
              <w:rFonts w:ascii="Eras Bk BT" w:hAnsi="Eras Bk BT"/>
              <w:b/>
              <w:bCs/>
              <w:szCs w:val="20"/>
            </w:rPr>
          </w:pPr>
          <w:r>
            <w:rPr>
              <w:rFonts w:ascii="Eras Bk BT" w:hAnsi="Eras Bk BT"/>
              <w:b/>
              <w:bCs/>
              <w:szCs w:val="20"/>
            </w:rPr>
            <w:t>SENA — CSF, Regional Distrito Capital</w:t>
          </w:r>
        </w:p>
      </w:tc>
    </w:tr>
  </w:tbl>
  <w:p>
    <w:pPr>
      <w:pStyle w:val="Standard"/>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
      <w:lvlJc w:val="left"/>
      <w:pPr>
        <w:tabs>
          <w:tab w:val="num" w:pos="0"/>
        </w:tabs>
        <w:ind w:left="432" w:hanging="432"/>
      </w:pPr>
      <w:rPr/>
    </w:lvl>
    <w:lvl w:ilvl="1">
      <w:start w:val="1"/>
      <w:pStyle w:val="Heading2"/>
      <w:numFmt w:val="decimal"/>
      <w:lvlText w:val="%1.%2 "/>
      <w:lvlJc w:val="left"/>
      <w:pPr>
        <w:tabs>
          <w:tab w:val="num" w:pos="0"/>
        </w:tabs>
        <w:ind w:left="576" w:hanging="576"/>
      </w:pPr>
      <w:rPr/>
    </w:lvl>
    <w:lvl w:ilvl="2">
      <w:start w:val="1"/>
      <w:pStyle w:val="Heading3"/>
      <w:numFmt w:val="decimal"/>
      <w:lvlText w:val="%1.%2.%3 "/>
      <w:lvlJc w:val="left"/>
      <w:pPr>
        <w:tabs>
          <w:tab w:val="num" w:pos="0"/>
        </w:tabs>
        <w:ind w:left="720" w:hanging="720"/>
      </w:pPr>
      <w:rPr/>
    </w:lvl>
    <w:lvl w:ilvl="3">
      <w:start w:val="1"/>
      <w:pStyle w:val="Heading4"/>
      <w:numFmt w:val="decimal"/>
      <w:lvlText w:val="%1.%2.%3.%4 "/>
      <w:lvlJc w:val="left"/>
      <w:pPr>
        <w:tabs>
          <w:tab w:val="num" w:pos="0"/>
        </w:tabs>
        <w:ind w:left="864" w:hanging="864"/>
      </w:pPr>
      <w:rPr/>
    </w:lvl>
    <w:lvl w:ilvl="4">
      <w:start w:val="1"/>
      <w:pStyle w:val="Heading5"/>
      <w:numFmt w:val="decimal"/>
      <w:lvlText w:val="%1.%2.%3.%4.%5 "/>
      <w:lvlJc w:val="left"/>
      <w:pPr>
        <w:tabs>
          <w:tab w:val="num" w:pos="0"/>
        </w:tabs>
        <w:ind w:left="1008" w:hanging="1008"/>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80"/>
  <w:defaultTabStop w:val="709"/>
  <w:autoHyphenation w:val="true"/>
  <w:hyphenationZone w:val="425"/>
  <w:compat>
    <w:compatSetting w:name="compatibilityMode" w:uri="http://schemas.microsoft.com/office/word" w:val="12"/>
    <w:compatSetting w:name="useWord2013TrackBottomHyphenation" w:uri="http://schemas.microsoft.com/office/word" w:val="1"/>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Mangal"/>
        <w:kern w:val="2"/>
        <w:sz w:val="24"/>
        <w:szCs w:val="24"/>
        <w:lang w:val="es-E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ae8"/>
    <w:pPr>
      <w:widowControl w:val="false"/>
      <w:suppressAutoHyphens w:val="true"/>
      <w:bidi w:val="0"/>
      <w:spacing w:before="0" w:after="0"/>
      <w:jc w:val="left"/>
      <w:textAlignment w:val="baseline"/>
    </w:pPr>
    <w:rPr>
      <w:rFonts w:ascii="Times New Roman" w:hAnsi="Times New Roman" w:eastAsia="Arial Unicode MS" w:cs="Mangal"/>
      <w:color w:val="auto"/>
      <w:kern w:val="2"/>
      <w:sz w:val="24"/>
      <w:szCs w:val="24"/>
      <w:lang w:val="es-ES" w:eastAsia="zh-CN" w:bidi="hi-IN"/>
    </w:rPr>
  </w:style>
  <w:style w:type="paragraph" w:styleId="Heading1">
    <w:name w:val="Heading 1"/>
    <w:basedOn w:val="Heading"/>
    <w:next w:val="Textbody"/>
    <w:uiPriority w:val="9"/>
    <w:qFormat/>
    <w:pPr>
      <w:pageBreakBefore/>
      <w:numPr>
        <w:ilvl w:val="0"/>
        <w:numId w:val="1"/>
      </w:numPr>
      <w:outlineLvl w:val="0"/>
    </w:pPr>
    <w:rPr>
      <w:rFonts w:ascii="Eras Md BT" w:hAnsi="Eras Md BT"/>
      <w:b/>
      <w:bCs/>
    </w:rPr>
  </w:style>
  <w:style w:type="paragraph" w:styleId="Heading2">
    <w:name w:val="Heading 2"/>
    <w:basedOn w:val="Heading"/>
    <w:next w:val="Textbody"/>
    <w:uiPriority w:val="9"/>
    <w:unhideWhenUsed/>
    <w:qFormat/>
    <w:pPr>
      <w:numPr>
        <w:ilvl w:val="1"/>
        <w:numId w:val="1"/>
      </w:numPr>
      <w:outlineLvl w:val="1"/>
    </w:pPr>
    <w:rPr>
      <w:rFonts w:ascii="Eras Md BT" w:hAnsi="Eras Md BT"/>
      <w:b/>
      <w:bCs/>
      <w:i/>
      <w:iCs/>
    </w:rPr>
  </w:style>
  <w:style w:type="paragraph" w:styleId="Heading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Heading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Heading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Internetlink" w:customStyle="1">
    <w:name w:val="Internet link"/>
    <w:qFormat/>
    <w:rPr>
      <w:color w:val="000080"/>
      <w:u w:val="single"/>
    </w:rPr>
  </w:style>
  <w:style w:type="character" w:styleId="Bullets" w:customStyle="1">
    <w:name w:val="Bullets"/>
    <w:qFormat/>
    <w:rPr>
      <w:rFonts w:ascii="OpenSymbol" w:hAnsi="OpenSymbol" w:eastAsia="OpenSymbol" w:cs="OpenSymbol"/>
    </w:rPr>
  </w:style>
  <w:style w:type="character" w:styleId="WW8Num25z0" w:customStyle="1">
    <w:name w:val="WW8Num25z0"/>
    <w:qFormat/>
    <w:rPr>
      <w:rFonts w:ascii="NewsGotT" w:hAnsi="NewsGotT" w:eastAsia="Times New Roman" w:cs="Times New Roman"/>
    </w:rPr>
  </w:style>
  <w:style w:type="character" w:styleId="WW8Num25z1" w:customStyle="1">
    <w:name w:val="WW8Num25z1"/>
    <w:qFormat/>
    <w:rPr>
      <w:rFonts w:ascii="Courier New" w:hAnsi="Courier New" w:cs="Courier New"/>
    </w:rPr>
  </w:style>
  <w:style w:type="character" w:styleId="WW8Num25z2" w:customStyle="1">
    <w:name w:val="WW8Num25z2"/>
    <w:qFormat/>
    <w:rPr>
      <w:rFonts w:ascii="Wingdings" w:hAnsi="Wingdings"/>
    </w:rPr>
  </w:style>
  <w:style w:type="character" w:styleId="WW8Num25z3" w:customStyle="1">
    <w:name w:val="WW8Num25z3"/>
    <w:qFormat/>
    <w:rPr>
      <w:rFonts w:ascii="Symbol" w:hAnsi="Symbol"/>
    </w:rPr>
  </w:style>
  <w:style w:type="character" w:styleId="WW8Num23z0" w:customStyle="1">
    <w:name w:val="WW8Num23z0"/>
    <w:qFormat/>
    <w:rPr>
      <w:rFonts w:ascii="NewsGotT" w:hAnsi="NewsGotT" w:eastAsia="Times New Roman" w:cs="Times New Roman"/>
    </w:rPr>
  </w:style>
  <w:style w:type="character" w:styleId="WW8Num23z1" w:customStyle="1">
    <w:name w:val="WW8Num23z1"/>
    <w:qFormat/>
    <w:rPr>
      <w:rFonts w:ascii="Courier New" w:hAnsi="Courier New" w:cs="Courier New"/>
    </w:rPr>
  </w:style>
  <w:style w:type="character" w:styleId="WW8Num23z2" w:customStyle="1">
    <w:name w:val="WW8Num23z2"/>
    <w:qFormat/>
    <w:rPr>
      <w:rFonts w:ascii="Wingdings" w:hAnsi="Wingdings"/>
    </w:rPr>
  </w:style>
  <w:style w:type="character" w:styleId="WW8Num23z3" w:customStyle="1">
    <w:name w:val="WW8Num23z3"/>
    <w:qFormat/>
    <w:rPr>
      <w:rFonts w:ascii="Symbol" w:hAnsi="Symbol"/>
    </w:rPr>
  </w:style>
  <w:style w:type="character" w:styleId="WW8Num27z0" w:customStyle="1">
    <w:name w:val="WW8Num27z0"/>
    <w:qFormat/>
    <w:rPr>
      <w:rFonts w:ascii="NewsGotT" w:hAnsi="NewsGotT" w:eastAsia="Times New Roman" w:cs="Times New Roman"/>
    </w:rPr>
  </w:style>
  <w:style w:type="character" w:styleId="WW8Num27z1" w:customStyle="1">
    <w:name w:val="WW8Num27z1"/>
    <w:qFormat/>
    <w:rPr>
      <w:rFonts w:ascii="Courier New" w:hAnsi="Courier New" w:cs="Courier New"/>
    </w:rPr>
  </w:style>
  <w:style w:type="character" w:styleId="WW8Num27z2" w:customStyle="1">
    <w:name w:val="WW8Num27z2"/>
    <w:qFormat/>
    <w:rPr>
      <w:rFonts w:ascii="Wingdings" w:hAnsi="Wingdings"/>
    </w:rPr>
  </w:style>
  <w:style w:type="character" w:styleId="WW8Num27z3" w:customStyle="1">
    <w:name w:val="WW8Num27z3"/>
    <w:qFormat/>
    <w:rPr>
      <w:rFonts w:ascii="Symbol" w:hAnsi="Symbol"/>
    </w:rPr>
  </w:style>
  <w:style w:type="character" w:styleId="Hyperlink">
    <w:name w:val="Hyperlink"/>
    <w:basedOn w:val="DefaultParagraphFont"/>
    <w:rPr>
      <w:color w:val="0563C1"/>
      <w:u w:val="single"/>
    </w:rPr>
  </w:style>
  <w:style w:type="character" w:styleId="IndexLink">
    <w:name w:val="Index Link"/>
    <w:qFormat/>
    <w:rPr/>
  </w:style>
  <w:style w:type="paragraph" w:styleId="Heading" w:customStyle="1">
    <w:name w:val="Heading"/>
    <w:basedOn w:val="Standard"/>
    <w:next w:val="Textbody"/>
    <w:qFormat/>
    <w:pPr>
      <w:keepNext w:val="true"/>
      <w:spacing w:before="240" w:after="120"/>
    </w:pPr>
    <w:rPr>
      <w:rFonts w:ascii="Arial" w:hAnsi="Arial" w:eastAsia="MS Mincho" w:cs="Tahoma"/>
      <w:sz w:val="28"/>
      <w:szCs w:val="28"/>
    </w:rPr>
  </w:style>
  <w:style w:type="paragraph" w:styleId="BodyText">
    <w:name w:val="Body Text"/>
    <w:basedOn w:val="Normal"/>
    <w:pPr>
      <w:spacing w:lineRule="auto" w:line="276" w:before="0" w:after="140"/>
    </w:pPr>
    <w:rPr/>
  </w:style>
  <w:style w:type="paragraph" w:styleId="List">
    <w:name w:val="List"/>
    <w:basedOn w:val="Textbody"/>
    <w:pPr/>
    <w:rPr>
      <w:rFonts w:cs="Tahoma"/>
    </w:rPr>
  </w:style>
  <w:style w:type="paragraph" w:styleId="Caption">
    <w:name w:val="Caption"/>
    <w:basedOn w:val="Standard"/>
    <w:qFormat/>
    <w:pPr>
      <w:suppressLineNumbers/>
      <w:spacing w:before="120" w:after="120"/>
    </w:pPr>
    <w:rPr>
      <w:rFonts w:cs="Tahoma"/>
      <w:i/>
      <w:iCs/>
      <w:sz w:val="24"/>
    </w:rPr>
  </w:style>
  <w:style w:type="paragraph" w:styleId="Index" w:customStyle="1">
    <w:name w:val="Index"/>
    <w:basedOn w:val="Standard"/>
    <w:qFormat/>
    <w:pPr>
      <w:suppressLineNumbers/>
    </w:pPr>
    <w:rPr>
      <w:rFonts w:cs="Tahoma"/>
    </w:rPr>
  </w:style>
  <w:style w:type="paragraph" w:styleId="Standard" w:customStyle="1">
    <w:name w:val="Standard"/>
    <w:qFormat/>
    <w:pPr>
      <w:widowControl w:val="false"/>
      <w:suppressAutoHyphens w:val="true"/>
      <w:bidi w:val="0"/>
      <w:spacing w:before="0" w:after="0"/>
      <w:jc w:val="left"/>
      <w:textAlignment w:val="baseline"/>
    </w:pPr>
    <w:rPr>
      <w:rFonts w:ascii="NewsGotT" w:hAnsi="NewsGotT" w:eastAsia="Arial Unicode MS" w:cs="Mangal"/>
      <w:color w:val="auto"/>
      <w:kern w:val="2"/>
      <w:sz w:val="20"/>
      <w:szCs w:val="24"/>
      <w:lang w:val="es-ES" w:eastAsia="zh-CN" w:bidi="hi-IN"/>
    </w:rPr>
  </w:style>
  <w:style w:type="paragraph" w:styleId="Textbody" w:customStyle="1">
    <w:name w:val="Text body"/>
    <w:basedOn w:val="Standard"/>
    <w:qFormat/>
    <w:pPr>
      <w:spacing w:before="0" w:after="120"/>
      <w:jc w:val="both"/>
    </w:pPr>
    <w:rPr>
      <w:sz w:val="22"/>
    </w:rPr>
  </w:style>
  <w:style w:type="paragraph" w:styleId="HeaderandFooter">
    <w:name w:val="Header and Footer"/>
    <w:basedOn w:val="Normal"/>
    <w:qFormat/>
    <w:pPr/>
    <w:rPr/>
  </w:style>
  <w:style w:type="paragraph" w:styleId="Header">
    <w:name w:val="Header"/>
    <w:basedOn w:val="Standard"/>
    <w:pPr>
      <w:suppressLineNumbers/>
      <w:tabs>
        <w:tab w:val="clear" w:pos="709"/>
        <w:tab w:val="center" w:pos="4818" w:leader="none"/>
        <w:tab w:val="right" w:pos="9637" w:leader="none"/>
      </w:tabs>
    </w:pPr>
    <w:rPr>
      <w:rFonts w:ascii="Tahoma" w:hAnsi="Tahoma"/>
      <w:b/>
      <w:color w:val="FFFFFF"/>
    </w:rPr>
  </w:style>
  <w:style w:type="paragraph" w:styleId="TableContents" w:customStyle="1">
    <w:name w:val="Table Contents"/>
    <w:basedOn w:val="Standard"/>
    <w:qFormat/>
    <w:pPr>
      <w:suppressLineNumbers/>
      <w:jc w:val="both"/>
    </w:pPr>
    <w:rPr/>
  </w:style>
  <w:style w:type="paragraph" w:styleId="TableHeading" w:customStyle="1">
    <w:name w:val="Table Heading"/>
    <w:basedOn w:val="TableContents"/>
    <w:qFormat/>
    <w:pPr>
      <w:jc w:val="center"/>
    </w:pPr>
    <w:rPr>
      <w:b/>
      <w:bCs/>
    </w:rPr>
  </w:style>
  <w:style w:type="paragraph" w:styleId="HojadeControl" w:customStyle="1">
    <w:name w:val="Hoja de Control"/>
    <w:basedOn w:val="Textbody"/>
    <w:qFormat/>
    <w:pPr/>
    <w:rPr>
      <w:rFonts w:ascii="Eras Md BT" w:hAnsi="Eras Md BT"/>
      <w:b/>
      <w:sz w:val="28"/>
    </w:rPr>
  </w:style>
  <w:style w:type="paragraph" w:styleId="ContentsHeading" w:customStyle="1">
    <w:name w:val="Contents Heading"/>
    <w:basedOn w:val="Heading"/>
    <w:qFormat/>
    <w:pPr>
      <w:suppressLineNumbers/>
      <w:jc w:val="center"/>
    </w:pPr>
    <w:rPr>
      <w:rFonts w:ascii="Eras Md BT" w:hAnsi="Eras Md BT"/>
      <w:b/>
      <w:bCs/>
      <w:sz w:val="32"/>
      <w:szCs w:val="32"/>
    </w:rPr>
  </w:style>
  <w:style w:type="paragraph" w:styleId="Contents1" w:customStyle="1">
    <w:name w:val="Contents 1"/>
    <w:basedOn w:val="Index"/>
    <w:qFormat/>
    <w:pPr>
      <w:tabs>
        <w:tab w:val="clear" w:pos="709"/>
        <w:tab w:val="right" w:pos="9128" w:leader="dot"/>
      </w:tabs>
      <w:spacing w:before="113" w:after="113"/>
      <w:ind w:left="57"/>
    </w:pPr>
    <w:rPr/>
  </w:style>
  <w:style w:type="paragraph" w:styleId="Contents2" w:customStyle="1">
    <w:name w:val="Contents 2"/>
    <w:basedOn w:val="Index"/>
    <w:qFormat/>
    <w:pPr>
      <w:tabs>
        <w:tab w:val="clear" w:pos="709"/>
        <w:tab w:val="right" w:pos="9071" w:leader="dot"/>
      </w:tabs>
      <w:spacing w:before="57" w:after="57"/>
      <w:ind w:left="283"/>
    </w:pPr>
    <w:rPr/>
  </w:style>
  <w:style w:type="paragraph" w:styleId="Contents3" w:customStyle="1">
    <w:name w:val="Contents 3"/>
    <w:basedOn w:val="Index"/>
    <w:qFormat/>
    <w:pPr>
      <w:tabs>
        <w:tab w:val="clear" w:pos="709"/>
        <w:tab w:val="right" w:pos="9071" w:leader="dot"/>
      </w:tabs>
      <w:spacing w:before="57" w:after="57"/>
      <w:ind w:left="566"/>
    </w:pPr>
    <w:rPr/>
  </w:style>
  <w:style w:type="paragraph" w:styleId="Contents4" w:customStyle="1">
    <w:name w:val="Contents 4"/>
    <w:basedOn w:val="Index"/>
    <w:qFormat/>
    <w:pPr>
      <w:tabs>
        <w:tab w:val="clear" w:pos="709"/>
        <w:tab w:val="right" w:pos="9071" w:leader="dot"/>
      </w:tabs>
      <w:spacing w:before="57" w:after="57"/>
      <w:ind w:left="849"/>
    </w:pPr>
    <w:rPr/>
  </w:style>
  <w:style w:type="paragraph" w:styleId="Contents5" w:customStyle="1">
    <w:name w:val="Contents 5"/>
    <w:basedOn w:val="Index"/>
    <w:qFormat/>
    <w:pPr>
      <w:tabs>
        <w:tab w:val="clear" w:pos="709"/>
        <w:tab w:val="right" w:pos="9071" w:leader="dot"/>
      </w:tabs>
      <w:spacing w:before="57" w:after="57"/>
      <w:ind w:left="1132"/>
    </w:pPr>
    <w:rPr/>
  </w:style>
  <w:style w:type="paragraph" w:styleId="Tema" w:customStyle="1">
    <w:name w:val="Tema"/>
    <w:basedOn w:val="Standard"/>
    <w:qFormat/>
    <w:pPr>
      <w:spacing w:before="0" w:after="170"/>
      <w:jc w:val="right"/>
    </w:pPr>
    <w:rPr>
      <w:rFonts w:ascii="Eras Bk BT" w:hAnsi="Eras Bk BT"/>
      <w:b/>
      <w:sz w:val="32"/>
    </w:rPr>
  </w:style>
  <w:style w:type="paragraph" w:styleId="Puesto" w:customStyle="1">
    <w:name w:val="Puesto"/>
    <w:basedOn w:val="Tema"/>
    <w:next w:val="Subtitle"/>
    <w:qFormat/>
    <w:pPr>
      <w:spacing w:before="0" w:after="0"/>
    </w:pPr>
    <w:rPr>
      <w:bCs/>
      <w:sz w:val="36"/>
      <w:szCs w:val="36"/>
    </w:rPr>
  </w:style>
  <w:style w:type="paragraph" w:styleId="Subtitle">
    <w:name w:val="Subtitle"/>
    <w:basedOn w:val="Heading"/>
    <w:next w:val="Textbody"/>
    <w:uiPriority w:val="11"/>
    <w:qFormat/>
    <w:pPr>
      <w:spacing w:before="0" w:after="0"/>
      <w:jc w:val="right"/>
    </w:pPr>
    <w:rPr>
      <w:rFonts w:ascii="Eras Bk BT" w:hAnsi="Eras Bk BT"/>
      <w:b/>
      <w:i/>
      <w:iCs/>
    </w:rPr>
  </w:style>
  <w:style w:type="paragraph" w:styleId="Titulo" w:customStyle="1">
    <w:name w:val="Titulo"/>
    <w:basedOn w:val="Textbody"/>
    <w:qFormat/>
    <w:pPr/>
    <w:rPr/>
  </w:style>
  <w:style w:type="paragraph" w:styleId="Sinnombre1" w:customStyle="1">
    <w:name w:val="Sin nombre1"/>
    <w:basedOn w:val="Puesto"/>
    <w:qFormat/>
    <w:pPr/>
    <w:rPr/>
  </w:style>
  <w:style w:type="paragraph" w:styleId="Notaalpi" w:customStyle="1">
    <w:name w:val="Nota al pié"/>
    <w:basedOn w:val="Textbody"/>
    <w:qFormat/>
    <w:pPr>
      <w:jc w:val="right"/>
    </w:pPr>
    <w:rPr>
      <w:sz w:val="24"/>
    </w:rPr>
  </w:style>
  <w:style w:type="paragraph" w:styleId="Footer">
    <w:name w:val="Footer"/>
    <w:basedOn w:val="Standard"/>
    <w:pPr>
      <w:suppressLineNumbers/>
      <w:tabs>
        <w:tab w:val="clear" w:pos="709"/>
        <w:tab w:val="center" w:pos="4535" w:leader="none"/>
        <w:tab w:val="right" w:pos="9071" w:leader="none"/>
      </w:tabs>
    </w:pPr>
    <w:rPr/>
  </w:style>
  <w:style w:type="paragraph" w:styleId="Figura" w:customStyle="1">
    <w:name w:val="Figura"/>
    <w:basedOn w:val="Standard"/>
    <w:qFormat/>
    <w:pPr/>
    <w:rPr>
      <w:sz w:val="18"/>
    </w:rPr>
  </w:style>
  <w:style w:type="paragraph" w:styleId="FrameContents" w:customStyle="1">
    <w:name w:val="Frame Contents"/>
    <w:basedOn w:val="Textbody"/>
    <w:qFormat/>
    <w:pPr/>
    <w:rPr/>
  </w:style>
  <w:style w:type="paragraph" w:styleId="TOC1">
    <w:name w:val="TOC 1"/>
    <w:basedOn w:val="Normal"/>
    <w:next w:val="Normal"/>
    <w:autoRedefine/>
    <w:pPr>
      <w:spacing w:before="0" w:after="100"/>
    </w:pPr>
    <w:rPr>
      <w:szCs w:val="21"/>
    </w:rPr>
  </w:style>
  <w:style w:type="paragraph" w:styleId="TOC2">
    <w:name w:val="TOC 2"/>
    <w:basedOn w:val="Normal"/>
    <w:next w:val="Normal"/>
    <w:autoRedefine/>
    <w:pPr>
      <w:spacing w:before="0" w:after="100"/>
      <w:ind w:left="240"/>
    </w:pPr>
    <w:rPr>
      <w:szCs w:val="21"/>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numbering" w:styleId="NoList" w:default="1">
    <w:name w:val="No List"/>
    <w:uiPriority w:val="99"/>
    <w:semiHidden/>
    <w:unhideWhenUsed/>
    <w:qFormat/>
  </w:style>
  <w:style w:type="numbering" w:styleId="WWOutlineListStyle2" w:customStyle="1">
    <w:name w:val="WW_OutlineListStyle_2"/>
    <w:qFormat/>
  </w:style>
  <w:style w:type="numbering" w:styleId="WWOutlineListStyle1" w:customStyle="1">
    <w:name w:val="WW_OutlineListStyle_1"/>
    <w:qFormat/>
  </w:style>
  <w:style w:type="numbering" w:styleId="WWOutlineListStyle" w:customStyle="1">
    <w:name w:val="WW_OutlineListStyle"/>
    <w:qFormat/>
  </w:style>
  <w:style w:type="numbering" w:styleId="WW8Num25" w:customStyle="1">
    <w:name w:val="WW8Num25"/>
    <w:qFormat/>
  </w:style>
  <w:style w:type="numbering" w:styleId="WW8Num23" w:customStyle="1">
    <w:name w:val="WW8Num23"/>
    <w:qFormat/>
  </w:style>
  <w:style w:type="numbering" w:styleId="WW8Num27" w:customStyle="1">
    <w:name w:val="WW8Num27"/>
    <w:qFormat/>
  </w:style>
  <w:style w:type="numbering" w:styleId="RTFNum2" w:customStyle="1">
    <w:name w:val="RTF_Num 2"/>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LibreOffice/24.2.7.2$Linux_X86_64 LibreOffice_project/420$Build-2</Application>
  <AppVersion>15.0000</AppVersion>
  <Pages>27</Pages>
  <Words>5093</Words>
  <Characters>29223</Characters>
  <CharactersWithSpaces>33426</CharactersWithSpaces>
  <Paragraphs>909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2022-11-30T21:50:00Z</dcterms:created>
  <dc:creator/>
  <dc:description/>
  <cp:keywords>0100</cp:keywords>
  <dc:language>en-US</dc:language>
  <cp:lastModifiedBy/>
  <cp:lastPrinted>2026-08-15T16:17:32Z</cp:lastPrinted>
  <dcterms:modified xsi:type="dcterms:W3CDTF">2026-08-15T16:17:37Z</dcterms:modified>
  <cp:revision>3</cp:revision>
  <dc:subject>&lt;Nombre Proyecto&gt;</dc:subject>
  <dc:title>Manual de Instalación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