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bookmarkStart w:id="0" w:name="_heading=h.gjdgxs"/>
      <w:bookmarkStart w:id="1" w:name="_heading=h.gjdgxs"/>
      <w:bookmarkEnd w:id="1"/>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spacing w:before="0" w:after="170"/>
        <w:jc w:val="right"/>
        <w:rPr>
          <w:rFonts w:ascii="Eras Bk BT" w:hAnsi="Eras Bk BT" w:eastAsia="Eras Bk BT" w:cs="Eras Bk BT"/>
          <w:b/>
          <w:color w:val="000000"/>
          <w:sz w:val="32"/>
          <w:szCs w:val="32"/>
        </w:rPr>
      </w:pPr>
      <w:r>
        <w:rPr>
          <w:rFonts w:eastAsia="Eras Bk BT" w:cs="Eras Bk BT" w:ascii="Eras Bk BT" w:hAnsi="Eras Bk BT"/>
          <w:b/>
          <w:color w:val="000000"/>
          <w:sz w:val="32"/>
          <w:szCs w:val="32"/>
        </w:rPr>
        <w:t>CodeByMike — Portafolio, Panel de Control y Portal de Clientes</w:t>
      </w:r>
    </w:p>
    <w:p>
      <w:pPr>
        <w:pStyle w:val="Title"/>
        <w:rPr/>
      </w:pPr>
      <w:r>
        <w:rPr/>
        <w:t>Manual Técnico</w:t>
      </w:r>
    </w:p>
    <w:p>
      <w:pPr>
        <w:pStyle w:val="Normal"/>
        <w:spacing w:before="0" w:after="120"/>
        <w:jc w:val="both"/>
        <w:rPr>
          <w:rFonts w:ascii="NewsGotT" w:hAnsi="NewsGotT" w:eastAsia="NewsGotT" w:cs="NewsGotT"/>
          <w:color w:val="000000"/>
          <w:sz w:val="22"/>
          <w:szCs w:val="22"/>
        </w:rPr>
      </w:pPr>
      <w:r>
        <w:rPr>
          <w:rFonts w:eastAsia="NewsGotT" w:cs="NewsGotT" w:ascii="NewsGotT" w:hAnsi="NewsGotT"/>
          <w:color w:val="000000"/>
          <w:sz w:val="22"/>
          <w:szCs w:val="22"/>
        </w:rPr>
      </w:r>
    </w:p>
    <w:p>
      <w:pPr>
        <w:pStyle w:val="Normal"/>
        <w:spacing w:before="0" w:after="120"/>
        <w:jc w:val="both"/>
        <w:rPr>
          <w:rFonts w:ascii="NewsGotT" w:hAnsi="NewsGotT" w:eastAsia="NewsGotT" w:cs="NewsGotT"/>
          <w:color w:val="000000"/>
          <w:sz w:val="22"/>
          <w:szCs w:val="22"/>
        </w:rPr>
      </w:pPr>
      <w:r>
        <w:rPr>
          <w:rFonts w:eastAsia="NewsGotT" w:cs="NewsGotT" w:ascii="NewsGotT" w:hAnsi="NewsGotT"/>
          <w:color w:val="000000"/>
          <w:sz w:val="22"/>
          <w:szCs w:val="22"/>
        </w:rPr>
      </w:r>
    </w:p>
    <w:p>
      <w:pPr>
        <w:pStyle w:val="Normal"/>
        <w:spacing w:before="0" w:after="120"/>
        <w:jc w:val="both"/>
        <w:rPr>
          <w:rFonts w:ascii="NewsGotT" w:hAnsi="NewsGotT" w:eastAsia="NewsGotT" w:cs="NewsGotT"/>
          <w:color w:val="000000"/>
          <w:sz w:val="22"/>
          <w:szCs w:val="22"/>
        </w:rPr>
      </w:pPr>
      <w:r>
        <w:rPr>
          <w:rFonts w:eastAsia="NewsGotT" w:cs="NewsGotT" w:ascii="NewsGotT" w:hAnsi="NewsGotT"/>
          <w:color w:val="000000"/>
          <w:sz w:val="22"/>
          <w:szCs w:val="22"/>
        </w:rPr>
      </w:r>
    </w:p>
    <w:p>
      <w:pPr>
        <w:pStyle w:val="Normal"/>
        <w:spacing w:before="0" w:after="120"/>
        <w:jc w:val="both"/>
        <w:rPr>
          <w:rFonts w:ascii="NewsGotT" w:hAnsi="NewsGotT" w:eastAsia="NewsGotT" w:cs="NewsGotT"/>
          <w:color w:val="000000"/>
          <w:sz w:val="22"/>
          <w:szCs w:val="22"/>
        </w:rPr>
      </w:pPr>
      <w:r>
        <w:rPr>
          <w:rFonts w:eastAsia="NewsGotT" w:cs="NewsGotT" w:ascii="NewsGotT" w:hAnsi="NewsGotT"/>
          <w:color w:val="000000"/>
          <w:sz w:val="22"/>
          <w:szCs w:val="22"/>
        </w:rPr>
      </w:r>
    </w:p>
    <w:p>
      <w:pPr>
        <w:pStyle w:val="Normal"/>
        <w:spacing w:before="0" w:after="120"/>
        <w:jc w:val="both"/>
        <w:rPr>
          <w:rFonts w:ascii="NewsGotT" w:hAnsi="NewsGotT" w:eastAsia="NewsGotT" w:cs="NewsGotT"/>
          <w:color w:val="000000"/>
          <w:sz w:val="22"/>
          <w:szCs w:val="22"/>
        </w:rPr>
      </w:pPr>
      <w:r>
        <w:rPr>
          <w:rFonts w:eastAsia="NewsGotT" w:cs="NewsGotT" w:ascii="NewsGotT" w:hAnsi="NewsGotT"/>
          <w:color w:val="000000"/>
          <w:sz w:val="22"/>
          <w:szCs w:val="22"/>
        </w:rPr>
      </w:r>
    </w:p>
    <w:p>
      <w:pPr>
        <w:pStyle w:val="Normal"/>
        <w:spacing w:before="0" w:after="120"/>
        <w:jc w:val="both"/>
        <w:rPr>
          <w:rFonts w:ascii="NewsGotT" w:hAnsi="NewsGotT" w:eastAsia="NewsGotT" w:cs="NewsGotT"/>
          <w:color w:val="000000"/>
          <w:sz w:val="22"/>
          <w:szCs w:val="22"/>
        </w:rPr>
      </w:pPr>
      <w:r>
        <w:rPr>
          <w:rFonts w:eastAsia="NewsGotT" w:cs="NewsGotT" w:ascii="NewsGotT" w:hAnsi="NewsGotT"/>
          <w:color w:val="000000"/>
          <w:sz w:val="22"/>
          <w:szCs w:val="22"/>
        </w:rPr>
      </w:r>
    </w:p>
    <w:p>
      <w:pPr>
        <w:pStyle w:val="Normal"/>
        <w:spacing w:before="0" w:after="120"/>
        <w:jc w:val="right"/>
        <w:rPr>
          <w:rFonts w:ascii="NewsGotT" w:hAnsi="NewsGotT" w:eastAsia="NewsGotT" w:cs="NewsGotT"/>
          <w:color w:val="000000"/>
        </w:rPr>
      </w:pPr>
      <w:r>
        <w:rPr>
          <w:rFonts w:eastAsia="NewsGotT" w:cs="NewsGotT" w:ascii="NewsGotT" w:hAnsi="NewsGotT"/>
          <w:color w:val="000000"/>
        </w:rPr>
        <w:t>Versión: 0100</w:t>
      </w:r>
    </w:p>
    <w:p>
      <w:pPr>
        <w:pStyle w:val="Normal"/>
        <w:spacing w:before="0" w:after="120"/>
        <w:jc w:val="right"/>
        <w:rPr>
          <w:rFonts w:ascii="NewsGotT" w:hAnsi="NewsGotT" w:eastAsia="NewsGotT" w:cs="NewsGotT"/>
          <w:color w:val="000000"/>
        </w:rPr>
      </w:pPr>
      <w:r>
        <w:rPr>
          <w:rFonts w:eastAsia="NewsGotT" w:cs="NewsGotT" w:ascii="NewsGotT" w:hAnsi="NewsGotT"/>
          <w:color w:val="000000"/>
        </w:rPr>
        <w:t>Fecha: 14/08/2026</w:t>
      </w:r>
    </w:p>
    <w:p>
      <w:pPr>
        <w:pStyle w:val="Normal"/>
        <w:spacing w:before="0" w:after="120"/>
        <w:jc w:val="right"/>
        <w:rPr>
          <w:rFonts w:ascii="NewsGotT" w:hAnsi="NewsGotT" w:eastAsia="NewsGotT" w:cs="NewsGotT"/>
          <w:color w:val="000000"/>
        </w:rPr>
      </w:pPr>
      <w:r>
        <w:rPr>
          <w:rFonts w:eastAsia="NewsGotT" w:cs="NewsGotT" w:ascii="NewsGotT" w:hAnsi="NewsGotT"/>
          <w:color w:val="000000"/>
        </w:rPr>
      </w:r>
    </w:p>
    <w:p>
      <w:pPr>
        <w:pStyle w:val="Normal"/>
        <w:spacing w:before="0" w:after="120"/>
        <w:jc w:val="right"/>
        <w:rPr>
          <w:rFonts w:ascii="NewsGotT" w:hAnsi="NewsGotT" w:eastAsia="NewsGotT" w:cs="NewsGotT"/>
          <w:color w:val="000000"/>
        </w:rPr>
      </w:pPr>
      <w:r>
        <w:rPr>
          <w:rFonts w:eastAsia="NewsGotT" w:cs="NewsGotT" w:ascii="NewsGotT" w:hAnsi="NewsGotT"/>
          <w:color w:val="000000"/>
        </w:rPr>
      </w:r>
    </w:p>
    <w:p>
      <w:pPr>
        <w:pStyle w:val="Normal"/>
        <w:keepNext w:val="true"/>
        <w:spacing w:before="240" w:after="120"/>
        <w:rPr>
          <w:rFonts w:ascii="Arial" w:hAnsi="Arial" w:eastAsia="Arial" w:cs="Arial"/>
          <w:color w:val="000000"/>
          <w:sz w:val="28"/>
          <w:szCs w:val="28"/>
        </w:rPr>
      </w:pPr>
      <w:r>
        <w:rPr>
          <w:rFonts w:eastAsia="Arial" w:cs="Arial" w:ascii="Arial" w:hAnsi="Arial"/>
          <w:color w:val="000000"/>
          <w:sz w:val="28"/>
          <w:szCs w:val="28"/>
        </w:rPr>
      </w:r>
    </w:p>
    <w:p>
      <w:pPr>
        <w:pStyle w:val="Normal"/>
        <w:keepNext w:val="true"/>
        <w:spacing w:before="240" w:after="120"/>
        <w:rPr>
          <w:rFonts w:ascii="Arial" w:hAnsi="Arial" w:eastAsia="Arial" w:cs="Arial"/>
          <w:color w:val="000000"/>
          <w:sz w:val="28"/>
          <w:szCs w:val="28"/>
        </w:rPr>
      </w:pPr>
      <w:r>
        <w:rPr>
          <w:rFonts w:eastAsia="Arial" w:cs="Arial" w:ascii="Arial" w:hAnsi="Arial"/>
          <w:color w:val="000000"/>
          <w:sz w:val="28"/>
          <w:szCs w:val="28"/>
        </w:rPr>
      </w:r>
    </w:p>
    <w:p>
      <w:pPr>
        <w:pStyle w:val="Normal"/>
        <w:keepNext w:val="true"/>
        <w:spacing w:before="240" w:after="120"/>
        <w:rPr>
          <w:rFonts w:ascii="Arial" w:hAnsi="Arial" w:eastAsia="Arial" w:cs="Arial"/>
          <w:color w:val="000000"/>
          <w:sz w:val="28"/>
          <w:szCs w:val="28"/>
        </w:rPr>
      </w:pPr>
      <w:r>
        <w:rPr>
          <w:rFonts w:eastAsia="Arial" w:cs="Arial" w:ascii="Arial" w:hAnsi="Arial"/>
          <w:color w:val="000000"/>
          <w:sz w:val="28"/>
          <w:szCs w:val="28"/>
        </w:rPr>
      </w:r>
    </w:p>
    <w:p>
      <w:pPr>
        <w:pStyle w:val="Normal"/>
        <w:keepNext w:val="true"/>
        <w:spacing w:before="240" w:after="120"/>
        <w:rPr>
          <w:rFonts w:ascii="Arial" w:hAnsi="Arial" w:eastAsia="Arial" w:cs="Arial"/>
          <w:color w:val="000000"/>
          <w:sz w:val="28"/>
          <w:szCs w:val="28"/>
        </w:rPr>
      </w:pPr>
      <w:r>
        <w:rPr>
          <w:rFonts w:eastAsia="Arial" w:cs="Arial" w:ascii="Arial" w:hAnsi="Arial"/>
          <w:color w:val="000000"/>
          <w:sz w:val="28"/>
          <w:szCs w:val="28"/>
        </w:rPr>
      </w:r>
    </w:p>
    <w:p>
      <w:pPr>
        <w:pStyle w:val="Normal"/>
        <w:keepNext w:val="true"/>
        <w:spacing w:before="240" w:after="120"/>
        <w:rPr>
          <w:rFonts w:ascii="Arial" w:hAnsi="Arial" w:eastAsia="Arial" w:cs="Arial"/>
          <w:color w:val="000000"/>
          <w:sz w:val="28"/>
          <w:szCs w:val="28"/>
        </w:rPr>
      </w:pPr>
      <w:r>
        <w:rPr>
          <w:rFonts w:eastAsia="Arial" w:cs="Arial" w:ascii="Arial" w:hAnsi="Arial"/>
          <w:color w:val="000000"/>
          <w:sz w:val="28"/>
          <w:szCs w:val="28"/>
        </w:rPr>
      </w:r>
    </w:p>
    <w:p>
      <w:pPr>
        <w:pStyle w:val="Normal"/>
        <w:keepNext w:val="true"/>
        <w:spacing w:before="240" w:after="120"/>
        <w:rPr>
          <w:rFonts w:ascii="Arial" w:hAnsi="Arial" w:eastAsia="Arial" w:cs="Arial"/>
          <w:color w:val="000000"/>
          <w:sz w:val="28"/>
          <w:szCs w:val="28"/>
        </w:rPr>
      </w:pPr>
      <w:r>
        <w:rPr>
          <w:rFonts w:eastAsia="Arial" w:cs="Arial" w:ascii="Arial" w:hAnsi="Arial"/>
          <w:color w:val="000000"/>
          <w:sz w:val="28"/>
          <w:szCs w:val="28"/>
        </w:rPr>
      </w:r>
    </w:p>
    <w:p>
      <w:pPr>
        <w:pStyle w:val="Normal"/>
        <w:keepNext w:val="true"/>
        <w:spacing w:before="240" w:after="120"/>
        <w:rPr>
          <w:rFonts w:ascii="Arial" w:hAnsi="Arial" w:eastAsia="Arial" w:cs="Arial"/>
          <w:color w:val="000000"/>
          <w:sz w:val="28"/>
          <w:szCs w:val="28"/>
        </w:rPr>
      </w:pPr>
      <w:r>
        <w:rPr>
          <w:rFonts w:eastAsia="Arial" w:cs="Arial" w:ascii="Arial" w:hAnsi="Arial"/>
          <w:color w:val="000000"/>
          <w:sz w:val="28"/>
          <w:szCs w:val="28"/>
        </w:rPr>
      </w:r>
    </w:p>
    <w:p>
      <w:pPr>
        <w:pStyle w:val="Normal"/>
        <w:spacing w:before="0" w:after="120"/>
        <w:jc w:val="center"/>
        <w:rPr>
          <w:rFonts w:ascii="Eras Md BT" w:hAnsi="Eras Md BT" w:eastAsia="Eras Md BT" w:cs="Eras Md BT"/>
          <w:b/>
          <w:color w:val="000000"/>
          <w:sz w:val="28"/>
          <w:szCs w:val="28"/>
        </w:rPr>
      </w:pPr>
      <w:r>
        <w:rPr>
          <w:rFonts w:eastAsia="Eras Md BT" w:cs="Eras Md BT" w:ascii="Eras Md BT" w:hAnsi="Eras Md BT"/>
          <w:b/>
          <w:color w:val="000000"/>
          <w:sz w:val="28"/>
          <w:szCs w:val="28"/>
        </w:rPr>
        <w:t>HOJA DE CONTROL</w:t>
      </w:r>
    </w:p>
    <w:tbl>
      <w:tblPr>
        <w:tblStyle w:val="a7"/>
        <w:tblW w:w="9071" w:type="dxa"/>
        <w:jc w:val="left"/>
        <w:tblInd w:w="-6" w:type="dxa"/>
        <w:tblLayout w:type="fixed"/>
        <w:tblCellMar>
          <w:top w:w="55" w:type="dxa"/>
          <w:left w:w="55" w:type="dxa"/>
          <w:bottom w:w="55" w:type="dxa"/>
          <w:right w:w="55" w:type="dxa"/>
        </w:tblCellMar>
        <w:tblLook w:val="0000" w:noHBand="0" w:noVBand="0" w:firstColumn="0" w:lastRow="0" w:lastColumn="0" w:firstRow="0"/>
      </w:tblPr>
      <w:tblGrid>
        <w:gridCol w:w="1221"/>
        <w:gridCol w:w="2535"/>
        <w:gridCol w:w="3645"/>
        <w:gridCol w:w="1669"/>
      </w:tblGrid>
      <w:tr>
        <w:trPr/>
        <w:tc>
          <w:tcPr>
            <w:tcW w:w="1221" w:type="dxa"/>
            <w:tcBorders>
              <w:top w:val="single" w:sz="4" w:space="0" w:color="808080"/>
              <w:left w:val="single" w:sz="4" w:space="0" w:color="808080"/>
              <w:bottom w:val="single" w:sz="4" w:space="0" w:color="808080"/>
            </w:tcBorders>
            <w:shd w:color="auto" w:fill="E6E6E6" w:val="clear"/>
            <w:vAlign w:val="center"/>
          </w:tcPr>
          <w:p>
            <w:pPr>
              <w:pStyle w:val="Normal"/>
              <w:jc w:val="center"/>
              <w:rPr>
                <w:rFonts w:ascii="NewsGotT" w:hAnsi="NewsGotT" w:eastAsia="NewsGotT" w:cs="NewsGotT"/>
                <w:b/>
                <w:color w:val="000000"/>
                <w:sz w:val="20"/>
                <w:szCs w:val="20"/>
              </w:rPr>
            </w:pPr>
            <w:r>
              <w:rPr>
                <w:rFonts w:eastAsia="NewsGotT" w:cs="NewsGotT" w:ascii="NewsGotT" w:hAnsi="NewsGotT"/>
                <w:b/>
                <w:color w:val="000000"/>
                <w:sz w:val="20"/>
                <w:szCs w:val="20"/>
              </w:rPr>
              <w:t>Organismo</w:t>
            </w:r>
          </w:p>
        </w:tc>
        <w:tc>
          <w:tcPr>
            <w:tcW w:w="7849" w:type="dxa"/>
            <w:gridSpan w:val="3"/>
            <w:tcBorders>
              <w:top w:val="single" w:sz="4" w:space="0" w:color="808080"/>
              <w:left w:val="single" w:sz="4" w:space="0" w:color="808080"/>
              <w:bottom w:val="single" w:sz="4" w:space="0" w:color="808080"/>
            </w:tcBorders>
            <w:shd w:color="auto" w:fill="E6E6E6" w:val="clear"/>
            <w:vAlign w:val="center"/>
          </w:tcPr>
          <w:p>
            <w:pPr>
              <w:pStyle w:val="Normal"/>
              <w:jc w:val="center"/>
              <w:rPr>
                <w:rFonts w:ascii="NewsGotT" w:hAnsi="NewsGotT" w:eastAsia="NewsGotT" w:cs="NewsGotT"/>
                <w:b/>
                <w:color w:val="000000"/>
                <w:sz w:val="20"/>
                <w:szCs w:val="20"/>
              </w:rPr>
            </w:pPr>
            <w:r>
              <w:rPr>
                <w:rFonts w:eastAsia="NewsGotT" w:cs="NewsGotT" w:ascii="NewsGotT" w:hAnsi="NewsGotT"/>
                <w:b/>
                <w:color w:val="000000"/>
                <w:sz w:val="20"/>
                <w:szCs w:val="20"/>
              </w:rPr>
              <w:t>SENA — Centro de Servicios Financieros, Regional Distrito Capital</w:t>
            </w:r>
          </w:p>
          <w:p>
            <w:pPr>
              <w:pStyle w:val="Normal"/>
              <w:jc w:val="center"/>
              <w:rPr>
                <w:rFonts w:ascii="NewsGotT" w:hAnsi="NewsGotT" w:eastAsia="NewsGotT" w:cs="NewsGotT"/>
                <w:b/>
                <w:color w:val="000000"/>
                <w:sz w:val="20"/>
                <w:szCs w:val="20"/>
              </w:rPr>
            </w:pPr>
            <w:r>
              <w:rPr>
                <w:rFonts w:eastAsia="NewsGotT" w:cs="NewsGotT" w:ascii="NewsGotT" w:hAnsi="NewsGotT"/>
                <w:b/>
                <w:color w:val="000000"/>
                <w:sz w:val="20"/>
                <w:szCs w:val="20"/>
              </w:rPr>
            </w:r>
          </w:p>
          <w:p>
            <w:pPr>
              <w:pStyle w:val="Normal"/>
              <w:jc w:val="center"/>
              <w:rPr>
                <w:rFonts w:ascii="NewsGotT" w:hAnsi="NewsGotT" w:eastAsia="NewsGotT" w:cs="NewsGotT"/>
                <w:b/>
                <w:color w:val="000000"/>
                <w:sz w:val="20"/>
                <w:szCs w:val="20"/>
              </w:rPr>
            </w:pPr>
            <w:r>
              <w:rPr>
                <w:rFonts w:eastAsia="NewsGotT" w:cs="NewsGotT" w:ascii="NewsGotT" w:hAnsi="NewsGotT"/>
                <w:b/>
                <w:color w:val="000000"/>
                <w:sz w:val="20"/>
                <w:szCs w:val="20"/>
              </w:rPr>
            </w:r>
          </w:p>
        </w:tc>
      </w:tr>
      <w:tr>
        <w:trPr/>
        <w:tc>
          <w:tcPr>
            <w:tcW w:w="1221" w:type="dxa"/>
            <w:tcBorders>
              <w:left w:val="single" w:sz="4" w:space="0" w:color="808080"/>
              <w:bottom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Proyecto</w:t>
            </w:r>
          </w:p>
        </w:tc>
        <w:tc>
          <w:tcPr>
            <w:tcW w:w="7849" w:type="dxa"/>
            <w:gridSpan w:val="3"/>
            <w:tcBorders>
              <w:left w:val="single" w:sz="4" w:space="0" w:color="808080"/>
              <w:bottom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CodeByMike — Portafolio, Panel de Control y Portal de Clientes (codebymike.tech)</w:t>
            </w:r>
          </w:p>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r>
          </w:p>
        </w:tc>
      </w:tr>
      <w:tr>
        <w:trPr/>
        <w:tc>
          <w:tcPr>
            <w:tcW w:w="1221" w:type="dxa"/>
            <w:tcBorders>
              <w:left w:val="single" w:sz="4" w:space="0" w:color="808080"/>
              <w:bottom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Entregable</w:t>
            </w:r>
          </w:p>
        </w:tc>
        <w:tc>
          <w:tcPr>
            <w:tcW w:w="7849" w:type="dxa"/>
            <w:gridSpan w:val="3"/>
            <w:tcBorders>
              <w:left w:val="single" w:sz="4" w:space="0" w:color="808080"/>
              <w:bottom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Manual Técnico</w:t>
            </w:r>
          </w:p>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r>
          </w:p>
        </w:tc>
      </w:tr>
      <w:tr>
        <w:trPr/>
        <w:tc>
          <w:tcPr>
            <w:tcW w:w="1221" w:type="dxa"/>
            <w:tcBorders>
              <w:left w:val="single" w:sz="4" w:space="0" w:color="808080"/>
              <w:bottom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Autor</w:t>
            </w:r>
          </w:p>
        </w:tc>
        <w:tc>
          <w:tcPr>
            <w:tcW w:w="7849" w:type="dxa"/>
            <w:gridSpan w:val="3"/>
            <w:tcBorders>
              <w:left w:val="single" w:sz="4" w:space="0" w:color="808080"/>
              <w:bottom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Michael David Rodríguez Beltran — ADSO, ficha 3114731 (trimestre 7)</w:t>
            </w:r>
          </w:p>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r>
          </w:p>
        </w:tc>
      </w:tr>
      <w:tr>
        <w:trPr/>
        <w:tc>
          <w:tcPr>
            <w:tcW w:w="1221" w:type="dxa"/>
            <w:tcBorders>
              <w:left w:val="single" w:sz="4" w:space="0" w:color="808080"/>
              <w:bottom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Versión/Edición</w:t>
            </w:r>
          </w:p>
        </w:tc>
        <w:tc>
          <w:tcPr>
            <w:tcW w:w="2535" w:type="dxa"/>
            <w:tcBorders>
              <w:left w:val="single" w:sz="4" w:space="0" w:color="808080"/>
              <w:bottom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0100</w:t>
            </w:r>
          </w:p>
        </w:tc>
        <w:tc>
          <w:tcPr>
            <w:tcW w:w="3645" w:type="dxa"/>
            <w:tcBorders>
              <w:left w:val="single" w:sz="4" w:space="0" w:color="808080"/>
              <w:bottom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Fecha Versión</w:t>
            </w:r>
          </w:p>
        </w:tc>
        <w:tc>
          <w:tcPr>
            <w:tcW w:w="1669" w:type="dxa"/>
            <w:tcBorders>
              <w:left w:val="single" w:sz="4" w:space="0" w:color="808080"/>
              <w:bottom w:val="single" w:sz="4" w:space="0" w:color="808080"/>
              <w:right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03/08/2026</w:t>
            </w:r>
          </w:p>
        </w:tc>
      </w:tr>
      <w:tr>
        <w:trPr/>
        <w:tc>
          <w:tcPr>
            <w:tcW w:w="1221" w:type="dxa"/>
            <w:tcBorders>
              <w:left w:val="single" w:sz="4" w:space="0" w:color="808080"/>
              <w:bottom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Aprobado por</w:t>
            </w:r>
          </w:p>
        </w:tc>
        <w:tc>
          <w:tcPr>
            <w:tcW w:w="2535" w:type="dxa"/>
            <w:tcBorders>
              <w:left w:val="single" w:sz="4" w:space="0" w:color="808080"/>
              <w:bottom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r>
          </w:p>
        </w:tc>
        <w:tc>
          <w:tcPr>
            <w:tcW w:w="3645" w:type="dxa"/>
            <w:tcBorders>
              <w:left w:val="single" w:sz="4" w:space="0" w:color="808080"/>
              <w:bottom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Fecha Aprobación</w:t>
            </w:r>
          </w:p>
        </w:tc>
        <w:tc>
          <w:tcPr>
            <w:tcW w:w="1669" w:type="dxa"/>
            <w:tcBorders>
              <w:left w:val="single" w:sz="4" w:space="0" w:color="808080"/>
              <w:bottom w:val="single" w:sz="4" w:space="0" w:color="808080"/>
              <w:right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r>
          </w:p>
        </w:tc>
      </w:tr>
    </w:tbl>
    <w:p>
      <w:pPr>
        <w:pStyle w:val="Normal"/>
        <w:spacing w:before="0" w:after="120"/>
        <w:jc w:val="both"/>
        <w:rPr>
          <w:rFonts w:ascii="NewsGotT" w:hAnsi="NewsGotT" w:eastAsia="NewsGotT" w:cs="NewsGotT"/>
          <w:color w:val="000000"/>
          <w:sz w:val="22"/>
          <w:szCs w:val="22"/>
        </w:rPr>
      </w:pPr>
      <w:r>
        <w:rPr>
          <w:rFonts w:eastAsia="NewsGotT" w:cs="NewsGotT" w:ascii="NewsGotT" w:hAnsi="NewsGotT"/>
          <w:color w:val="000000"/>
          <w:sz w:val="22"/>
          <w:szCs w:val="22"/>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rPr>
          <w:rFonts w:ascii="NewsGotT" w:hAnsi="NewsGotT" w:eastAsia="NewsGotT" w:cs="NewsGotT"/>
          <w:color w:val="000000"/>
        </w:rPr>
      </w:pPr>
      <w:r>
        <w:rPr>
          <w:rFonts w:eastAsia="NewsGotT" w:cs="NewsGotT" w:ascii="NewsGotT" w:hAnsi="NewsGotT"/>
          <w:color w:val="000000"/>
        </w:rPr>
      </w:r>
    </w:p>
    <w:p>
      <w:pPr>
        <w:pStyle w:val="Normal"/>
        <w:rPr>
          <w:rFonts w:ascii="NewsGotT" w:hAnsi="NewsGotT" w:eastAsia="NewsGotT" w:cs="NewsGotT"/>
          <w:b/>
          <w:color w:val="000000"/>
        </w:rPr>
      </w:pPr>
      <w:r>
        <w:rPr>
          <w:rFonts w:eastAsia="NewsGotT" w:cs="NewsGotT" w:ascii="NewsGotT" w:hAnsi="NewsGotT"/>
          <w:b/>
          <w:color w:val="000000"/>
        </w:rPr>
        <w:t>REGISTRO DE CAMBIOS</w:t>
      </w:r>
    </w:p>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tbl>
      <w:tblPr>
        <w:tblStyle w:val="a7"/>
        <w:tblW w:w="9071" w:type="dxa"/>
        <w:jc w:val="left"/>
        <w:tblInd w:w="-6" w:type="dxa"/>
        <w:tblLayout w:type="fixed"/>
        <w:tblCellMar>
          <w:top w:w="55" w:type="dxa"/>
          <w:left w:w="55" w:type="dxa"/>
          <w:bottom w:w="55" w:type="dxa"/>
          <w:right w:w="55" w:type="dxa"/>
        </w:tblCellMar>
        <w:tblLook w:val="0000" w:noHBand="0" w:noVBand="0" w:firstColumn="0" w:lastRow="0" w:lastColumn="0" w:firstRow="0"/>
      </w:tblPr>
      <w:tblGrid>
        <w:gridCol w:w="1221"/>
        <w:gridCol w:w="2535"/>
        <w:gridCol w:w="3645"/>
        <w:gridCol w:w="1669"/>
      </w:tblGrid>
      <w:tr>
        <w:trPr/>
        <w:tc>
          <w:tcPr>
            <w:tcW w:w="1221" w:type="dxa"/>
            <w:tcBorders>
              <w:top w:val="single" w:sz="4" w:space="0" w:color="808080"/>
              <w:left w:val="single" w:sz="4" w:space="0" w:color="808080"/>
              <w:bottom w:val="single" w:sz="4" w:space="0" w:color="808080"/>
            </w:tcBorders>
            <w:shd w:color="auto" w:fill="E6E6E6" w:val="clear"/>
            <w:vAlign w:val="center"/>
          </w:tcPr>
          <w:p>
            <w:pPr>
              <w:pStyle w:val="Normal"/>
              <w:jc w:val="center"/>
              <w:rPr>
                <w:rFonts w:ascii="NewsGotT" w:hAnsi="NewsGotT" w:eastAsia="NewsGotT" w:cs="NewsGotT"/>
                <w:b/>
                <w:color w:val="000000"/>
                <w:sz w:val="20"/>
                <w:szCs w:val="20"/>
              </w:rPr>
            </w:pPr>
            <w:r>
              <w:rPr>
                <w:rFonts w:eastAsia="NewsGotT" w:cs="NewsGotT" w:ascii="NewsGotT" w:hAnsi="NewsGotT"/>
                <w:b/>
                <w:color w:val="000000"/>
                <w:sz w:val="20"/>
                <w:szCs w:val="20"/>
              </w:rPr>
              <w:t>Versión doc</w:t>
            </w:r>
          </w:p>
        </w:tc>
        <w:tc>
          <w:tcPr>
            <w:tcW w:w="2535" w:type="dxa"/>
            <w:tcBorders>
              <w:top w:val="single" w:sz="4" w:space="0" w:color="808080"/>
              <w:left w:val="single" w:sz="4" w:space="0" w:color="808080"/>
              <w:bottom w:val="single" w:sz="4" w:space="0" w:color="808080"/>
            </w:tcBorders>
            <w:shd w:color="auto" w:fill="E6E6E6" w:val="clear"/>
            <w:vAlign w:val="center"/>
          </w:tcPr>
          <w:p>
            <w:pPr>
              <w:pStyle w:val="Normal"/>
              <w:jc w:val="center"/>
              <w:rPr>
                <w:rFonts w:ascii="NewsGotT" w:hAnsi="NewsGotT" w:eastAsia="NewsGotT" w:cs="NewsGotT"/>
                <w:b/>
                <w:color w:val="000000"/>
                <w:sz w:val="20"/>
                <w:szCs w:val="20"/>
              </w:rPr>
            </w:pPr>
            <w:r>
              <w:rPr>
                <w:rFonts w:eastAsia="NewsGotT" w:cs="NewsGotT" w:ascii="NewsGotT" w:hAnsi="NewsGotT"/>
                <w:b/>
                <w:color w:val="000000"/>
                <w:sz w:val="20"/>
                <w:szCs w:val="20"/>
              </w:rPr>
              <w:t>Causa del Cambio</w:t>
            </w:r>
          </w:p>
        </w:tc>
        <w:tc>
          <w:tcPr>
            <w:tcW w:w="3645" w:type="dxa"/>
            <w:tcBorders>
              <w:top w:val="single" w:sz="4" w:space="0" w:color="808080"/>
              <w:left w:val="single" w:sz="4" w:space="0" w:color="808080"/>
              <w:bottom w:val="single" w:sz="4" w:space="0" w:color="808080"/>
            </w:tcBorders>
            <w:shd w:color="auto" w:fill="E6E6E6" w:val="clear"/>
            <w:vAlign w:val="center"/>
          </w:tcPr>
          <w:p>
            <w:pPr>
              <w:pStyle w:val="Normal"/>
              <w:jc w:val="center"/>
              <w:rPr>
                <w:rFonts w:ascii="NewsGotT" w:hAnsi="NewsGotT" w:eastAsia="NewsGotT" w:cs="NewsGotT"/>
                <w:b/>
                <w:color w:val="000000"/>
                <w:sz w:val="20"/>
                <w:szCs w:val="20"/>
              </w:rPr>
            </w:pPr>
            <w:r>
              <w:rPr>
                <w:rFonts w:eastAsia="NewsGotT" w:cs="NewsGotT" w:ascii="NewsGotT" w:hAnsi="NewsGotT"/>
                <w:b/>
                <w:color w:val="000000"/>
                <w:sz w:val="20"/>
                <w:szCs w:val="20"/>
              </w:rPr>
              <w:t>Responsable del Cambio</w:t>
            </w:r>
          </w:p>
        </w:tc>
        <w:tc>
          <w:tcPr>
            <w:tcW w:w="1669" w:type="dxa"/>
            <w:tcBorders>
              <w:top w:val="single" w:sz="4" w:space="0" w:color="808080"/>
              <w:left w:val="single" w:sz="4" w:space="0" w:color="808080"/>
              <w:bottom w:val="single" w:sz="4" w:space="0" w:color="808080"/>
              <w:right w:val="single" w:sz="4" w:space="0" w:color="808080"/>
            </w:tcBorders>
            <w:shd w:color="auto" w:fill="E6E6E6" w:val="clear"/>
            <w:vAlign w:val="center"/>
          </w:tcPr>
          <w:p>
            <w:pPr>
              <w:pStyle w:val="Normal"/>
              <w:jc w:val="center"/>
              <w:rPr>
                <w:rFonts w:ascii="NewsGotT" w:hAnsi="NewsGotT" w:eastAsia="NewsGotT" w:cs="NewsGotT"/>
                <w:b/>
                <w:color w:val="000000"/>
                <w:sz w:val="20"/>
                <w:szCs w:val="20"/>
              </w:rPr>
            </w:pPr>
            <w:r>
              <w:rPr>
                <w:rFonts w:eastAsia="NewsGotT" w:cs="NewsGotT" w:ascii="NewsGotT" w:hAnsi="NewsGotT"/>
                <w:b/>
                <w:color w:val="000000"/>
                <w:sz w:val="20"/>
                <w:szCs w:val="20"/>
              </w:rPr>
              <w:t>Fecha del Cambio</w:t>
            </w:r>
          </w:p>
        </w:tc>
      </w:tr>
      <w:tr>
        <w:trPr/>
        <w:tc>
          <w:tcPr>
            <w:tcW w:w="1221" w:type="dxa"/>
            <w:tcBorders>
              <w:left w:val="single" w:sz="4" w:space="0" w:color="808080"/>
              <w:bottom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0100</w:t>
            </w:r>
          </w:p>
        </w:tc>
        <w:tc>
          <w:tcPr>
            <w:tcW w:w="2535" w:type="dxa"/>
            <w:tcBorders>
              <w:left w:val="single" w:sz="4" w:space="0" w:color="808080"/>
              <w:bottom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Versión inicial</w:t>
            </w:r>
          </w:p>
        </w:tc>
        <w:tc>
          <w:tcPr>
            <w:tcW w:w="3645" w:type="dxa"/>
            <w:tcBorders>
              <w:left w:val="single" w:sz="4" w:space="0" w:color="808080"/>
              <w:bottom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Michael David Rodríguez Beltran</w:t>
            </w:r>
          </w:p>
        </w:tc>
        <w:tc>
          <w:tcPr>
            <w:tcW w:w="1669" w:type="dxa"/>
            <w:tcBorders>
              <w:left w:val="single" w:sz="4" w:space="0" w:color="808080"/>
              <w:bottom w:val="single" w:sz="4" w:space="0" w:color="808080"/>
              <w:right w:val="single" w:sz="4" w:space="0" w:color="808080"/>
            </w:tcBorders>
            <w:shd w:color="auto" w:fill="auto" w:val="clear"/>
            <w:vAlign w:val="center"/>
          </w:tcPr>
          <w:p>
            <w:pPr>
              <w:pStyle w:val="Normal"/>
              <w:jc w:val="center"/>
              <w:rPr>
                <w:rFonts w:ascii="NewsGotT" w:hAnsi="NewsGotT" w:eastAsia="NewsGotT" w:cs="NewsGotT"/>
                <w:color w:val="000000"/>
                <w:sz w:val="20"/>
                <w:szCs w:val="20"/>
              </w:rPr>
            </w:pPr>
            <w:r>
              <w:rPr>
                <w:rFonts w:eastAsia="NewsGotT" w:cs="NewsGotT" w:ascii="NewsGotT" w:hAnsi="NewsGotT"/>
                <w:color w:val="000000"/>
                <w:sz w:val="20"/>
                <w:szCs w:val="20"/>
              </w:rPr>
              <w:t>03/08/2026</w:t>
            </w:r>
          </w:p>
        </w:tc>
      </w:tr>
    </w:tbl>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r>
        <w:br w:type="page"/>
      </w:r>
    </w:p>
    <w:p>
      <w:pPr>
        <w:pStyle w:val="Normal"/>
        <w:spacing w:before="0" w:after="120"/>
        <w:jc w:val="center"/>
        <w:rPr>
          <w:rFonts w:ascii="Arial" w:hAnsi="Arial" w:eastAsia="Arial" w:cs="Arial"/>
          <w:b/>
          <w:color w:val="000000"/>
        </w:rPr>
      </w:pPr>
      <w:r>
        <w:rPr>
          <w:rFonts w:eastAsia="Arial" w:cs="Arial" w:ascii="Arial" w:hAnsi="Arial"/>
          <w:b/>
          <w:color w:val="000000"/>
        </w:rPr>
        <w:t>CONTENIDO</w:t>
      </w:r>
    </w:p>
    <w:p>
      <w:pPr>
        <w:pStyle w:val="Normal"/>
        <w:spacing w:before="0" w:after="120"/>
        <w:jc w:val="center"/>
        <w:rPr>
          <w:rFonts w:ascii="NewsGotT" w:hAnsi="NewsGotT" w:eastAsia="NewsGotT" w:cs="NewsGotT"/>
          <w:b/>
          <w:color w:val="000000"/>
          <w:sz w:val="22"/>
          <w:szCs w:val="22"/>
        </w:rPr>
      </w:pPr>
      <w:r>
        <w:rPr>
          <w:rFonts w:eastAsia="NewsGotT" w:cs="NewsGotT" w:ascii="NewsGotT" w:hAnsi="NewsGotT"/>
          <w:b/>
          <w:color w:val="000000"/>
          <w:sz w:val="22"/>
          <w:szCs w:val="22"/>
        </w:rPr>
      </w:r>
    </w:p>
    <w:sdt>
      <w:sdtPr>
        <w:docPartObj>
          <w:docPartGallery w:val="Table of Contents"/>
          <w:docPartUnique w:val="true"/>
        </w:docPartObj>
      </w:sdtPr>
      <w:sdtContent>
        <w:p>
          <w:pPr>
            <w:pStyle w:val="Normal"/>
            <w:tabs>
              <w:tab w:val="clear" w:pos="720"/>
              <w:tab w:val="left" w:pos="440" w:leader="none"/>
              <w:tab w:val="right" w:pos="8828" w:leader="none"/>
            </w:tabs>
            <w:spacing w:before="0" w:after="100"/>
            <w:rPr>
              <w:rFonts w:ascii="Cambria" w:hAnsi="Cambria" w:eastAsia="Cambria" w:cs="Cambria"/>
              <w:color w:val="000000"/>
              <w:sz w:val="22"/>
              <w:szCs w:val="22"/>
              <w:highlight w:val="yellow"/>
            </w:rPr>
          </w:pPr>
          <w:r>
            <w:fldChar w:fldCharType="begin"/>
          </w:r>
          <w:r>
            <w:rPr>
              <w:webHidden/>
              <w:rStyle w:val="IndexLink"/>
              <w:vanish w:val="false"/>
              <w:rFonts w:eastAsia="NewsGotT" w:cs="NewsGotT" w:ascii="NewsGotT" w:hAnsi="NewsGotT"/>
              <w:color w:val="000000"/>
            </w:rPr>
            <w:instrText xml:space="preserve"> TOC \z \o "1-9" \u \h</w:instrText>
          </w:r>
          <w:r>
            <w:rPr>
              <w:webHidden/>
              <w:rStyle w:val="IndexLink"/>
              <w:vanish w:val="false"/>
              <w:rFonts w:eastAsia="NewsGotT" w:cs="NewsGotT" w:ascii="NewsGotT" w:hAnsi="NewsGotT"/>
              <w:color w:val="000000"/>
            </w:rPr>
            <w:fldChar w:fldCharType="separate"/>
          </w:r>
          <w:hyperlink w:anchor="_heading=h.30j0zll">
            <w:r>
              <w:rPr>
                <w:webHidden/>
                <w:rStyle w:val="IndexLink"/>
                <w:rFonts w:eastAsia="NewsGotT" w:cs="NewsGotT" w:ascii="NewsGotT" w:hAnsi="NewsGotT"/>
                <w:vanish w:val="false"/>
                <w:color w:val="000000"/>
              </w:rPr>
              <w:t>1</w:t>
            </w:r>
          </w:hyperlink>
          <w:hyperlink w:anchor="_heading=h.30j0zll">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PROPÓSITO</w:t>
          </w:r>
          <w:r>
            <w:rPr>
              <w:color w:val="000000"/>
              <w:highlight w:val="yellow"/>
            </w:rPr>
            <w:tab/>
            <w:t>4</w:t>
          </w:r>
        </w:p>
        <w:p>
          <w:pPr>
            <w:pStyle w:val="Normal"/>
            <w:tabs>
              <w:tab w:val="clear" w:pos="720"/>
              <w:tab w:val="left" w:pos="440" w:leader="none"/>
              <w:tab w:val="right" w:pos="8828" w:leader="none"/>
            </w:tabs>
            <w:spacing w:before="0" w:after="100"/>
            <w:rPr>
              <w:rFonts w:ascii="Cambria" w:hAnsi="Cambria" w:eastAsia="Cambria" w:cs="Cambria"/>
              <w:color w:val="000000"/>
              <w:sz w:val="22"/>
              <w:szCs w:val="22"/>
              <w:highlight w:val="yellow"/>
            </w:rPr>
          </w:pPr>
          <w:hyperlink w:anchor="_heading=h.1fob9te">
            <w:r>
              <w:rPr>
                <w:webHidden/>
                <w:rStyle w:val="IndexLink"/>
                <w:rFonts w:eastAsia="NewsGotT" w:cs="NewsGotT" w:ascii="NewsGotT" w:hAnsi="NewsGotT"/>
                <w:vanish w:val="false"/>
                <w:color w:val="000000"/>
                <w:highlight w:val="yellow"/>
              </w:rPr>
              <w:t>2</w:t>
            </w:r>
          </w:hyperlink>
          <w:hyperlink w:anchor="_heading=h.1fob9te">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ALCANCE</w:t>
          </w:r>
          <w:r>
            <w:rPr>
              <w:color w:val="000000"/>
              <w:highlight w:val="yellow"/>
            </w:rPr>
            <w:tab/>
            <w:t>4</w:t>
          </w:r>
        </w:p>
        <w:p>
          <w:pPr>
            <w:pStyle w:val="Normal"/>
            <w:tabs>
              <w:tab w:val="clear" w:pos="720"/>
              <w:tab w:val="left" w:pos="440" w:leader="none"/>
              <w:tab w:val="right" w:pos="8828" w:leader="none"/>
            </w:tabs>
            <w:spacing w:before="0" w:after="100"/>
            <w:rPr>
              <w:rFonts w:ascii="Cambria" w:hAnsi="Cambria" w:eastAsia="Cambria" w:cs="Cambria"/>
              <w:color w:val="000000"/>
              <w:sz w:val="22"/>
              <w:szCs w:val="22"/>
              <w:highlight w:val="yellow"/>
            </w:rPr>
          </w:pPr>
          <w:hyperlink w:anchor="_heading=h.3znysh7">
            <w:r>
              <w:rPr>
                <w:webHidden/>
                <w:rStyle w:val="IndexLink"/>
                <w:rFonts w:eastAsia="NewsGotT" w:cs="NewsGotT" w:ascii="NewsGotT" w:hAnsi="NewsGotT"/>
                <w:vanish w:val="false"/>
                <w:color w:val="000000"/>
                <w:highlight w:val="yellow"/>
              </w:rPr>
              <w:t>3</w:t>
            </w:r>
          </w:hyperlink>
          <w:hyperlink w:anchor="_heading=h.3znysh7">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DOCUMENTOS DE REFERENCIA</w:t>
          </w:r>
          <w:r>
            <w:rPr>
              <w:color w:val="000000"/>
              <w:highlight w:val="yellow"/>
            </w:rPr>
            <w:tab/>
            <w:t>4</w:t>
          </w:r>
        </w:p>
        <w:p>
          <w:pPr>
            <w:pStyle w:val="Normal"/>
            <w:tabs>
              <w:tab w:val="clear" w:pos="720"/>
              <w:tab w:val="left" w:pos="440" w:leader="none"/>
              <w:tab w:val="right" w:pos="8828" w:leader="none"/>
            </w:tabs>
            <w:spacing w:before="0" w:after="100"/>
            <w:rPr>
              <w:rFonts w:ascii="Cambria" w:hAnsi="Cambria" w:eastAsia="Cambria" w:cs="Cambria"/>
              <w:color w:val="000000"/>
              <w:sz w:val="22"/>
              <w:szCs w:val="22"/>
              <w:highlight w:val="yellow"/>
            </w:rPr>
          </w:pPr>
          <w:hyperlink w:anchor="_heading=h.2et92p0">
            <w:r>
              <w:rPr>
                <w:webHidden/>
                <w:rStyle w:val="IndexLink"/>
                <w:rFonts w:eastAsia="NewsGotT" w:cs="NewsGotT" w:ascii="NewsGotT" w:hAnsi="NewsGotT"/>
                <w:vanish w:val="false"/>
                <w:color w:val="000000"/>
                <w:highlight w:val="yellow"/>
              </w:rPr>
              <w:t>4</w:t>
            </w:r>
          </w:hyperlink>
          <w:hyperlink w:anchor="_heading=h.2et92p0">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DEFINICIONES IMPORTANTES</w:t>
          </w:r>
          <w:r>
            <w:rPr>
              <w:color w:val="000000"/>
              <w:highlight w:val="yellow"/>
            </w:rPr>
            <w:tab/>
            <w:t>4</w:t>
          </w:r>
        </w:p>
        <w:p>
          <w:pPr>
            <w:pStyle w:val="Normal"/>
            <w:tabs>
              <w:tab w:val="clear" w:pos="720"/>
              <w:tab w:val="left" w:pos="440" w:leader="none"/>
              <w:tab w:val="right" w:pos="8828" w:leader="none"/>
            </w:tabs>
            <w:spacing w:before="0" w:after="100"/>
            <w:rPr>
              <w:rFonts w:ascii="Cambria" w:hAnsi="Cambria" w:eastAsia="Cambria" w:cs="Cambria"/>
              <w:color w:val="000000"/>
              <w:sz w:val="22"/>
              <w:szCs w:val="22"/>
              <w:highlight w:val="yellow"/>
            </w:rPr>
          </w:pPr>
          <w:hyperlink w:anchor="_heading=h.tyjcwt">
            <w:r>
              <w:rPr>
                <w:webHidden/>
                <w:rStyle w:val="IndexLink"/>
                <w:rFonts w:eastAsia="NewsGotT" w:cs="NewsGotT" w:ascii="NewsGotT" w:hAnsi="NewsGotT"/>
                <w:vanish w:val="false"/>
                <w:color w:val="000000"/>
                <w:highlight w:val="yellow"/>
              </w:rPr>
              <w:t>5</w:t>
            </w:r>
          </w:hyperlink>
          <w:hyperlink w:anchor="_heading=h.tyjcwt">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PROCESOS DE ENTRADA Y SALIDA</w:t>
          </w:r>
          <w:r>
            <w:rPr>
              <w:color w:val="000000"/>
              <w:highlight w:val="yellow"/>
            </w:rPr>
            <w:tab/>
            <w:t>4</w:t>
          </w:r>
        </w:p>
        <w:p>
          <w:pPr>
            <w:pStyle w:val="Normal"/>
            <w:tabs>
              <w:tab w:val="clear" w:pos="720"/>
              <w:tab w:val="left" w:pos="440" w:leader="none"/>
              <w:tab w:val="right" w:pos="8828" w:leader="none"/>
            </w:tabs>
            <w:spacing w:before="0" w:after="100"/>
            <w:rPr>
              <w:rFonts w:ascii="Cambria" w:hAnsi="Cambria" w:eastAsia="Cambria" w:cs="Cambria"/>
              <w:color w:val="000000"/>
              <w:sz w:val="22"/>
              <w:szCs w:val="22"/>
              <w:highlight w:val="yellow"/>
            </w:rPr>
          </w:pPr>
          <w:hyperlink w:anchor="_heading=h.3dy6vkm">
            <w:r>
              <w:rPr>
                <w:webHidden/>
                <w:rStyle w:val="IndexLink"/>
                <w:rFonts w:eastAsia="NewsGotT" w:cs="NewsGotT" w:ascii="NewsGotT" w:hAnsi="NewsGotT"/>
                <w:vanish w:val="false"/>
                <w:color w:val="000000"/>
                <w:highlight w:val="yellow"/>
              </w:rPr>
              <w:t>6</w:t>
            </w:r>
          </w:hyperlink>
          <w:hyperlink w:anchor="_heading=h.3dy6vkm">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DESCRIPCIÓN DE MÓDULOS</w:t>
          </w:r>
          <w:r>
            <w:rPr>
              <w:color w:val="000000"/>
              <w:highlight w:val="yellow"/>
            </w:rPr>
            <w:tab/>
            <w:t>4</w:t>
          </w:r>
        </w:p>
        <w:p>
          <w:pPr>
            <w:pStyle w:val="Normal"/>
            <w:tabs>
              <w:tab w:val="clear" w:pos="720"/>
              <w:tab w:val="left" w:pos="440" w:leader="none"/>
              <w:tab w:val="right" w:pos="8828" w:leader="none"/>
            </w:tabs>
            <w:spacing w:before="0" w:after="100"/>
            <w:rPr>
              <w:rFonts w:ascii="Cambria" w:hAnsi="Cambria" w:eastAsia="Cambria" w:cs="Cambria"/>
              <w:color w:val="000000"/>
              <w:sz w:val="22"/>
              <w:szCs w:val="22"/>
              <w:highlight w:val="yellow"/>
            </w:rPr>
          </w:pPr>
          <w:hyperlink w:anchor="_heading=h.1t3h5sf">
            <w:r>
              <w:rPr>
                <w:webHidden/>
                <w:rStyle w:val="IndexLink"/>
                <w:rFonts w:eastAsia="NewsGotT" w:cs="NewsGotT" w:ascii="NewsGotT" w:hAnsi="NewsGotT"/>
                <w:vanish w:val="false"/>
                <w:color w:val="000000"/>
                <w:highlight w:val="yellow"/>
              </w:rPr>
              <w:t>7</w:t>
            </w:r>
          </w:hyperlink>
          <w:hyperlink w:anchor="_heading=h.1t3h5sf">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DICCIONARIO DE DATOS</w:t>
          </w:r>
          <w:r>
            <w:rPr>
              <w:color w:val="000000"/>
              <w:highlight w:val="yellow"/>
            </w:rPr>
            <w:tab/>
            <w:t>4</w:t>
          </w:r>
        </w:p>
        <w:p>
          <w:pPr>
            <w:pStyle w:val="Normal"/>
            <w:tabs>
              <w:tab w:val="clear" w:pos="720"/>
              <w:tab w:val="left" w:pos="440" w:leader="none"/>
              <w:tab w:val="right" w:pos="8828" w:leader="none"/>
            </w:tabs>
            <w:spacing w:before="0" w:after="100"/>
            <w:rPr>
              <w:rFonts w:ascii="Cambria" w:hAnsi="Cambria" w:eastAsia="Cambria" w:cs="Cambria"/>
              <w:color w:val="000000"/>
              <w:sz w:val="22"/>
              <w:szCs w:val="22"/>
            </w:rPr>
          </w:pPr>
          <w:hyperlink w:anchor="_heading=h.4d34og8">
            <w:r>
              <w:rPr>
                <w:webHidden/>
                <w:rStyle w:val="IndexLink"/>
                <w:rFonts w:eastAsia="NewsGotT" w:cs="NewsGotT" w:ascii="NewsGotT" w:hAnsi="NewsGotT"/>
                <w:vanish w:val="false"/>
                <w:color w:val="000000"/>
                <w:highlight w:val="yellow"/>
              </w:rPr>
              <w:t>8</w:t>
            </w:r>
          </w:hyperlink>
          <w:hyperlink w:anchor="_heading=h.4d34og8">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MODELO RELACIONAL</w:t>
          </w:r>
          <w:r>
            <w:rPr>
              <w:color w:val="000000"/>
              <w:highlight w:val="yellow"/>
            </w:rPr>
            <w:tab/>
            <w:t>4</w:t>
          </w:r>
        </w:p>
        <w:p>
          <w:pPr>
            <w:pStyle w:val="Normal"/>
            <w:tabs>
              <w:tab w:val="clear" w:pos="720"/>
              <w:tab w:val="left" w:pos="440" w:leader="none"/>
              <w:tab w:val="right" w:pos="8828" w:leader="none"/>
            </w:tabs>
            <w:spacing w:before="0" w:after="100"/>
            <w:rPr>
              <w:rFonts w:ascii="Cambria" w:hAnsi="Cambria" w:eastAsia="Cambria" w:cs="Cambria"/>
              <w:color w:val="000000"/>
              <w:sz w:val="22"/>
              <w:szCs w:val="22"/>
              <w:highlight w:val="yellow"/>
            </w:rPr>
          </w:pPr>
          <w:hyperlink w:anchor="_heading=h.2s8eyo1">
            <w:r>
              <w:rPr>
                <w:webHidden/>
                <w:rStyle w:val="IndexLink"/>
                <w:rFonts w:eastAsia="NewsGotT" w:cs="NewsGotT" w:ascii="NewsGotT" w:hAnsi="NewsGotT"/>
                <w:vanish w:val="false"/>
                <w:color w:val="000000"/>
              </w:rPr>
              <w:t>9</w:t>
            </w:r>
          </w:hyperlink>
          <w:hyperlink w:anchor="_heading=h.2s8eyo1">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DISTRIBUCIÓN FÍSICA Y LÓGICA DE BASE DE DATOS</w:t>
          </w:r>
          <w:r>
            <w:rPr>
              <w:color w:val="000000"/>
              <w:highlight w:val="yellow"/>
            </w:rPr>
            <w:tab/>
            <w:t>4</w:t>
          </w:r>
        </w:p>
        <w:p>
          <w:pPr>
            <w:pStyle w:val="Normal"/>
            <w:tabs>
              <w:tab w:val="clear" w:pos="720"/>
              <w:tab w:val="left" w:pos="660" w:leader="none"/>
              <w:tab w:val="right" w:pos="8828" w:leader="none"/>
            </w:tabs>
            <w:spacing w:before="0" w:after="100"/>
            <w:rPr>
              <w:rFonts w:ascii="Cambria" w:hAnsi="Cambria" w:eastAsia="Cambria" w:cs="Cambria"/>
              <w:color w:val="000000"/>
              <w:sz w:val="22"/>
              <w:szCs w:val="22"/>
              <w:highlight w:val="yellow"/>
            </w:rPr>
          </w:pPr>
          <w:hyperlink w:anchor="_heading=h.17dp8vu">
            <w:r>
              <w:rPr>
                <w:webHidden/>
                <w:rStyle w:val="IndexLink"/>
                <w:rFonts w:eastAsia="NewsGotT" w:cs="NewsGotT" w:ascii="NewsGotT" w:hAnsi="NewsGotT"/>
                <w:vanish w:val="false"/>
                <w:color w:val="000000"/>
                <w:highlight w:val="yellow"/>
              </w:rPr>
              <w:t>10</w:t>
            </w:r>
          </w:hyperlink>
          <w:hyperlink w:anchor="_heading=h.17dp8vu">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TABLAS, VISTAS Y STORED PROCEDURES</w:t>
          </w:r>
          <w:r>
            <w:rPr>
              <w:color w:val="000000"/>
              <w:highlight w:val="yellow"/>
            </w:rPr>
            <w:tab/>
            <w:t>4</w:t>
          </w:r>
        </w:p>
        <w:p>
          <w:pPr>
            <w:pStyle w:val="Normal"/>
            <w:tabs>
              <w:tab w:val="clear" w:pos="720"/>
              <w:tab w:val="left" w:pos="660" w:leader="none"/>
              <w:tab w:val="right" w:pos="8828" w:leader="none"/>
            </w:tabs>
            <w:spacing w:before="0" w:after="100"/>
            <w:rPr>
              <w:rFonts w:ascii="Cambria" w:hAnsi="Cambria" w:eastAsia="Cambria" w:cs="Cambria"/>
              <w:color w:val="000000"/>
              <w:sz w:val="22"/>
              <w:szCs w:val="22"/>
              <w:highlight w:val="yellow"/>
            </w:rPr>
          </w:pPr>
          <w:hyperlink w:anchor="_heading=h.3rdcrjn">
            <w:r>
              <w:rPr>
                <w:webHidden/>
                <w:rStyle w:val="IndexLink"/>
                <w:rFonts w:eastAsia="NewsGotT" w:cs="NewsGotT" w:ascii="NewsGotT" w:hAnsi="NewsGotT"/>
                <w:vanish w:val="false"/>
                <w:color w:val="000000"/>
                <w:highlight w:val="yellow"/>
              </w:rPr>
              <w:t>11</w:t>
            </w:r>
          </w:hyperlink>
          <w:hyperlink w:anchor="_heading=h.3rdcrjn">
            <w:r>
              <w:rPr>
                <w:webHidden/>
                <w:rStyle w:val="IndexLink"/>
                <w:rFonts w:eastAsia="Cambria" w:cs="Cambria" w:ascii="Cambria" w:hAnsi="Cambria"/>
                <w:vanish w:val="false"/>
                <w:color w:val="000000"/>
                <w:sz w:val="22"/>
                <w:szCs w:val="22"/>
                <w:highlight w:val="yellow"/>
              </w:rPr>
              <w:tab/>
            </w:r>
          </w:hyperlink>
          <w:r>
            <w:rPr>
              <w:highlight w:val="yellow"/>
            </w:rPr>
            <w:t>P</w:t>
          </w:r>
          <w:r>
            <w:rPr>
              <w:rFonts w:eastAsia="NewsGotT" w:cs="NewsGotT" w:ascii="NewsGotT" w:hAnsi="NewsGotT"/>
              <w:color w:val="000000"/>
              <w:highlight w:val="yellow"/>
            </w:rPr>
            <w:t>OLÍTICAS DE RESPALDO</w:t>
          </w:r>
          <w:r>
            <w:rPr>
              <w:color w:val="000000"/>
              <w:highlight w:val="yellow"/>
            </w:rPr>
            <w:tab/>
            <w:t>4</w:t>
          </w:r>
        </w:p>
        <w:p>
          <w:pPr>
            <w:pStyle w:val="Normal"/>
            <w:tabs>
              <w:tab w:val="clear" w:pos="720"/>
              <w:tab w:val="left" w:pos="660" w:leader="none"/>
              <w:tab w:val="right" w:pos="8828" w:leader="none"/>
            </w:tabs>
            <w:spacing w:before="0" w:after="100"/>
            <w:rPr>
              <w:rFonts w:ascii="Cambria" w:hAnsi="Cambria" w:eastAsia="Cambria" w:cs="Cambria"/>
              <w:color w:val="000000"/>
              <w:sz w:val="22"/>
              <w:szCs w:val="22"/>
              <w:highlight w:val="yellow"/>
            </w:rPr>
          </w:pPr>
          <w:hyperlink w:anchor="_heading=h.lnxbz9">
            <w:r>
              <w:rPr>
                <w:webHidden/>
                <w:rStyle w:val="IndexLink"/>
                <w:rFonts w:eastAsia="NewsGotT" w:cs="NewsGotT" w:ascii="NewsGotT" w:hAnsi="NewsGotT"/>
                <w:vanish w:val="false"/>
                <w:color w:val="000000"/>
                <w:highlight w:val="yellow"/>
              </w:rPr>
              <w:t>1</w:t>
            </w:r>
          </w:hyperlink>
          <w:hyperlink w:anchor="_heading=h.lnxbz9">
            <w:r>
              <w:rPr>
                <w:webHidden/>
                <w:rStyle w:val="IndexLink"/>
                <w:rFonts w:eastAsia="NewsGotT" w:cs="NewsGotT" w:ascii="NewsGotT" w:hAnsi="NewsGotT"/>
                <w:vanish w:val="false"/>
                <w:highlight w:val="yellow"/>
              </w:rPr>
              <w:t>2</w:t>
            </w:r>
          </w:hyperlink>
          <w:hyperlink w:anchor="_heading=h.lnxbz9">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INSTALACIÓN Y CONFIGURACIÓN</w:t>
          </w:r>
          <w:r>
            <w:rPr>
              <w:color w:val="000000"/>
              <w:highlight w:val="yellow"/>
            </w:rPr>
            <w:tab/>
            <w:t>4</w:t>
          </w:r>
        </w:p>
        <w:p>
          <w:pPr>
            <w:pStyle w:val="Normal"/>
            <w:tabs>
              <w:tab w:val="clear" w:pos="720"/>
              <w:tab w:val="left" w:pos="440" w:leader="none"/>
              <w:tab w:val="right" w:pos="8828" w:leader="none"/>
            </w:tabs>
            <w:spacing w:before="0" w:after="100"/>
            <w:rPr>
              <w:rFonts w:ascii="Cambria" w:hAnsi="Cambria" w:eastAsia="Cambria" w:cs="Cambria"/>
              <w:color w:val="000000"/>
              <w:sz w:val="22"/>
              <w:szCs w:val="22"/>
              <w:highlight w:val="yellow"/>
            </w:rPr>
          </w:pPr>
          <w:hyperlink w:anchor="_heading=h.35nkun2">
            <w:r>
              <w:rPr>
                <w:webHidden/>
                <w:rStyle w:val="IndexLink"/>
                <w:rFonts w:eastAsia="NewsGotT" w:cs="NewsGotT" w:ascii="NewsGotT" w:hAnsi="NewsGotT"/>
                <w:vanish w:val="false"/>
                <w:color w:val="000000"/>
                <w:highlight w:val="yellow"/>
              </w:rPr>
              <w:t>a)</w:t>
            </w:r>
          </w:hyperlink>
          <w:hyperlink w:anchor="_heading=h.35nkun2">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REQUISITOS GENERALES PRE-INSTALACIÓN</w:t>
          </w:r>
          <w:r>
            <w:rPr>
              <w:color w:val="000000"/>
              <w:highlight w:val="yellow"/>
            </w:rPr>
            <w:tab/>
            <w:t>4</w:t>
          </w:r>
        </w:p>
        <w:p>
          <w:pPr>
            <w:pStyle w:val="Normal"/>
            <w:tabs>
              <w:tab w:val="clear" w:pos="720"/>
              <w:tab w:val="left" w:pos="440" w:leader="none"/>
              <w:tab w:val="right" w:pos="8828" w:leader="none"/>
            </w:tabs>
            <w:spacing w:before="0" w:after="100"/>
            <w:rPr>
              <w:rFonts w:ascii="Cambria" w:hAnsi="Cambria" w:eastAsia="Cambria" w:cs="Cambria"/>
              <w:color w:val="000000"/>
              <w:sz w:val="22"/>
              <w:szCs w:val="22"/>
              <w:highlight w:val="yellow"/>
            </w:rPr>
          </w:pPr>
          <w:hyperlink w:anchor="_heading=h.1ksv4uv">
            <w:r>
              <w:rPr>
                <w:webHidden/>
                <w:rStyle w:val="IndexLink"/>
                <w:rFonts w:eastAsia="NewsGotT" w:cs="NewsGotT" w:ascii="NewsGotT" w:hAnsi="NewsGotT"/>
                <w:vanish w:val="false"/>
                <w:color w:val="000000"/>
                <w:highlight w:val="yellow"/>
              </w:rPr>
              <w:t>b)</w:t>
            </w:r>
          </w:hyperlink>
          <w:hyperlink w:anchor="_heading=h.1ksv4uv">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DETALLES DEL PROCESO DE INSTALACIÓN</w:t>
          </w:r>
          <w:r>
            <w:rPr>
              <w:color w:val="000000"/>
              <w:highlight w:val="yellow"/>
            </w:rPr>
            <w:tab/>
            <w:t>4</w:t>
          </w:r>
        </w:p>
        <w:p>
          <w:pPr>
            <w:pStyle w:val="Normal"/>
            <w:tabs>
              <w:tab w:val="clear" w:pos="720"/>
              <w:tab w:val="left" w:pos="440" w:leader="none"/>
              <w:tab w:val="right" w:pos="8828" w:leader="none"/>
            </w:tabs>
            <w:spacing w:before="0" w:after="100"/>
            <w:rPr>
              <w:rFonts w:ascii="Cambria" w:hAnsi="Cambria" w:eastAsia="Cambria" w:cs="Cambria"/>
              <w:color w:val="000000"/>
              <w:sz w:val="22"/>
              <w:szCs w:val="22"/>
              <w:highlight w:val="yellow"/>
            </w:rPr>
          </w:pPr>
          <w:hyperlink w:anchor="_heading=h.44sinio">
            <w:r>
              <w:rPr>
                <w:webHidden/>
                <w:rStyle w:val="IndexLink"/>
                <w:rFonts w:eastAsia="NewsGotT" w:cs="NewsGotT" w:ascii="NewsGotT" w:hAnsi="NewsGotT"/>
                <w:vanish w:val="false"/>
                <w:color w:val="000000"/>
                <w:highlight w:val="yellow"/>
              </w:rPr>
              <w:t>c)</w:t>
            </w:r>
          </w:hyperlink>
          <w:hyperlink w:anchor="_heading=h.44sinio">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DETALLES DE CONFIGURACIÓN DE LA APLICACIÓN</w:t>
          </w:r>
          <w:r>
            <w:rPr>
              <w:color w:val="000000"/>
              <w:highlight w:val="yellow"/>
            </w:rPr>
            <w:tab/>
            <w:t>4</w:t>
          </w:r>
        </w:p>
        <w:p>
          <w:pPr>
            <w:pStyle w:val="Normal"/>
            <w:tabs>
              <w:tab w:val="clear" w:pos="720"/>
              <w:tab w:val="right" w:pos="8828" w:leader="none"/>
            </w:tabs>
            <w:spacing w:before="0" w:after="100"/>
            <w:rPr>
              <w:rFonts w:ascii="Cambria" w:hAnsi="Cambria" w:eastAsia="Cambria" w:cs="Cambria"/>
              <w:color w:val="000000"/>
              <w:sz w:val="22"/>
              <w:szCs w:val="22"/>
              <w:highlight w:val="yellow"/>
            </w:rPr>
          </w:pPr>
          <w:hyperlink w:anchor="_heading=h.2jxsxqh">
            <w:r>
              <w:rPr>
                <w:webHidden/>
                <w:rStyle w:val="IndexLink"/>
                <w:rFonts w:eastAsia="NewsGotT" w:cs="NewsGotT" w:ascii="NewsGotT" w:hAnsi="NewsGotT"/>
                <w:vanish w:val="false"/>
                <w:color w:val="000000"/>
                <w:highlight w:val="yellow"/>
              </w:rPr>
              <w:t>Variables de ambiente</w:t>
            </w:r>
          </w:hyperlink>
          <w:hyperlink w:anchor="_heading=h.2jxsxqh">
            <w:r>
              <w:rPr>
                <w:webHidden/>
                <w:rStyle w:val="IndexLink"/>
                <w:vanish w:val="false"/>
                <w:color w:val="000000"/>
                <w:highlight w:val="yellow"/>
              </w:rPr>
              <w:tab/>
              <w:t>4</w:t>
            </w:r>
          </w:hyperlink>
        </w:p>
        <w:p>
          <w:pPr>
            <w:pStyle w:val="Normal"/>
            <w:tabs>
              <w:tab w:val="clear" w:pos="720"/>
              <w:tab w:val="right" w:pos="8828" w:leader="none"/>
            </w:tabs>
            <w:spacing w:before="0" w:after="100"/>
            <w:rPr>
              <w:rFonts w:ascii="Cambria" w:hAnsi="Cambria" w:eastAsia="Cambria" w:cs="Cambria"/>
              <w:color w:val="000000"/>
              <w:sz w:val="22"/>
              <w:szCs w:val="22"/>
              <w:highlight w:val="yellow"/>
            </w:rPr>
          </w:pPr>
          <w:hyperlink w:anchor="_heading=h.z337ya">
            <w:r>
              <w:rPr>
                <w:webHidden/>
                <w:rStyle w:val="IndexLink"/>
                <w:rFonts w:eastAsia="NewsGotT" w:cs="NewsGotT" w:ascii="NewsGotT" w:hAnsi="NewsGotT"/>
                <w:vanish w:val="false"/>
                <w:color w:val="000000"/>
                <w:highlight w:val="yellow"/>
              </w:rPr>
              <w:t>Parámetros de aplicaciones</w:t>
            </w:r>
          </w:hyperlink>
          <w:hyperlink w:anchor="_heading=h.z337ya">
            <w:r>
              <w:rPr>
                <w:webHidden/>
                <w:rStyle w:val="IndexLink"/>
                <w:vanish w:val="false"/>
                <w:color w:val="000000"/>
                <w:highlight w:val="yellow"/>
              </w:rPr>
              <w:tab/>
              <w:t>4</w:t>
            </w:r>
          </w:hyperlink>
        </w:p>
        <w:p>
          <w:pPr>
            <w:pStyle w:val="Normal"/>
            <w:tabs>
              <w:tab w:val="clear" w:pos="720"/>
              <w:tab w:val="right" w:pos="8828" w:leader="none"/>
            </w:tabs>
            <w:spacing w:before="0" w:after="100"/>
            <w:rPr>
              <w:rFonts w:ascii="Cambria" w:hAnsi="Cambria" w:eastAsia="Cambria" w:cs="Cambria"/>
              <w:color w:val="000000"/>
              <w:sz w:val="22"/>
              <w:szCs w:val="22"/>
              <w:highlight w:val="yellow"/>
            </w:rPr>
          </w:pPr>
          <w:hyperlink w:anchor="_heading=h.1ci93xb">
            <w:r>
              <w:rPr>
                <w:webHidden/>
                <w:rStyle w:val="IndexLink"/>
                <w:rFonts w:eastAsia="NewsGotT" w:cs="NewsGotT" w:ascii="NewsGotT" w:hAnsi="NewsGotT"/>
                <w:vanish w:val="false"/>
                <w:color w:val="000000"/>
                <w:highlight w:val="yellow"/>
              </w:rPr>
              <w:t>Tareas programadas</w:t>
            </w:r>
          </w:hyperlink>
          <w:hyperlink w:anchor="_heading=h.1ci93xb">
            <w:r>
              <w:rPr>
                <w:webHidden/>
                <w:rStyle w:val="IndexLink"/>
                <w:vanish w:val="false"/>
                <w:color w:val="000000"/>
                <w:highlight w:val="yellow"/>
              </w:rPr>
              <w:tab/>
              <w:t>4</w:t>
            </w:r>
          </w:hyperlink>
        </w:p>
        <w:p>
          <w:pPr>
            <w:pStyle w:val="Normal"/>
            <w:tabs>
              <w:tab w:val="clear" w:pos="720"/>
              <w:tab w:val="right" w:pos="8828" w:leader="none"/>
            </w:tabs>
            <w:spacing w:before="0" w:after="100"/>
            <w:rPr>
              <w:rFonts w:ascii="Cambria" w:hAnsi="Cambria" w:eastAsia="Cambria" w:cs="Cambria"/>
              <w:color w:val="000000"/>
              <w:sz w:val="22"/>
              <w:szCs w:val="22"/>
              <w:highlight w:val="yellow"/>
            </w:rPr>
          </w:pPr>
          <w:hyperlink w:anchor="_heading=h.3j2qqm3">
            <w:r>
              <w:rPr>
                <w:webHidden/>
                <w:rStyle w:val="IndexLink"/>
                <w:rFonts w:eastAsia="NewsGotT" w:cs="NewsGotT" w:ascii="NewsGotT" w:hAnsi="NewsGotT"/>
                <w:vanish w:val="false"/>
                <w:color w:val="000000"/>
                <w:highlight w:val="yellow"/>
              </w:rPr>
              <w:t>Lista de contactos técnicos</w:t>
            </w:r>
          </w:hyperlink>
          <w:hyperlink w:anchor="_heading=h.3j2qqm3">
            <w:r>
              <w:rPr>
                <w:webHidden/>
                <w:rStyle w:val="IndexLink"/>
                <w:vanish w:val="false"/>
                <w:color w:val="000000"/>
                <w:highlight w:val="yellow"/>
              </w:rPr>
              <w:tab/>
              <w:t>4</w:t>
            </w:r>
          </w:hyperlink>
        </w:p>
        <w:p>
          <w:pPr>
            <w:pStyle w:val="Normal"/>
            <w:tabs>
              <w:tab w:val="clear" w:pos="720"/>
              <w:tab w:val="left" w:pos="660" w:leader="none"/>
              <w:tab w:val="right" w:pos="8828" w:leader="none"/>
            </w:tabs>
            <w:spacing w:before="0" w:after="100"/>
            <w:rPr>
              <w:rFonts w:ascii="Cambria" w:hAnsi="Cambria" w:eastAsia="Cambria" w:cs="Cambria"/>
              <w:color w:val="000000"/>
              <w:sz w:val="22"/>
              <w:szCs w:val="22"/>
              <w:highlight w:val="yellow"/>
            </w:rPr>
          </w:pPr>
          <w:hyperlink w:anchor="_heading=h.1y810tw">
            <w:r>
              <w:rPr>
                <w:webHidden/>
                <w:rStyle w:val="IndexLink"/>
                <w:rFonts w:eastAsia="NewsGotT" w:cs="NewsGotT" w:ascii="NewsGotT" w:hAnsi="NewsGotT"/>
                <w:vanish w:val="false"/>
                <w:color w:val="000000"/>
                <w:highlight w:val="yellow"/>
              </w:rPr>
              <w:t>1</w:t>
            </w:r>
          </w:hyperlink>
          <w:hyperlink w:anchor="_heading=h.1y810tw">
            <w:r>
              <w:rPr>
                <w:webHidden/>
                <w:rStyle w:val="IndexLink"/>
                <w:rFonts w:eastAsia="NewsGotT" w:cs="NewsGotT" w:ascii="NewsGotT" w:hAnsi="NewsGotT"/>
                <w:vanish w:val="false"/>
                <w:highlight w:val="yellow"/>
              </w:rPr>
              <w:t>3</w:t>
            </w:r>
          </w:hyperlink>
          <w:hyperlink w:anchor="_heading=h.1y810tw">
            <w:r>
              <w:rPr>
                <w:webHidden/>
                <w:rStyle w:val="IndexLink"/>
                <w:rFonts w:eastAsia="NewsGotT" w:cs="NewsGotT" w:ascii="NewsGotT" w:hAnsi="NewsGotT"/>
                <w:vanish w:val="false"/>
                <w:color w:val="000000"/>
                <w:highlight w:val="yellow"/>
              </w:rPr>
              <w:t>.</w:t>
            </w:r>
          </w:hyperlink>
          <w:hyperlink w:anchor="_heading=h.1y810tw">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DISEÑO DE LA ARQUITECTURA FÍSICA</w:t>
          </w:r>
          <w:r>
            <w:rPr>
              <w:color w:val="000000"/>
              <w:highlight w:val="yellow"/>
            </w:rPr>
            <w:tab/>
            <w:t>4</w:t>
          </w:r>
        </w:p>
        <w:p>
          <w:pPr>
            <w:pStyle w:val="Normal"/>
            <w:tabs>
              <w:tab w:val="clear" w:pos="720"/>
              <w:tab w:val="left" w:pos="660" w:leader="none"/>
              <w:tab w:val="right" w:pos="8828" w:leader="none"/>
            </w:tabs>
            <w:spacing w:before="0" w:after="100"/>
            <w:rPr>
              <w:rFonts w:ascii="Cambria" w:hAnsi="Cambria" w:eastAsia="Cambria" w:cs="Cambria"/>
              <w:color w:val="000000"/>
              <w:sz w:val="22"/>
              <w:szCs w:val="22"/>
            </w:rPr>
          </w:pPr>
          <w:hyperlink w:anchor="_heading=h.4i7ojhp">
            <w:r>
              <w:rPr>
                <w:webHidden/>
                <w:rStyle w:val="IndexLink"/>
                <w:rFonts w:eastAsia="NewsGotT" w:cs="NewsGotT" w:ascii="NewsGotT" w:hAnsi="NewsGotT"/>
                <w:vanish w:val="false"/>
                <w:color w:val="000000"/>
                <w:highlight w:val="yellow"/>
              </w:rPr>
              <w:t>1</w:t>
            </w:r>
          </w:hyperlink>
          <w:hyperlink w:anchor="_heading=h.4i7ojhp">
            <w:r>
              <w:rPr>
                <w:webHidden/>
                <w:rStyle w:val="IndexLink"/>
                <w:rFonts w:eastAsia="NewsGotT" w:cs="NewsGotT" w:ascii="NewsGotT" w:hAnsi="NewsGotT"/>
                <w:vanish w:val="false"/>
                <w:highlight w:val="yellow"/>
              </w:rPr>
              <w:t>4</w:t>
            </w:r>
          </w:hyperlink>
          <w:hyperlink w:anchor="_heading=h.4i7ojhp">
            <w:r>
              <w:rPr>
                <w:webHidden/>
                <w:rStyle w:val="IndexLink"/>
                <w:rFonts w:eastAsia="NewsGotT" w:cs="NewsGotT" w:ascii="NewsGotT" w:hAnsi="NewsGotT"/>
                <w:vanish w:val="false"/>
                <w:color w:val="000000"/>
                <w:highlight w:val="yellow"/>
              </w:rPr>
              <w:t>.</w:t>
            </w:r>
          </w:hyperlink>
          <w:hyperlink w:anchor="_heading=h.4i7ojhp">
            <w:r>
              <w:rPr>
                <w:webHidden/>
                <w:rStyle w:val="IndexLink"/>
                <w:rFonts w:eastAsia="Cambria" w:cs="Cambria" w:ascii="Cambria" w:hAnsi="Cambria"/>
                <w:vanish w:val="false"/>
                <w:color w:val="000000"/>
                <w:sz w:val="22"/>
                <w:szCs w:val="22"/>
                <w:highlight w:val="yellow"/>
              </w:rPr>
              <w:tab/>
            </w:r>
          </w:hyperlink>
          <w:r>
            <w:rPr>
              <w:rFonts w:eastAsia="NewsGotT" w:cs="NewsGotT" w:ascii="NewsGotT" w:hAnsi="NewsGotT"/>
              <w:color w:val="000000"/>
              <w:highlight w:val="yellow"/>
            </w:rPr>
            <w:t>DESCRIPCIÓN DE USUARIOS</w:t>
          </w:r>
          <w:r>
            <w:rPr>
              <w:color w:val="000000"/>
              <w:highlight w:val="yellow"/>
            </w:rPr>
            <w:tab/>
            <w:t>4</w:t>
          </w:r>
        </w:p>
        <w:p>
          <w:pPr>
            <w:pStyle w:val="Normal"/>
            <w:tabs>
              <w:tab w:val="clear" w:pos="720"/>
              <w:tab w:val="right" w:pos="8828" w:leader="none"/>
            </w:tabs>
            <w:spacing w:before="0" w:after="100"/>
            <w:rPr>
              <w:rFonts w:ascii="Cambria" w:hAnsi="Cambria" w:eastAsia="Cambria" w:cs="Cambria"/>
              <w:color w:val="000000"/>
              <w:sz w:val="22"/>
              <w:szCs w:val="22"/>
            </w:rPr>
          </w:pPr>
          <w:hyperlink w:anchor="_heading=h.2xcytpi">
            <w:r>
              <w:rPr>
                <w:webHidden/>
                <w:rStyle w:val="IndexLink"/>
                <w:rFonts w:eastAsia="NewsGotT" w:cs="NewsGotT" w:ascii="NewsGotT" w:hAnsi="NewsGotT"/>
                <w:vanish w:val="false"/>
                <w:color w:val="000000"/>
              </w:rPr>
              <w:t>ANEXOS</w:t>
            </w:r>
          </w:hyperlink>
          <w:hyperlink w:anchor="_heading=h.2xcytpi">
            <w:r>
              <w:rPr>
                <w:webHidden/>
                <w:rStyle w:val="IndexLink"/>
                <w:vanish w:val="false"/>
                <w:color w:val="000000"/>
              </w:rPr>
              <w:tab/>
              <w:t>4</w:t>
            </w:r>
          </w:hyperlink>
          <w:r>
            <w:rPr>
              <w:rStyle w:val="IndexLink"/>
              <w:vanish w:val="false"/>
              <w:color w:val="000000"/>
            </w:rPr>
            <w:fldChar w:fldCharType="end"/>
          </w:r>
        </w:p>
      </w:sdtContent>
    </w:sdt>
    <w:p>
      <w:pPr>
        <w:pStyle w:val="Normal"/>
        <w:spacing w:before="0" w:after="120"/>
        <w:jc w:val="both"/>
        <w:rPr>
          <w:rFonts w:ascii="NewsGotT" w:hAnsi="NewsGotT" w:eastAsia="NewsGotT" w:cs="NewsGotT"/>
          <w:color w:val="000000"/>
          <w:sz w:val="22"/>
          <w:szCs w:val="22"/>
        </w:rPr>
      </w:pPr>
      <w:r>
        <w:rPr>
          <w:rFonts w:eastAsia="NewsGotT" w:cs="NewsGotT" w:ascii="NewsGotT" w:hAnsi="NewsGotT"/>
          <w:color w:val="000000"/>
          <w:sz w:val="22"/>
          <w:szCs w:val="22"/>
        </w:rPr>
      </w:r>
    </w:p>
    <w:p>
      <w:pPr>
        <w:pStyle w:val="Normal"/>
        <w:tabs>
          <w:tab w:val="clear" w:pos="720"/>
          <w:tab w:val="right" w:pos="9071" w:leader="none"/>
        </w:tabs>
        <w:spacing w:before="113" w:after="113"/>
        <w:ind w:hanging="57" w:left="57"/>
        <w:jc w:val="center"/>
        <w:rPr>
          <w:rFonts w:ascii="NewsGotT" w:hAnsi="NewsGotT" w:eastAsia="NewsGotT" w:cs="NewsGotT"/>
          <w:color w:val="000000"/>
          <w:sz w:val="20"/>
          <w:szCs w:val="20"/>
        </w:rPr>
      </w:pPr>
      <w:r>
        <w:rPr>
          <w:rFonts w:eastAsia="NewsGotT" w:cs="NewsGotT" w:ascii="NewsGotT" w:hAnsi="NewsGotT"/>
          <w:color w:val="000000"/>
          <w:sz w:val="20"/>
          <w:szCs w:val="20"/>
        </w:rPr>
        <w:t xml:space="preserve"> </w:t>
      </w:r>
    </w:p>
    <w:p>
      <w:pPr>
        <w:pStyle w:val="Normal"/>
        <w:tabs>
          <w:tab w:val="clear" w:pos="720"/>
          <w:tab w:val="right" w:pos="9071" w:leader="none"/>
        </w:tabs>
        <w:spacing w:before="113" w:after="113"/>
        <w:ind w:hanging="57" w:left="57"/>
        <w:jc w:val="center"/>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tabs>
          <w:tab w:val="clear" w:pos="720"/>
          <w:tab w:val="right" w:pos="9071" w:leader="none"/>
        </w:tabs>
        <w:spacing w:before="113" w:after="113"/>
        <w:ind w:hanging="57" w:left="57"/>
        <w:jc w:val="center"/>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
        <w:tabs>
          <w:tab w:val="clear" w:pos="720"/>
          <w:tab w:val="right" w:pos="9071" w:leader="none"/>
        </w:tabs>
        <w:spacing w:before="113" w:after="113"/>
        <w:ind w:hanging="57" w:left="57"/>
        <w:jc w:val="center"/>
        <w:rPr>
          <w:rFonts w:ascii="NewsGotT" w:hAnsi="NewsGotT" w:eastAsia="NewsGotT" w:cs="NewsGotT"/>
          <w:color w:val="000000"/>
          <w:sz w:val="20"/>
          <w:szCs w:val="20"/>
        </w:rPr>
      </w:pPr>
      <w:r>
        <w:rPr>
          <w:rFonts w:eastAsia="NewsGotT" w:cs="NewsGotT" w:ascii="NewsGotT" w:hAnsi="NewsGotT"/>
          <w:color w:val="000000"/>
          <w:sz w:val="20"/>
          <w:szCs w:val="20"/>
        </w:rPr>
      </w:r>
    </w:p>
    <w:p>
      <w:pPr>
        <w:pStyle w:val="Heading1"/>
        <w:rPr>
          <w:rFonts w:ascii="Arial" w:hAnsi="Arial"/>
          <w:sz w:val="20"/>
          <w:szCs w:val="24"/>
        </w:rPr>
      </w:pPr>
      <w:bookmarkStart w:id="2" w:name="_heading=h.30j0zll"/>
      <w:bookmarkEnd w:id="2"/>
      <w:r>
        <w:rPr>
          <w:rFonts w:eastAsia="NewsGotT" w:cs="NewsGotT" w:ascii="Arial" w:hAnsi="Arial"/>
          <w:sz w:val="20"/>
          <w:szCs w:val="24"/>
        </w:rPr>
        <w:t>1. PROPÓSITO</w:t>
      </w:r>
    </w:p>
    <w:p>
      <w:pPr>
        <w:pStyle w:val="Normal"/>
        <w:rPr>
          <w:rFonts w:ascii="Arial" w:hAnsi="Arial"/>
          <w:sz w:val="20"/>
          <w:szCs w:val="24"/>
        </w:rPr>
      </w:pPr>
      <w:r>
        <w:rPr>
          <w:rFonts w:ascii="Arial" w:hAnsi="Arial"/>
          <w:sz w:val="20"/>
          <w:szCs w:val="24"/>
        </w:rPr>
        <w:t>Este documento describe la construcción interna del sistema publicado en codebymike.tech: sus módulos, sus interfaces, su modelo de datos, su despliegue y los procedimientos técnicos necesarios para operarlo y mantenerlo.</w:t>
      </w:r>
    </w:p>
    <w:p>
      <w:pPr>
        <w:pStyle w:val="Normal"/>
        <w:rPr>
          <w:rFonts w:ascii="Arial" w:hAnsi="Arial"/>
          <w:sz w:val="20"/>
          <w:szCs w:val="24"/>
        </w:rPr>
      </w:pPr>
      <w:r>
        <w:rPr>
          <w:rFonts w:ascii="Arial" w:hAnsi="Arial"/>
          <w:sz w:val="20"/>
          <w:szCs w:val="24"/>
        </w:rPr>
        <w:t>Está dirigido a personal técnico —desarrollo y operación— que deba intervenir el sistema, diagnosticar una incidencia o continuar su evolución. No sustituye al Manual de Usuario, que describe la operación funcional, ni al Manual de Instalación, que detalla el procedimiento de puesta en marcha paso a paso.</w:t>
      </w:r>
    </w:p>
    <w:p>
      <w:pPr>
        <w:pStyle w:val="Normal"/>
        <w:rPr>
          <w:rFonts w:ascii="Arial" w:hAnsi="Arial"/>
          <w:sz w:val="20"/>
          <w:szCs w:val="24"/>
        </w:rPr>
      </w:pPr>
      <w:r>
        <w:rPr>
          <w:rFonts w:ascii="Arial" w:hAnsi="Arial"/>
          <w:sz w:val="20"/>
          <w:szCs w:val="24"/>
        </w:rPr>
      </w:r>
    </w:p>
    <w:p>
      <w:pPr>
        <w:pStyle w:val="Heading1"/>
        <w:rPr>
          <w:rFonts w:ascii="Arial" w:hAnsi="Arial"/>
          <w:sz w:val="20"/>
          <w:szCs w:val="24"/>
        </w:rPr>
      </w:pPr>
      <w:bookmarkStart w:id="3" w:name="_heading=h.1fob9te"/>
      <w:bookmarkEnd w:id="3"/>
      <w:r>
        <w:rPr>
          <w:rFonts w:eastAsia="NewsGotT" w:cs="NewsGotT" w:ascii="Arial" w:hAnsi="Arial"/>
          <w:sz w:val="20"/>
          <w:szCs w:val="24"/>
        </w:rPr>
        <w:t>2. ALCANCE</w:t>
      </w:r>
    </w:p>
    <w:p>
      <w:pPr>
        <w:pStyle w:val="Normal"/>
        <w:rPr>
          <w:rFonts w:ascii="Arial" w:hAnsi="Arial"/>
          <w:sz w:val="20"/>
          <w:szCs w:val="24"/>
        </w:rPr>
      </w:pPr>
      <w:r>
        <w:rPr>
          <w:rFonts w:ascii="Arial" w:hAnsi="Arial"/>
          <w:sz w:val="20"/>
          <w:szCs w:val="24"/>
        </w:rPr>
        <w:t>El documento cubre la totalidad del sistema, que comprende cuatro subsistemas desplegados sobre una misma base de código:</w:t>
      </w:r>
    </w:p>
    <w:p>
      <w:pPr>
        <w:pStyle w:val="Normal"/>
        <w:rPr>
          <w:rFonts w:ascii="Arial" w:hAnsi="Arial"/>
          <w:sz w:val="20"/>
          <w:szCs w:val="24"/>
        </w:rPr>
      </w:pPr>
      <w:r>
        <w:rPr>
          <w:rFonts w:ascii="Arial" w:hAnsi="Arial"/>
          <w:sz w:val="20"/>
          <w:szCs w:val="24"/>
        </w:rPr>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Subsistema</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Contenido</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Sitio público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Portafolio, artículos técnicos, estado de servicios, documentación de ingeniería y vitrina comercial, en español (canónico) e inglés bajo el prefijo /en</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Panel de control privado (/admin)</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 finanzas y rentabilidad, bóveda de credenciales, observabilidad, seguridad y laboratorio de ingeniería</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 de clientes (/portal)</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Área privada multi-cliente con hitos, facturas, documentos, mensajería y feed de actividad</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Servicios automáticos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Motor de sondeos de disponibilidad, agregación de eventos de seguridad, respaldos, detección de anomalías y notificaciones, disparados por tareas programadas externas</w:t>
            </w:r>
          </w:p>
        </w:tc>
      </w:tr>
    </w:tbl>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t>Queda fuera del alcance el detalle interno de los servicios de terceros utilizados (Vercel, Turso, GitHub, Wompi, ntfy.sh, Resend), de los que solo se documenta la interfaz de integración.</w:t>
      </w:r>
    </w:p>
    <w:p>
      <w:pPr>
        <w:pStyle w:val="Normal"/>
        <w:rPr>
          <w:rFonts w:ascii="Arial" w:hAnsi="Arial"/>
          <w:sz w:val="20"/>
          <w:szCs w:val="24"/>
        </w:rPr>
      </w:pPr>
      <w:r>
        <w:rPr>
          <w:rFonts w:ascii="Arial" w:hAnsi="Arial"/>
          <w:sz w:val="20"/>
          <w:szCs w:val="24"/>
        </w:rPr>
      </w:r>
    </w:p>
    <w:p>
      <w:pPr>
        <w:pStyle w:val="Heading1"/>
        <w:rPr>
          <w:rFonts w:ascii="Arial" w:hAnsi="Arial"/>
          <w:sz w:val="20"/>
          <w:szCs w:val="24"/>
        </w:rPr>
      </w:pPr>
      <w:bookmarkStart w:id="4" w:name="_heading=h.3znysh7"/>
      <w:bookmarkEnd w:id="4"/>
      <w:r>
        <w:rPr>
          <w:rFonts w:eastAsia="NewsGotT" w:cs="NewsGotT" w:ascii="Arial" w:hAnsi="Arial"/>
          <w:sz w:val="20"/>
          <w:szCs w:val="24"/>
        </w:rPr>
        <w:t>3. DOCUMENTOS DE REFERENCIA</w:t>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Ref.</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Título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Ubicación</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 1</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Documento de Especificación de Arquitectura (DEA)</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DEA Formato_Documento_de_Arquitectura.docx</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 2</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Manual de Usuario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docs/manuales-sena/manual-de-usuario.md</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 3</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Manual de Instalación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docs/manuales-sena/manual-de-instalacion.md</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 4</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Plan de Capacitación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docs/manuales-sena/plan-de-capacitacion.md</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 5</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Requerimientos funcionales y no funcionales (fuente de verdad, tipada)</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src/data/documentacion.ts · publicado en /docs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 6</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Guía de niveles de testing y estrategia de pruebas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src/data/testing.ts · publicado en /docs/testing</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 7</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Verificación y validación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src/data/vyv.ts · publicado en /docs/verificacion-validacion</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 8</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Diagramas BPMN de los procesos de negocio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src/data/bpmn.ts · publicado en /docs/diagrama-bpmn</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 9</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Diagramas UML (despliegue, componentes, comunicación, actividades)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src/data/despliegue.ts, componentes.ts, comunicacion.ts, actividades.ts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 10</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Convenciones del repositorio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CLAUDE.md</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 11</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Planes vivos por módulo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docs/plan-*.md</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 12</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ISO/IEC 25010 — Modelo de calidad del producto software</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Norma externa</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 13</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OWASP Top 10</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Norma externa</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 14</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WCAG 2.1 nivel AA</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Norma externa</w:t>
            </w:r>
          </w:p>
        </w:tc>
      </w:tr>
    </w:tbl>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r>
    </w:p>
    <w:p>
      <w:pPr>
        <w:pStyle w:val="Heading1"/>
        <w:rPr>
          <w:rFonts w:ascii="Arial" w:hAnsi="Arial"/>
          <w:sz w:val="20"/>
          <w:szCs w:val="24"/>
        </w:rPr>
      </w:pPr>
      <w:bookmarkStart w:id="5" w:name="_heading=h.2et92p0"/>
      <w:bookmarkEnd w:id="5"/>
      <w:r>
        <w:rPr>
          <w:rFonts w:eastAsia="NewsGotT" w:cs="NewsGotT" w:ascii="Arial" w:hAnsi="Arial"/>
          <w:sz w:val="20"/>
          <w:szCs w:val="24"/>
        </w:rPr>
        <w:t>4. DEFINICIONES IMPORTANTES</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Término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Definición</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SSR</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Server-Side Rendering. El HTML se construye en el servidor en cada petición. Astro está configurado con output: server.</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Middleware</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Capa que intercepta toda petición antes de que llegue a la aplicación. Concentra los guardas de seguridad, el límite de tasa y las cabeceras.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ORM</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Object-Relational Mapping. Drizzle traduce entre tipos de TypeScript y tablas SQL, y garantiza consultas parametrizadas.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libSQL / Turso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Motor compatible con SQLite (libSQL) ofrecido como servicio gestionado (Turso), accedido por HTTP/hrana sobre TLS.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Fail-open</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Criterio de diseño según el cual el fallo de un mecanismo de seguridad u observabilidad deja pasar la petición en lugar de bloquearla.</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Idempotencia</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Propiedad por la que repetir una operación con la misma clave produce el mismo resultado que ejecutarla una vez.</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Micro-SIEM</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Implementación propia y reducida de un sistema de gestión de eventos de seguridad: sensor, límite de tasa durable, lista de bloqueo y agregación.</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Honeypot</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Ruta señuelo sin función legítima cuya sola visita evidencia intención hostil.</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AsyncLocalStorage</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Mecanismo de Node.js empleado para propagar el contexto de modo demostración a lo largo de la cadena asíncrona y así seleccionar la base de datos correcta.</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TTL</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Time To Live. Plazo obligatorio de expiración de un dato temporal.</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Rollup</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Agregado precalculado (horario o diario) de eventos, que sobrevive a la purga del detalle crudo.</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Mutation testing</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Técnica que mide la calidad de la suite de pruebas introduciendo defectos artificiales y comprobando cuántos detecta.</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SAST / DAST</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Análisis estático de seguridad sobre el código y análisis dinámico sobre la aplicación en ejecución, respectivamente.</w:t>
            </w:r>
          </w:p>
        </w:tc>
      </w:tr>
    </w:tbl>
    <w:p>
      <w:pPr>
        <w:pStyle w:val="Normal"/>
        <w:rPr>
          <w:rFonts w:ascii="Arial" w:hAnsi="Arial"/>
          <w:sz w:val="20"/>
          <w:szCs w:val="24"/>
        </w:rPr>
      </w:pPr>
      <w:r>
        <w:rPr>
          <w:rFonts w:ascii="Arial" w:hAnsi="Arial"/>
          <w:sz w:val="20"/>
          <w:szCs w:val="24"/>
        </w:rPr>
      </w:r>
    </w:p>
    <w:p>
      <w:pPr>
        <w:pStyle w:val="Heading1"/>
        <w:rPr>
          <w:rFonts w:ascii="Arial" w:hAnsi="Arial"/>
          <w:sz w:val="20"/>
          <w:szCs w:val="24"/>
        </w:rPr>
      </w:pPr>
      <w:bookmarkStart w:id="6" w:name="_heading=h.tyjcwt"/>
      <w:bookmarkEnd w:id="6"/>
      <w:r>
        <w:rPr>
          <w:rFonts w:eastAsia="NewsGotT" w:cs="NewsGotT" w:ascii="Arial" w:hAnsi="Arial"/>
          <w:sz w:val="20"/>
          <w:szCs w:val="24"/>
        </w:rPr>
        <w:t>5. PROCESOS DE ENTRADA Y SALIDA</w:t>
      </w:r>
    </w:p>
    <w:p>
      <w:pPr>
        <w:pStyle w:val="Heading2"/>
        <w:rPr>
          <w:rFonts w:ascii="Arial" w:hAnsi="Arial"/>
          <w:sz w:val="20"/>
          <w:szCs w:val="24"/>
        </w:rPr>
      </w:pPr>
      <w:r>
        <w:rPr>
          <w:rFonts w:eastAsia="NewsGotT" w:cs="NewsGotT" w:ascii="Arial" w:hAnsi="Arial"/>
          <w:sz w:val="20"/>
          <w:szCs w:val="24"/>
        </w:rPr>
        <w:t>Entradas</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Entrada</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Origen</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Canal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Tratamiento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Petición HTTP de navegación</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Visitante, administrador o cliente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HTTPS</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Normalización de idioma, clasificación de seguridad, límite de tasa, verificación de sesión y renderizado SSR</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Formulario de contacto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Visitante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POST /api/contact</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Validación de campos, límite de tasa, asociación por correo exacto a un cliente, persistencia en messages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Autenticación del administrador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GitHub (OAuth 2.0) o llave WebAuthn</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/api/auth/*</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Verificación de identidad, contraste contra la lista de autorización, alta de sesión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Autenticación del cliente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POST /api/portal/login</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Verificación de contraseña (scrypt), control de intentos fallidos, alta de sesión propia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Aviso de la pasarela de pagos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Wompi</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POST /api/payments/webhook</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Verificación de firma, aplicación idempotente del evento, detección de duplicados y desórdenes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Disparo de tarea programada</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cron-job.org</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GET /api/cron/* con Bearer</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Comparación del secreto en tiempo constante y ejecución de la tarea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Ingesta del pipeline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GitHub Actions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POST /api/lab/ingest</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Registro de la corrida en ci_runs y de los hallazgos en security_findings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Métricas de experiencia real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Navegador del visitante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POST /api/vitals</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Persistencia sin datos personales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Informes de violación de CSP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Navegador del visitante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POST /api/security/csp-report</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Registro para diagnóstico de la política de contenido</w:t>
            </w:r>
          </w:p>
        </w:tc>
      </w:tr>
    </w:tbl>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Salidas</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Salida</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Destino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Canal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Contenido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Páginas HTML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Navegador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HTTPS</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Sitio público, panel y portal renderizados en servidor</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Respuestas JSON</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Navegador y sistemas externos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HTTPS</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Resultado de las operaciones de las rutas /api</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Factura en PDF</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GET /api/portal/facturas/[id]/pdf</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Documento generado en el servidor</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Notificación push</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Canal ntfy.sh</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HTTPS</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Caída de monitor, vencimiento de dominio, anomalía de seguridad</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Correo electrónico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Cliente o administrador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Resend</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Invitación, restablecimiento de contraseña, alerta y avisos del portal</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Cobro y enlace de pago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WhatsApp (wa.me) desde el dispositivo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Mensaje con enlace corto /c/[code] y enlace firmado al histórico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Respaldo de la base de datos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Vercel Blob</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HTTPS</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Volcado periódico y manual</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Sitemap, RSS y notificación IndexNow</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Buscadores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HTTPS</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Índice de contenidos y avisos de publicación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Respuesta de salud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Motor de monitoreo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GET /api/health, /api/portal/health</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Estado booleano y latencias, sin datos de clientes</w:t>
            </w:r>
          </w:p>
        </w:tc>
      </w:tr>
    </w:tbl>
    <w:p>
      <w:pPr>
        <w:pStyle w:val="Normal"/>
        <w:rPr>
          <w:rFonts w:ascii="Arial" w:hAnsi="Arial"/>
          <w:sz w:val="20"/>
          <w:szCs w:val="24"/>
        </w:rPr>
      </w:pPr>
      <w:r>
        <w:rPr>
          <w:rFonts w:ascii="Arial" w:hAnsi="Arial"/>
          <w:sz w:val="20"/>
          <w:szCs w:val="24"/>
        </w:rPr>
      </w:r>
    </w:p>
    <w:p>
      <w:pPr>
        <w:pStyle w:val="Heading1"/>
        <w:rPr>
          <w:rFonts w:eastAsia="NewsGotT" w:cs="NewsGotT"/>
        </w:rPr>
      </w:pPr>
      <w:r>
        <w:rPr>
          <w:rFonts w:ascii="Arial" w:hAnsi="Arial"/>
          <w:sz w:val="20"/>
          <w:szCs w:val="24"/>
        </w:rPr>
      </w:r>
    </w:p>
    <w:p>
      <w:pPr>
        <w:pStyle w:val="Heading1"/>
        <w:rPr>
          <w:rFonts w:ascii="Arial" w:hAnsi="Arial"/>
          <w:sz w:val="20"/>
          <w:szCs w:val="24"/>
        </w:rPr>
      </w:pPr>
      <w:bookmarkStart w:id="7" w:name="_heading=h.3dy6vkm"/>
      <w:bookmarkEnd w:id="7"/>
      <w:r>
        <w:rPr>
          <w:rFonts w:eastAsia="NewsGotT" w:cs="NewsGotT" w:ascii="Arial" w:hAnsi="Arial"/>
          <w:sz w:val="20"/>
          <w:szCs w:val="24"/>
        </w:rPr>
        <w:t>6. DESCRIPCIÓN DE MÓDULOS</w:t>
      </w:r>
    </w:p>
    <w:p>
      <w:pPr>
        <w:pStyle w:val="Normal"/>
        <w:rPr>
          <w:rFonts w:eastAsia="NewsGotT" w:cs="NewsGotT"/>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Mapa de componentes</w:t>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Componente</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Ubicación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Responsabilidad</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SitioPublico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src/pages/ (raíz, notes/, docs/, status/, tools/)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Presentación pública</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PanelAdmin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src/pages/admin/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Operación privada del negocio</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PortalClientes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src/pages/portal/</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Área privada del cliente</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Middleware</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src/middleware.ts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Guarda único de entrada</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ApiInterna</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src/pages/api/</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Endpoints de negocio y tareas programadas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MicroSIEM</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src/lib/security/</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Clasificación, límite de tasa, bloqueo y agregación</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MotorDePagos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src/lib/payments.ts, payments-state.ts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Máquina de estados idempotente</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Observabilidad</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src/lib/slo.ts, src/lib/lab/</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Monitores, incidentes y objetivos de servicio</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AccesoADatos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src/db/</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Esquema y consultas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Notificaciones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src/lib/notify.ts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Envío push y correo, opcional</w:t>
            </w:r>
          </w:p>
        </w:tc>
      </w:tr>
    </w:tbl>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t>El componente de acceso a datos es aquel del que dependen casi todos los demás y es, por tanto, el único punto donde puede imponerse una regla transversal como el aislamiento por cliente del portal. Una consulta que accediera a la base de datos sin pasar por él no aparecería en el diagrama de componentes, y es exactamente la clase de defecto capaz de exponer los datos de un cliente a otro.</w:t>
      </w:r>
    </w:p>
    <w:p>
      <w:pPr>
        <w:pStyle w:val="Heading2"/>
        <w:rPr>
          <w:rFonts w:eastAsia="NewsGotT" w:cs="NewsGotT"/>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Middleware</w:t>
      </w:r>
    </w:p>
    <w:p>
      <w:pPr>
        <w:pStyle w:val="Normal"/>
        <w:rPr>
          <w:rFonts w:ascii="Arial" w:hAnsi="Arial"/>
          <w:sz w:val="20"/>
          <w:szCs w:val="24"/>
        </w:rPr>
      </w:pPr>
      <w:r>
        <w:rPr>
          <w:rFonts w:ascii="Arial" w:hAnsi="Arial"/>
          <w:sz w:val="20"/>
          <w:szCs w:val="24"/>
        </w:rPr>
        <w:t>Punto de entrada único de toda petición. Ejecuta, en este orden: normalización de idioma del pathname; consulta de la lista de bloqueo; clasificación de amenazas contra firmas conocidas; límite de tasa durable respaldado en base de datos; inyección de fallos si hay un experimento activo; guarda de administración con revalidación de la lista de autorización en cada petición; guardas del portal y del modo demostración; y escritura de las cabeceras de respuesta (CSP, HSTS, Permissions-Policy, X-Frame-Options, X-Content-Type-Options, Referrer-Policy, noindex en rutas privadas y Cache-Control de páginas públicas).</w:t>
      </w:r>
    </w:p>
    <w:p>
      <w:pPr>
        <w:pStyle w:val="Normal"/>
        <w:rPr>
          <w:rFonts w:ascii="Arial" w:hAnsi="Arial"/>
          <w:sz w:val="20"/>
          <w:szCs w:val="24"/>
        </w:rPr>
      </w:pPr>
      <w:r>
        <w:rPr>
          <w:rFonts w:ascii="Arial" w:hAnsi="Arial"/>
          <w:sz w:val="20"/>
          <w:szCs w:val="24"/>
        </w:rPr>
        <w:t>La normalización de idioma va primero porque todos los guardas posteriores comparan rutas literales: una ruta /en/admin sin normalizar habría sido una copia del panel sin vigilancia.</w:t>
      </w:r>
    </w:p>
    <w:p>
      <w:pPr>
        <w:pStyle w:val="Normal"/>
        <w:rPr>
          <w:rFonts w:ascii="Arial" w:hAnsi="Arial"/>
          <w:sz w:val="20"/>
          <w:szCs w:val="24"/>
        </w:rPr>
      </w:pPr>
      <w:r>
        <w:rPr>
          <w:rFonts w:ascii="Arial" w:hAnsi="Arial"/>
          <w:sz w:val="20"/>
          <w:szCs w:val="24"/>
        </w:rPr>
        <w:t>Todo el enforcement es fail-open: si un guarda falla internamente, la petición continúa. Un sistema de defensa capaz de tumbar el sitio que protege es una superficie de ataque nueva, no una defensa.</w:t>
      </w:r>
    </w:p>
    <w:p>
      <w:pPr>
        <w:pStyle w:val="Heading2"/>
        <w:rPr>
          <w:rFonts w:eastAsia="NewsGotT" w:cs="NewsGotT"/>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Autenticación</w:t>
      </w:r>
    </w:p>
    <w:p>
      <w:pPr>
        <w:pStyle w:val="Normal"/>
        <w:rPr>
          <w:rFonts w:ascii="Arial" w:hAnsi="Arial"/>
          <w:sz w:val="20"/>
          <w:szCs w:val="24"/>
        </w:rPr>
      </w:pPr>
      <w:r>
        <w:rPr>
          <w:rFonts w:ascii="Arial" w:hAnsi="Arial"/>
          <w:sz w:val="20"/>
          <w:szCs w:val="24"/>
        </w:rPr>
        <w:t>El sistema mantiene tres mecanismos de autenticación completamente separados, que no comparten cookies ni lógica. La separación es deliberada: un defecto en el portal no puede escalar al panel, y viceversa.</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Mecanismo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Ámbito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Credencial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Sesión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Administrador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/admin, /api/admin/*</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GitHub OAuth con lista de autorización, o llave WebAuthn/FIDO2</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Auth.js; dispositivos en admin_sessions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 de clientes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 /api/portal/*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Correo y contraseña (scrypt)</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Cookie portal_session; tabla portal_sessions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Demostración pública</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/demo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Pase HMAC de corta duración, sin inicio de sesión</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Cookie propia; solo GET/HEAD</w:t>
            </w:r>
          </w:p>
        </w:tc>
      </w:tr>
    </w:tbl>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Módulo de seguridad</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Fichero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Función</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classify.ts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Clasificación por firmas de la petición: categoría y severidad</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sensor.ts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Registro del evento sin bloquear la respuesta</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ratelimit-durable.ts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Límite de tasa de dos capas respaldado en rate_limit_buckets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blocklist.ts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Bloqueo con TTL y escalado por reincidencia (1 h → 24 h → 7 d); caché en memoria de 30 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anomaly.ts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Detección estadística por puntuación z sobre línea base de 30 días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paths.ts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Clasificación de rutas: limitables, de cobro, honeypot</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events.ts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Persistencia de eventos y agregados</w:t>
            </w:r>
          </w:p>
        </w:tc>
      </w:tr>
    </w:tbl>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Módulo de pagos</w:t>
      </w:r>
    </w:p>
    <w:p>
      <w:pPr>
        <w:pStyle w:val="Normal"/>
        <w:rPr>
          <w:rFonts w:ascii="Arial" w:hAnsi="Arial"/>
          <w:sz w:val="20"/>
          <w:szCs w:val="24"/>
        </w:rPr>
      </w:pPr>
      <w:r>
        <w:rPr>
          <w:rFonts w:ascii="Arial" w:hAnsi="Arial"/>
          <w:sz w:val="20"/>
          <w:szCs w:val="24"/>
        </w:rPr>
        <w:t>La máquina de estados vive en un módulo puro, sin acceso a base de datos, para poder reutilizarse también en código que se ejecuta en el navegador. Sus invariantes: una clave de idempotencia nunca genera dos cobros; los estados terminales (approved, declined, error, voided) no retroceden ante avisos fuera de orden, y el evento se registra marcado como out_of_order conservando el estado; y todo evento de la pasarela queda en payment_events, incluidos los duplicados y los de importe discordante.</w:t>
      </w:r>
    </w:p>
    <w:p>
      <w:pPr>
        <w:pStyle w:val="Normal"/>
        <w:rPr>
          <w:rFonts w:ascii="Arial" w:hAnsi="Arial"/>
          <w:sz w:val="20"/>
          <w:szCs w:val="24"/>
        </w:rPr>
      </w:pPr>
      <w:r>
        <w:rPr>
          <w:rFonts w:ascii="Arial" w:hAnsi="Arial"/>
          <w:sz w:val="20"/>
          <w:szCs w:val="24"/>
        </w:rPr>
        <w:t>Cualquier operación de pago nueva debe reutilizar createPaymentIdempotent y applyGatewayEvent; construir una máquina de estados paralela por funcionalidad está expresamente prohibido en las convenciones del repositorio.</w:t>
      </w:r>
    </w:p>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Módulo del portal</w:t>
      </w:r>
    </w:p>
    <w:p>
      <w:pPr>
        <w:pStyle w:val="Normal"/>
        <w:rPr>
          <w:rFonts w:ascii="Arial" w:hAnsi="Arial"/>
          <w:sz w:val="20"/>
          <w:szCs w:val="24"/>
        </w:rPr>
      </w:pPr>
      <w:r>
        <w:rPr>
          <w:rFonts w:ascii="Arial" w:hAnsi="Arial"/>
          <w:sz w:val="20"/>
          <w:szCs w:val="24"/>
        </w:rPr>
        <w:t>Contiene sesiones, contraseñas, consultas de proyectos, facturas, documentos, mensajería, actividad, digest en vivo y salud del propio portal.</w:t>
      </w:r>
    </w:p>
    <w:p>
      <w:pPr>
        <w:pStyle w:val="Normal"/>
        <w:rPr>
          <w:rFonts w:ascii="Arial" w:hAnsi="Arial"/>
          <w:sz w:val="20"/>
          <w:szCs w:val="24"/>
        </w:rPr>
      </w:pPr>
      <w:r>
        <w:rPr>
          <w:rFonts w:ascii="Arial" w:hAnsi="Arial"/>
          <w:sz w:val="20"/>
          <w:szCs w:val="24"/>
        </w:rPr>
        <w:t>Regla de aislamiento multi-cliente: el identificador de cliente nunca procede de la petición. En toda consulta del portal, clientId sale de requirePortalSession() y viaja en la cláusula WHERE aunque la consulta ya lleve un projectId o un invoiceId que «ya implique» al cliente. Un defecto aquí no degrada una funcionalidad: expone los datos de un cliente a otro.</w:t>
      </w:r>
    </w:p>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Módulo de observabilidad</w:t>
      </w:r>
    </w:p>
    <w:p>
      <w:pPr>
        <w:pStyle w:val="Normal"/>
        <w:rPr>
          <w:rFonts w:ascii="Arial" w:hAnsi="Arial"/>
          <w:sz w:val="20"/>
          <w:szCs w:val="24"/>
        </w:rPr>
      </w:pPr>
      <w:r>
        <w:rPr>
          <w:rFonts w:ascii="Arial" w:hAnsi="Arial"/>
          <w:sz w:val="20"/>
          <w:szCs w:val="24"/>
        </w:rPr>
        <w:t>El motor de sondeos no es un proceso residente: lo dispara una tarea programada externa contra GET /api/cron/uptime-check. Cada sondeo registra un check, y los fallos consecutivos se agrupan en un incidente que se abre en el primer fallo y se cierra en el primer éxito.</w:t>
      </w:r>
    </w:p>
    <w:p>
      <w:pPr>
        <w:pStyle w:val="Normal"/>
        <w:rPr>
          <w:rFonts w:ascii="Arial" w:hAnsi="Arial"/>
          <w:sz w:val="20"/>
          <w:szCs w:val="24"/>
        </w:rPr>
      </w:pPr>
      <w:r>
        <w:rPr>
          <w:rFonts w:ascii="Arial" w:hAnsi="Arial"/>
          <w:sz w:val="20"/>
          <w:szCs w:val="24"/>
        </w:rPr>
        <w:t>El chequeo de salud del portal es la única parte de la observabilidad que no es fail-open: si algo está roto tiene que decirlo. Ejecuta la misma unión de tres tablas que resuelve una sesión, con un identificador imposible, en lugar de sondear la página de acceso, que renderiza sin tocar la base de datos y cuyo 200 no probaría nada.</w:t>
      </w:r>
    </w:p>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Módulo de internacionalización</w:t>
      </w:r>
    </w:p>
    <w:p>
      <w:pPr>
        <w:pStyle w:val="Normal"/>
        <w:rPr>
          <w:rFonts w:ascii="Arial" w:hAnsi="Arial"/>
          <w:sz w:val="20"/>
          <w:szCs w:val="24"/>
        </w:rPr>
      </w:pPr>
      <w:r>
        <w:rPr>
          <w:rFonts w:ascii="Arial" w:hAnsi="Arial"/>
          <w:sz w:val="20"/>
          <w:szCs w:val="24"/>
        </w:rPr>
        <w:t>Módulo puro, importado tanto por el middleware como por el navegador. El español es el idioma canónico y el inglés vive bajo el prefijo /en. Añadir una traducción son tres pasos: texto al diccionario, cascarón de ruta en src/pages/en/ y alta en TRANSLATED_ROUTES. Los enlaces se pintan con localizedHref, que cae al español cuando no hay traducción.</w:t>
      </w:r>
    </w:p>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Módulos de diagramación</w:t>
      </w:r>
    </w:p>
    <w:p>
      <w:pPr>
        <w:pStyle w:val="Normal"/>
        <w:rPr>
          <w:rFonts w:ascii="Arial" w:hAnsi="Arial"/>
          <w:sz w:val="20"/>
          <w:szCs w:val="24"/>
        </w:rPr>
      </w:pPr>
      <w:r>
        <w:rPr>
          <w:rFonts w:ascii="Arial" w:hAnsi="Arial"/>
          <w:sz w:val="20"/>
          <w:szCs w:val="24"/>
        </w:rPr>
        <w:t>Motores de trazado propios que generan el SVG en el servidor a partir de modelos tipados en src/data/. Se emplean para BPMN, despliegue, comunicación, actividades y componentes, notaciones que Mermaid no cubre o cubre incorrectamente. Los diagramas de secuencia, clases y objetos sí se generan con Mermaid.</w:t>
      </w:r>
    </w:p>
    <w:p>
      <w:pPr>
        <w:pStyle w:val="Normal"/>
        <w:rPr>
          <w:rFonts w:ascii="Arial" w:hAnsi="Arial"/>
          <w:sz w:val="20"/>
          <w:szCs w:val="24"/>
        </w:rPr>
      </w:pPr>
      <w:r>
        <w:rPr>
          <w:rFonts w:ascii="Arial" w:hAnsi="Arial"/>
          <w:sz w:val="20"/>
          <w:szCs w:val="24"/>
        </w:rPr>
      </w:r>
    </w:p>
    <w:p>
      <w:pPr>
        <w:pStyle w:val="Heading1"/>
        <w:rPr>
          <w:rFonts w:ascii="Arial" w:hAnsi="Arial"/>
          <w:sz w:val="20"/>
          <w:szCs w:val="24"/>
        </w:rPr>
      </w:pPr>
      <w:bookmarkStart w:id="8" w:name="_heading=h.1t3h5sf"/>
      <w:bookmarkEnd w:id="8"/>
      <w:r>
        <w:rPr>
          <w:rFonts w:eastAsia="NewsGotT" w:cs="NewsGotT" w:ascii="Arial" w:hAnsi="Arial"/>
          <w:sz w:val="20"/>
          <w:szCs w:val="24"/>
        </w:rPr>
        <w:t>7. DICCIONARIO DE DATOS</w:t>
      </w:r>
    </w:p>
    <w:p>
      <w:pPr>
        <w:pStyle w:val="Normal"/>
        <w:rPr>
          <w:rFonts w:ascii="Arial" w:hAnsi="Arial"/>
          <w:sz w:val="20"/>
          <w:szCs w:val="24"/>
        </w:rPr>
      </w:pPr>
      <w:r>
        <w:rPr>
          <w:rFonts w:ascii="Arial" w:hAnsi="Arial"/>
          <w:sz w:val="20"/>
          <w:szCs w:val="24"/>
        </w:rPr>
        <w:t>El esquema completo es la fuente de verdad y vive en src/db/schema.ts. Se compone de 50 tablas. A continuación se documenta el diccionario de las entidades centrales; el resto se relaciona en el apartado de tablas.</w:t>
      </w:r>
    </w:p>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clients — Clientes</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Campo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Tipo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Nulo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Descripción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PK AUTOINCREMENT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Identificador</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name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Razón social o nombre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email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Correo de contacto principal</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phone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Teléfono de contacto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company</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Empresa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notes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Notas internas, nunca visibles en el portal</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portal_enabled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(bool)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Habilita el acceso al portal para este cliente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logo_url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Logotipo mostrado en el portal</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billing_info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Datos de facturación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created_at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Fecha de alta</w:t>
            </w:r>
          </w:p>
        </w:tc>
      </w:tr>
    </w:tbl>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projects — Proyectos</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Campo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Tipo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Nulo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Descripción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PK</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Identificador</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slug</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 UNIQUE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Identificador para la URL pública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title / title_en</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 / 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Título en español y su traducción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description / description_en</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Descripción y su traducción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tech_stack</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Tecnologías empleadas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repo_url, preview_url, screenshot_url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Enlaces asociados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visible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(bool)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Determina la aparición en el sitio público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status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activo | pausado | completado | archivado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start_date, end_date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Fechas del proyecto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internal_notes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Notas privadas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client_id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FK → clients.id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Cliente asociado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created_at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Fecha de alta</w:t>
            </w:r>
          </w:p>
        </w:tc>
      </w:tr>
    </w:tbl>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project_services — Servicios, costos y bóveda</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Campo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Tipo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Nulo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Descripción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PK</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Identificador</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project_id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FK → projects.id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Proyecto asociado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client_id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FK → clients.id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Cliente asociado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name, category, provider, url, username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Identificación del servicio contratado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cost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REAL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Costo del servicio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currency</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Moneda del costo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billing_cycle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Periodicidad de facturación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renewal_date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Próxima renovación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auto_renew, active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(bool)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Estado del servicio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payer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Quién asume el costo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billed_to_client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REAL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Importe repercutido al cliente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secrets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Credenciales cifradas con AES-256-GCM. Nunca se devuelve en listados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created_at, updated_at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Auditoría</w:t>
            </w:r>
          </w:p>
        </w:tc>
      </w:tr>
    </w:tbl>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payments — Pagos</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Campo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Tipo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Nulo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Descripción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PK</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Identificador</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reference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 UNIQUE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Referencia de la transacción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idempotency_key</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 UNIQUE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Clave que impide el doble cobro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amount_cents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Importe en unidades enteras de la moneda menor</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currency</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Moneda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status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pending | approved | declined | error | voided</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provider, gateway_tx_id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Pasarela e identificador de la transacción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payer_email, payer_phone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Datos del pagador</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invoice_id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FK → invoices.id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Factura que salda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source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Origen del cobro (checkout, cobro de campo)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short_code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Código del enlace corto /c/[code]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expires_at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Caducidad del enlace de cobro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client_id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FK → clients.id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version</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Control de concurrencia optimista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created_at, updated_at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Auditoría</w:t>
            </w:r>
          </w:p>
        </w:tc>
      </w:tr>
    </w:tbl>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payment_events — Bitácora de avisos de la pasarela</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Campo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Tipo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Nulo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Descripción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PK</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Identificador</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payment_id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FK → payments.id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Pago afectado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provider, type, gateway_tx_id, event_status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Datos del evento recibido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payload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Cuerpo íntegro del aviso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duplicate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(bool)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El evento ya se había recibido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out_of_order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(bool)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El evento llegó después de un estado terminal</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amount_mismatch</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(bool)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El importe no coincide con el del pago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received_at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Momento de recepción</w:t>
            </w:r>
          </w:p>
        </w:tc>
      </w:tr>
    </w:tbl>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client_users — Usuarios del portal</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Campo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Tipo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Nulo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Descripción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PK</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Identificador</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client_id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FK → clients.id ON DELETE CASCADE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Empresa a la que pertenece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email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 UNIQUE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Identidad de acceso. Único global: un correo, una persona, un cliente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name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Nombre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password_hash</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scrypt$N$r$p$salt$hash. Nulo mientras la invitación está pendiente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role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owner | member | billing</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status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invited | active | disabled</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failed_attempts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Contador de bloqueo por fuerza bruta; se limpia con un acceso correcto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locked_until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Bloqueo temporal</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last_login_at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Último acceso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created_at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Alta</w:t>
            </w:r>
          </w:p>
        </w:tc>
      </w:tr>
    </w:tbl>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t>El formato del hash incorpora sus propios parámetros, lo que permite endurecerlos más adelante sin invalidar los hashes existentes.</w:t>
      </w:r>
    </w:p>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invoices — Facturas</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Campo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Tipo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Nulo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Descripción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PK</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Identificador</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client_id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FK → clients.id ON DELETE CASCADE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project_id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FK → projects.id ON DELETE SET NULL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Proyecto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number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 UNIQUE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Correlativo legible y estable (INV-2026-001). Único, porque numerar dos veces igual es un problema contable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status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draft | sent | paid | overdue | void</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currency</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Moneda (por defecto COP)</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subtotal_cents, tax_cents, total_cents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Importes en unidades enteras; nunca coma flotante para dinero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issued_at, due_at, paid_at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Fechas del ciclo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payment_id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FK → payments.id ON DELETE SET NULL</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Pago que la saldó</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created_at, updated_at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Auditoría</w:t>
            </w:r>
          </w:p>
        </w:tc>
      </w:tr>
    </w:tbl>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security_events — Eventos de seguridad</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Campo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Tipo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Nulo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Descripción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PK</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Identificador</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Momento del evento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Dirección de origen; solo accesible desde el panel</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ip_hash</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Hash empleado en toda exposición fuera del panel</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method, path, query, user_agent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Datos de la petición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country, asn</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Geolocalización aproximada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category</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Clase de amenaza detectada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severity</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Gravedad</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action</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Respuesta aplicada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status_code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Código devuelto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rule_id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Regla que disparó la clasificación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hits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Repeticiones agregadas</w:t>
            </w:r>
          </w:p>
        </w:tc>
      </w:tr>
    </w:tbl>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blocked_ips — Lista de bloqueo</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Campo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Tipo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Nulo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Descripción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 PK</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Dirección bloqueada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reason, rule_id</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Motivo del bloqueo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hits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Reincidencias; determina el escalado del TTL</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created_at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Alta del bloqueo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expires_at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INTEGER (timestamp)</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Vencimiento obligatorio. No existen bloqueos permanentes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source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TEXT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Manual o automático</w:t>
            </w:r>
          </w:p>
        </w:tc>
      </w:tr>
    </w:tbl>
    <w:p>
      <w:pPr>
        <w:pStyle w:val="Normal"/>
        <w:rPr>
          <w:rFonts w:ascii="Arial" w:hAnsi="Arial"/>
          <w:sz w:val="20"/>
          <w:szCs w:val="24"/>
        </w:rPr>
      </w:pPr>
      <w:r>
        <w:rPr>
          <w:rFonts w:ascii="Arial" w:hAnsi="Arial"/>
          <w:sz w:val="20"/>
          <w:szCs w:val="24"/>
        </w:rPr>
      </w:r>
    </w:p>
    <w:p>
      <w:pPr>
        <w:pStyle w:val="Heading2"/>
        <w:rPr>
          <w:rFonts w:eastAsia="NewsGotT" w:cs="NewsGotT"/>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monitors, monitor_checks y monitor_incidents — Disponibilidad</w:t>
      </w:r>
    </w:p>
    <w:p>
      <w:pPr>
        <w:pStyle w:val="Normal"/>
        <w:rPr>
          <w:rFonts w:ascii="Arial" w:hAnsi="Arial"/>
          <w:sz w:val="20"/>
          <w:szCs w:val="24"/>
        </w:rPr>
      </w:pPr>
      <w:r>
        <w:rPr>
          <w:rFonts w:ascii="Arial" w:hAnsi="Arial"/>
          <w:sz w:val="20"/>
          <w:szCs w:val="24"/>
        </w:rPr>
        <w:t>monitors define qué se vigila (URL, método, código y texto esperados, umbral de latencia, intervalo, estado de pausa y expiración del certificado TLS descubierta). monitor_checks registra cada sondeo (at, ok, status_code, response_ms, error). monitor_incidents agrupa los fallos consecutivos con su causa y duración.</w:t>
      </w:r>
    </w:p>
    <w:p>
      <w:pPr>
        <w:pStyle w:val="Normal"/>
        <w:rPr>
          <w:rFonts w:ascii="Arial" w:hAnsi="Arial"/>
          <w:sz w:val="20"/>
          <w:szCs w:val="24"/>
        </w:rPr>
      </w:pPr>
      <w:r>
        <w:rPr>
          <w:rFonts w:ascii="Arial" w:hAnsi="Arial"/>
          <w:sz w:val="20"/>
          <w:szCs w:val="24"/>
        </w:rPr>
        <w:t>Los monitor_checks y los security_events crudos se purgan a los 90 días; los agregados de security_rollups sobreviven a la purga, de modo que se conservan las tendencias históricas sin el peso del detalle.</w:t>
      </w:r>
    </w:p>
    <w:p>
      <w:pPr>
        <w:pStyle w:val="Normal"/>
        <w:rPr>
          <w:rFonts w:ascii="Arial" w:hAnsi="Arial"/>
          <w:sz w:val="20"/>
          <w:szCs w:val="24"/>
        </w:rPr>
      </w:pPr>
      <w:r>
        <w:rPr>
          <w:rFonts w:ascii="Arial" w:hAnsi="Arial"/>
          <w:sz w:val="20"/>
          <w:szCs w:val="24"/>
        </w:rPr>
      </w:r>
    </w:p>
    <w:p>
      <w:pPr>
        <w:pStyle w:val="Heading1"/>
        <w:rPr>
          <w:rFonts w:ascii="Arial" w:hAnsi="Arial"/>
          <w:sz w:val="20"/>
          <w:szCs w:val="24"/>
        </w:rPr>
      </w:pPr>
      <w:bookmarkStart w:id="9" w:name="_heading=h.4d34og8"/>
      <w:bookmarkEnd w:id="9"/>
      <w:r>
        <w:rPr>
          <w:rFonts w:eastAsia="NewsGotT" w:cs="NewsGotT" w:ascii="Arial" w:hAnsi="Arial"/>
          <w:sz w:val="20"/>
          <w:szCs w:val="24"/>
        </w:rPr>
        <w:t>8. MODELO RELACIONAL</w:t>
      </w:r>
    </w:p>
    <w:p>
      <w:pPr>
        <w:pStyle w:val="Normal"/>
        <w:rPr>
          <w:rFonts w:ascii="Arial" w:hAnsi="Arial"/>
          <w:sz w:val="20"/>
          <w:szCs w:val="24"/>
        </w:rPr>
      </w:pPr>
      <w:r>
        <w:rPr>
          <w:rFonts w:ascii="Arial" w:hAnsi="Arial"/>
          <w:sz w:val="20"/>
          <w:szCs w:val="24"/>
        </w:rPr>
        <w:t>El modelo se organiza en siete agrupaciones. Las relaciones se expresan como claves foráneas declaradas en src/db/schema.ts, con su comportamiento de borrado explícito.</w:t>
      </w:r>
    </w:p>
    <w:p>
      <w:pPr>
        <w:pStyle w:val="Normal"/>
        <w:rPr>
          <w:rFonts w:ascii="Arial" w:hAnsi="Arial"/>
          <w:sz w:val="20"/>
          <w:szCs w:val="24"/>
        </w:rPr>
      </w:pPr>
      <w:r>
        <w:rPr>
          <w:rFonts w:ascii="Arial" w:hAnsi="Arial"/>
          <w:sz w:val="20"/>
          <w:szCs w:val="24"/>
        </w:rPr>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Agrupación</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Relaciones principales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clients 1─N projects · clients 1─N messages · clients 1─N finances · clients 1─N briefings 1─N briefing_items · projects 1─N project_contacts, project_adrs, project_env_vars, project_services · clients/projects/briefings 1─N interactions · projects 1─N presentations 1─N presentation_slides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 de clientes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clients 1─N client_users 1─N portal_sessions · clients 1─N client_invitations · clients 1─N invoices 1─N invoice_items · clients 1─N portal_threads 1─N portal_messages · portal_threads 1─N portal_message_reads · clients 1─N portal_documents (auto-referencia supersedes_id) · client_users 1─N portal_notifications y portal_notification_prefs · clients 1─N portal_activity y portal_audit_log · projects 1─N project_milestones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Pagos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payments 1─N payment_events · invoices 1─1 payments (invoices.payment_id) · clients 1─N payments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Observabilidad</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projects 1─N monitors 1─N monitor_checks · monitors 1─N monitor_incidents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Seguridad</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security_events (crudo, purgado a 90 días) · security_rollups (agregado, permanente) · security_anomalies · blocked_ips · rate_limit_buckets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Laboratorio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ci_runs · security_findings · chaos_flags · lab_experiments · web_vitals · cv_downloads · fp_rooms 1─N fp_devices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Sistema</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admin_sessions · webauthn_credentials · app_settings · education_milestones · education_lab_progress</w:t>
            </w:r>
          </w:p>
        </w:tc>
      </w:tr>
    </w:tbl>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t>Decisiones de modelado que conviene conocer antes de intervenir el esquema: portal_activity.client_id está denormalizado a propósito, porque el feed se lee siempre filtrando por cliente y la consulta más frecuente del portal no debe depender de una unión; un cobro de campo no es una tabla propia, sino una fila de payments con campos adicionales (short_code, expires_at, source), sin máquina de estados paralela; los importes monetarios son enteros en la unidad menor de la moneda, sin coma flotante en ningún punto del sistema; y las migraciones son exclusivamente aditivas, sin eliminar columnas sin acordarlo previamente.</w:t>
      </w:r>
    </w:p>
    <w:p>
      <w:pPr>
        <w:pStyle w:val="Normal"/>
        <w:rPr>
          <w:rFonts w:ascii="Arial" w:hAnsi="Arial"/>
          <w:sz w:val="20"/>
          <w:szCs w:val="24"/>
        </w:rPr>
      </w:pPr>
      <w:r>
        <w:rPr>
          <w:rFonts w:ascii="Arial" w:hAnsi="Arial"/>
          <w:sz w:val="20"/>
          <w:szCs w:val="24"/>
        </w:rPr>
        <w:t>El diagrama entidad-relación completo y los diagramas UML de clases y objetos están publicados en /docs y generados desde los modelos tipados de src/data/.</w:t>
      </w:r>
    </w:p>
    <w:p>
      <w:pPr>
        <w:pStyle w:val="Normal"/>
        <w:rPr>
          <w:rFonts w:ascii="Arial" w:hAnsi="Arial"/>
          <w:sz w:val="20"/>
          <w:szCs w:val="24"/>
        </w:rPr>
      </w:pPr>
      <w:r>
        <w:rPr>
          <w:rFonts w:ascii="Arial" w:hAnsi="Arial"/>
          <w:sz w:val="20"/>
          <w:szCs w:val="24"/>
        </w:rPr>
      </w:r>
    </w:p>
    <w:p>
      <w:pPr>
        <w:pStyle w:val="Heading1"/>
        <w:rPr>
          <w:rFonts w:ascii="Arial" w:hAnsi="Arial"/>
          <w:sz w:val="20"/>
          <w:szCs w:val="24"/>
        </w:rPr>
      </w:pPr>
      <w:bookmarkStart w:id="10" w:name="_heading=h.2s8eyo1"/>
      <w:bookmarkEnd w:id="10"/>
      <w:r>
        <w:rPr>
          <w:rFonts w:eastAsia="NewsGotT" w:cs="NewsGotT" w:ascii="Arial" w:hAnsi="Arial"/>
          <w:sz w:val="20"/>
          <w:szCs w:val="24"/>
        </w:rPr>
        <w:t>9. DISTRIBUCIÓN FÍSICA Y LÓGICA DE BASE DE DATOS</w:t>
      </w:r>
    </w:p>
    <w:p>
      <w:pPr>
        <w:pStyle w:val="Heading2"/>
        <w:rPr>
          <w:rFonts w:ascii="Arial" w:hAnsi="Arial"/>
          <w:sz w:val="20"/>
          <w:szCs w:val="24"/>
        </w:rPr>
      </w:pPr>
      <w:r>
        <w:rPr>
          <w:rFonts w:eastAsia="NewsGotT" w:cs="NewsGotT" w:ascii="Arial" w:hAnsi="Arial"/>
          <w:sz w:val="20"/>
          <w:szCs w:val="24"/>
        </w:rPr>
        <w:t>Distribución física</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Instancia</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Contenido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Variable de conexión</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Acceso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Base de producción</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Datos reales del negocio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TURSO_DATABASE_URL + TURSO_AUTH_TOKEN</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Lectura y escritura desde el runtime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Base de demostración</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Datos ficticios de /demo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TURSO_DEMO_URL + TURSO_DEMO_AUTH_TOKEN</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Solo lectura desde el runtime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Bases locales de desarrollo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Copias desechables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Servidores sqld en contenedor (puertos 8080 y 8081)</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Lectura y escritura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Bases de pruebas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Ficheros temporales en tmpdir()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Generadas por la suite</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Lectura y escritura</w:t>
            </w:r>
          </w:p>
        </w:tc>
      </w:tr>
    </w:tbl>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t>El motor es libSQL, compatible con SQLite, ofrecido como servicio gestionado por Turso y accedido por HTTP/hrana sobre TLS. No existe servidor de base de datos propio ni instancia autoalojada en producción.</w:t>
      </w:r>
    </w:p>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Distribución lógica</w:t>
      </w:r>
    </w:p>
    <w:p>
      <w:pPr>
        <w:pStyle w:val="Normal"/>
        <w:rPr>
          <w:rFonts w:ascii="Arial" w:hAnsi="Arial"/>
          <w:sz w:val="20"/>
          <w:szCs w:val="24"/>
        </w:rPr>
      </w:pPr>
      <w:r>
        <w:rPr>
          <w:rFonts w:ascii="Arial" w:hAnsi="Arial"/>
          <w:sz w:val="20"/>
          <w:szCs w:val="24"/>
        </w:rPr>
        <w:t>La selección de instancia se resuelve por petición, no por consulta. El módulo src/db/index.ts emplea AsyncLocalStorage para propagar el contexto de modo demostración a lo largo de toda la cadena asíncrona: cuando la petición llega a /demo, todas las consultas que nazcan de ella se dirigen a la base de demostración sin que el código de las páginas lo sepa.</w:t>
      </w:r>
    </w:p>
    <w:p>
      <w:pPr>
        <w:pStyle w:val="Normal"/>
        <w:rPr>
          <w:rFonts w:ascii="Arial" w:hAnsi="Arial"/>
          <w:sz w:val="20"/>
          <w:szCs w:val="24"/>
        </w:rPr>
      </w:pPr>
      <w:r>
        <w:rPr>
          <w:rFonts w:ascii="Arial" w:hAnsi="Arial"/>
          <w:sz w:val="20"/>
          <w:szCs w:val="24"/>
        </w:rPr>
        <w:t>El aislamiento de la demostración es, por tanto, por diseño —una base de datos distinta— y no por filtrado de consultas ni por ocultación de botones. Este detalle importa: los endpoints que revelan credenciales de la bóveda son peticiones GET, de modo que una restricción de solo lectura no los habría detenido; la lista de rutas vetadas en modo demostración va por patrón de ruta.</w:t>
      </w:r>
    </w:p>
    <w:p>
      <w:pPr>
        <w:pStyle w:val="Heading2"/>
        <w:rPr>
          <w:rFonts w:eastAsia="NewsGotT" w:cs="NewsGotT"/>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Entornos</w:t>
      </w:r>
    </w:p>
    <w:p>
      <w:pPr>
        <w:pStyle w:val="Normal"/>
        <w:rPr>
          <w:rFonts w:eastAsia="NewsGotT" w:cs="NewsGotT"/>
        </w:rPr>
      </w:pPr>
      <w:r>
        <w:rPr>
          <w:rFonts w:ascii="Arial" w:hAnsi="Arial"/>
          <w:sz w:val="20"/>
          <w:szCs w:val="24"/>
        </w:rPr>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Entorno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Base de datos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Origen del despliegue</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Producción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Turso (producción y demostración)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Rama main en el proyecto dev-portfolio de Vercel</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Vista previa</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Turso (producción, solo lectura efectiva)</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Despliegue por pull request</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Desarrollo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sqld local en contenedor, o fichero local</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npm run dev</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Pruebas e2e</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Bases libSQL desechables sembradas en el arranque</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npm run test:e2e</w:t>
            </w:r>
          </w:p>
        </w:tc>
      </w:tr>
    </w:tbl>
    <w:p>
      <w:pPr>
        <w:pStyle w:val="Normal"/>
        <w:rPr>
          <w:rFonts w:ascii="Arial" w:hAnsi="Arial"/>
          <w:sz w:val="20"/>
          <w:szCs w:val="24"/>
        </w:rPr>
      </w:pPr>
      <w:r>
        <w:rPr>
          <w:rFonts w:ascii="Arial" w:hAnsi="Arial"/>
          <w:sz w:val="20"/>
          <w:szCs w:val="24"/>
        </w:rPr>
      </w:r>
    </w:p>
    <w:p>
      <w:pPr>
        <w:pStyle w:val="Heading1"/>
        <w:rPr>
          <w:rFonts w:ascii="Arial" w:hAnsi="Arial"/>
          <w:sz w:val="20"/>
          <w:szCs w:val="24"/>
        </w:rPr>
      </w:pPr>
      <w:bookmarkStart w:id="11" w:name="_heading=h.17dp8vu"/>
      <w:bookmarkEnd w:id="11"/>
      <w:r>
        <w:rPr>
          <w:rFonts w:eastAsia="NewsGotT" w:cs="NewsGotT" w:ascii="Arial" w:hAnsi="Arial"/>
          <w:sz w:val="20"/>
          <w:szCs w:val="24"/>
        </w:rPr>
        <w:t>10. TABLAS, VISTAS Y STORED PROCEDURES</w:t>
      </w:r>
    </w:p>
    <w:p>
      <w:pPr>
        <w:pStyle w:val="Normal"/>
        <w:rPr>
          <w:rFonts w:ascii="Arial" w:hAnsi="Arial"/>
          <w:sz w:val="20"/>
          <w:szCs w:val="24"/>
        </w:rPr>
      </w:pPr>
      <w:r>
        <w:rPr>
          <w:rFonts w:ascii="Arial" w:hAnsi="Arial"/>
          <w:sz w:val="20"/>
          <w:szCs w:val="24"/>
        </w:rPr>
        <w:t>El sistema no utiliza vistas ni procedimientos almacenados. Toda la lógica de negocio reside en la capa de aplicación (TypeScript) y toda consulta se construye con Drizzle ORM, lo que garantiza consultas parametrizadas y, con ello, la protección frente a inyección SQL.</w:t>
      </w:r>
    </w:p>
    <w:p>
      <w:pPr>
        <w:pStyle w:val="Normal"/>
        <w:rPr>
          <w:rFonts w:ascii="Arial" w:hAnsi="Arial"/>
          <w:sz w:val="20"/>
          <w:szCs w:val="24"/>
        </w:rPr>
      </w:pPr>
      <w:r>
        <w:rPr>
          <w:rFonts w:ascii="Arial" w:hAnsi="Arial"/>
          <w:sz w:val="20"/>
          <w:szCs w:val="24"/>
        </w:rPr>
        <w:t>Esta decisión es deliberada: mantener la lógica en un único lugar versionado y cubierto por pruebas evita la duplicación de reglas entre el código y el motor de base de datos, y permite ejecutar la suite contra bases desechables sin replicar objetos de servidor.</w:t>
      </w:r>
    </w:p>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Inventario de tablas</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Tabla</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Agrupación</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Descripción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1</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Clientes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2</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projects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Proyectos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3</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messages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Mensajes del formulario público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4</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finances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Movimientos de ingreso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5</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project_env_vars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Variables de entorno por proyecto (cifradas)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6</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project_services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Servicios, costos y bóveda de credenciales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7</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project_contacts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Contactos por proyecto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8</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project_adrs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Decisiones de arquitectura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9</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briefings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Documentos de alcance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10</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briefing_items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Requerimientos, entregables y exclusiones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11</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interactions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Seguimiento comercial</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12</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presentations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Presentaciones para cliente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13</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presentation_slides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Diapositivas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14</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education_milestones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Sistema</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Hitos formativos y certificaciones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15</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education_lab_progress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Sistema</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Progreso en rutas de aprendizaje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16</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monitors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Observabilidad</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Definición de servicios vigilados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17</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monitor_checks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Observabilidad</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Sondeos (purga a 90 días)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18</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monitor_incidents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Observabilidad</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Incidentes agrupados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19</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ci_runs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LAB</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Corridas de integración continua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20</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security_findings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LAB</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Hallazgos de SAST, DAST, dependencias y accesibilidad</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21</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payments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Pagos</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Pagos y cobros de campo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22</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payment_events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Pagos</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Bitácora de avisos de pasarela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23</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chaos_flags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LAB</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Experimentos de inyección de fallos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24</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lab_experiments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LAB</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Bitácora de experimentos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25</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app_settings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Sistema</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Configuración clave-valor</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26</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web_vitals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Observabilidad</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Métricas de experiencia real, sin datos personales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27</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admin_sessions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Autenticación</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Dispositivos con sesión de administrador</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28</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webauthn_credentials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Autenticación</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Llaves de acceso registradas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29</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security_events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Seguridad</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Eventos crudos (purga a 90 días)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30</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security_rollups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Seguridad</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Agregados horarios y diarios (permanentes)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31</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blocked_ips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Seguridad</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Lista de bloqueo con TTL</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32</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rate_limit_buckets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Seguridad</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Contadores durables de límite de tasa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33</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security_anomalies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Seguridad</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Anomalías detectadas por puntuación z</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34</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fp_rooms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LAB</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Salas del laboratorio de identificación de dispositivos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35</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fp_devices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LAB</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Dispositivos por sala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36</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cv_downloads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LAB</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Histórico de descargas del currículum</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37</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client_users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Usuarios de cliente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38</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client_invitations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Invitaciones y restablecimientos (token de un solo uso)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39</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portal_sessions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Sesiones del portal</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40</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portal_audit_log</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Auditoría de acciones del portal</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41</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project_milestones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Hitos de avance visibles al cliente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42</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invoices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Facturas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43</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invoice_items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Líneas de factura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44</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portal_threads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Hilos de conversación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45</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portal_messages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Mensajes</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46</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portal_message_reads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Marcas de lectura</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47</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portal_documents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Documentos con versionado (supersedes_id)</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48</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portal_notifications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Notificaciones del portal</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49</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portal_notification_prefs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Preferencias de notificación por correo</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50</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portal_activity</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Feed de actividad por cliente</w:t>
            </w:r>
          </w:p>
        </w:tc>
      </w:tr>
    </w:tbl>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Migraciones</w:t>
      </w:r>
    </w:p>
    <w:p>
      <w:pPr>
        <w:pStyle w:val="Normal"/>
        <w:rPr>
          <w:rFonts w:ascii="Arial" w:hAnsi="Arial"/>
          <w:sz w:val="20"/>
          <w:szCs w:val="24"/>
        </w:rPr>
      </w:pPr>
      <w:r>
        <w:rPr>
          <w:rFonts w:ascii="Arial" w:hAnsi="Arial"/>
          <w:sz w:val="20"/>
          <w:szCs w:val="24"/>
        </w:rPr>
        <w:t>Las migraciones se generan con Drizzle Kit a partir de src/db/schema.ts y se versionan en drizzle/. Nunca se editan a mano. El procedimiento es: exportar las variables TURSO_ del fichero .env, ejecutar npx drizzle-kit generate para producir la migración desde el esquema, y npx drizzle-kit migrate para aplicarla.</w:t>
      </w:r>
    </w:p>
    <w:p>
      <w:pPr>
        <w:pStyle w:val="Normal"/>
        <w:rPr>
          <w:rFonts w:ascii="Arial" w:hAnsi="Arial"/>
          <w:sz w:val="20"/>
          <w:szCs w:val="24"/>
        </w:rPr>
      </w:pPr>
      <w:r>
        <w:rPr>
          <w:rFonts w:ascii="Arial" w:hAnsi="Arial"/>
          <w:sz w:val="20"/>
          <w:szCs w:val="24"/>
        </w:rPr>
        <w:t>El SQL generado debe revisarse antes de aplicarse: en combinaciones de «añadir columnas» con «cambiar la nulabilidad», Drizzle Kit puede generar un INSERT ... SELECT que referencia columnas nuevas sobre la tabla antigua.</w:t>
      </w:r>
    </w:p>
    <w:p>
      <w:pPr>
        <w:pStyle w:val="Normal"/>
        <w:rPr>
          <w:rFonts w:ascii="Arial" w:hAnsi="Arial"/>
          <w:sz w:val="20"/>
          <w:szCs w:val="24"/>
        </w:rPr>
      </w:pPr>
      <w:r>
        <w:rPr>
          <w:rFonts w:ascii="Arial" w:hAnsi="Arial"/>
          <w:sz w:val="20"/>
          <w:szCs w:val="24"/>
        </w:rPr>
      </w:r>
    </w:p>
    <w:p>
      <w:pPr>
        <w:pStyle w:val="Heading1"/>
        <w:rPr>
          <w:rFonts w:ascii="Arial" w:hAnsi="Arial"/>
          <w:sz w:val="20"/>
          <w:szCs w:val="24"/>
        </w:rPr>
      </w:pPr>
      <w:bookmarkStart w:id="12" w:name="_heading=h.26in1rg"/>
      <w:bookmarkEnd w:id="12"/>
      <w:r>
        <w:rPr>
          <w:rFonts w:eastAsia="NewsGotT" w:cs="NewsGotT" w:ascii="Arial" w:hAnsi="Arial"/>
          <w:sz w:val="20"/>
          <w:szCs w:val="24"/>
        </w:rPr>
        <w:t>11. POLÍTICAS DE RESPALDO</w:t>
      </w:r>
    </w:p>
    <w:p>
      <w:pPr>
        <w:pStyle w:val="Normal"/>
        <w:rPr>
          <w:rFonts w:eastAsia="NewsGotT" w:cs="NewsGotT"/>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Respaldo</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Aspecto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Definición</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Alcance</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Volcado de las tablas de negocio de la base de producción</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Formato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JSON</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Destino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Vercel Blob (almacenamiento privado)</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Frecuencia</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Automática por tarea programada, más generación manual bajo demanda</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Disparo automático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GET /api/cron/* con Authorization: Bearer CRON_SECRET, desde cron-job.org</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Disparo manual</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Apartado «Respaldos» del panel de administración</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Verificación</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Descarga del volcado y comprobación de que contiene las tablas esperadas</w:t>
            </w:r>
          </w:p>
        </w:tc>
      </w:tr>
    </w:tbl>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t>El proveedor de base de datos mantiene además sus propios respaldos gestionados, que constituyen la segunda línea de recuperación.</w:t>
      </w:r>
    </w:p>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Retención y purga</w:t>
      </w:r>
    </w:p>
    <w:p>
      <w:pPr>
        <w:pStyle w:val="Normal"/>
        <w:rPr>
          <w:rFonts w:eastAsia="NewsGotT" w:cs="NewsGotT"/>
        </w:rPr>
      </w:pPr>
      <w:r>
        <w:rPr>
          <w:rFonts w:ascii="Arial" w:hAnsi="Arial"/>
          <w:sz w:val="20"/>
          <w:szCs w:val="24"/>
        </w:rPr>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Dato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Retención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Justificación</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monitor_checks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90 días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El detalle crudo de sondeos crece linealmente y solo se necesita para diagnóstico reciente</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security_events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90 días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Ídem; los agregados conservan la tendencia</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security_rollups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Permanente</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Agregado sin datos personales; sostiene las series históricas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admin_sessions, portal_sessions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Hasta su vencimiento o revocación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blocked_ips, chaos_flags, rate_limit_buckets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Hasta su TTL</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Todo bloqueo y todo experimento expira solo</w:t>
            </w:r>
          </w:p>
        </w:tc>
      </w:tr>
    </w:tbl>
    <w:p>
      <w:pPr>
        <w:pStyle w:val="Normal"/>
        <w:rPr>
          <w:rFonts w:ascii="Arial" w:hAnsi="Arial"/>
          <w:sz w:val="20"/>
          <w:szCs w:val="24"/>
        </w:rPr>
      </w:pPr>
      <w:r>
        <w:rPr>
          <w:rFonts w:ascii="Arial" w:hAnsi="Arial"/>
          <w:sz w:val="20"/>
          <w:szCs w:val="24"/>
        </w:rPr>
      </w:r>
    </w:p>
    <w:p>
      <w:pPr>
        <w:pStyle w:val="Heading2"/>
        <w:rPr>
          <w:rFonts w:eastAsia="NewsGotT" w:cs="NewsGotT"/>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Recuperación</w:t>
      </w:r>
    </w:p>
    <w:p>
      <w:pPr>
        <w:pStyle w:val="Normal"/>
        <w:rPr>
          <w:rFonts w:eastAsia="NewsGotT" w:cs="NewsGotT"/>
        </w:rPr>
      </w:pPr>
      <w:r>
        <w:rPr>
          <w:rFonts w:ascii="Arial" w:hAnsi="Arial"/>
          <w:sz w:val="20"/>
          <w:szCs w:val="24"/>
        </w:rPr>
      </w:r>
    </w:p>
    <w:p>
      <w:pPr>
        <w:pStyle w:val="Normal"/>
        <w:rPr>
          <w:rFonts w:ascii="Arial" w:hAnsi="Arial"/>
          <w:sz w:val="20"/>
          <w:szCs w:val="24"/>
        </w:rPr>
      </w:pPr>
      <w:r>
        <w:rPr>
          <w:rFonts w:ascii="Arial" w:hAnsi="Arial"/>
          <w:sz w:val="20"/>
          <w:szCs w:val="24"/>
        </w:rPr>
        <w:t>La restauración no es una operación de la interfaz de usuario. El procedimiento es: descargar el volcado desde el almacenamiento de respaldos; provisionar una base de datos nueva y aplicarle las migraciones vigentes; cargar el volcado en la base nueva; verificar la integridad comparando conteos por tabla contra el volcado; reapuntar TURSO_DATABASE_URL y TURSO_AUTH_TOKEN en el entorno de producción; y redesplegar para que el runtime tome la nueva conexión.</w:t>
      </w:r>
    </w:p>
    <w:p>
      <w:pPr>
        <w:pStyle w:val="Normal"/>
        <w:rPr>
          <w:rFonts w:ascii="Arial" w:hAnsi="Arial"/>
          <w:sz w:val="20"/>
          <w:szCs w:val="24"/>
        </w:rPr>
      </w:pPr>
      <w:r>
        <w:rPr>
          <w:rFonts w:ascii="Arial" w:hAnsi="Arial"/>
          <w:sz w:val="20"/>
          <w:szCs w:val="24"/>
        </w:rPr>
        <w:t>Se recomienda ensayar el procedimiento periódicamente contra una base desechable: un respaldo que nunca se ha restaurado no es un respaldo verificado.</w:t>
      </w:r>
    </w:p>
    <w:p>
      <w:pPr>
        <w:pStyle w:val="Heading1"/>
        <w:rPr>
          <w:rFonts w:ascii="Arial" w:hAnsi="Arial"/>
          <w:sz w:val="20"/>
          <w:szCs w:val="24"/>
        </w:rPr>
      </w:pPr>
      <w:r>
        <w:rPr>
          <w:rFonts w:ascii="Arial" w:hAnsi="Arial"/>
          <w:sz w:val="20"/>
          <w:szCs w:val="24"/>
        </w:rPr>
      </w:r>
    </w:p>
    <w:p>
      <w:pPr>
        <w:pStyle w:val="Heading1"/>
        <w:rPr>
          <w:rFonts w:ascii="Arial" w:hAnsi="Arial"/>
          <w:sz w:val="20"/>
          <w:szCs w:val="24"/>
        </w:rPr>
      </w:pPr>
      <w:bookmarkStart w:id="13" w:name="_heading=h.lnxbz9"/>
      <w:bookmarkEnd w:id="13"/>
      <w:r>
        <w:rPr>
          <w:rFonts w:eastAsia="NewsGotT" w:cs="NewsGotT" w:ascii="Arial" w:hAnsi="Arial"/>
          <w:sz w:val="20"/>
          <w:szCs w:val="24"/>
        </w:rPr>
        <w:t>12. INSTALACIÓN Y CONFIGURACIÓN</w:t>
      </w:r>
    </w:p>
    <w:p>
      <w:pPr>
        <w:pStyle w:val="Normal"/>
        <w:rPr>
          <w:rFonts w:eastAsia="NewsGotT" w:cs="NewsGotT"/>
        </w:rPr>
      </w:pPr>
      <w:r>
        <w:rPr>
          <w:rFonts w:ascii="Arial" w:hAnsi="Arial"/>
          <w:sz w:val="20"/>
          <w:szCs w:val="24"/>
        </w:rPr>
      </w:r>
    </w:p>
    <w:p>
      <w:pPr>
        <w:pStyle w:val="Normal"/>
        <w:rPr>
          <w:rFonts w:ascii="Arial" w:hAnsi="Arial"/>
          <w:sz w:val="20"/>
          <w:szCs w:val="24"/>
        </w:rPr>
      </w:pPr>
      <w:r>
        <w:rPr>
          <w:rFonts w:ascii="Arial" w:hAnsi="Arial"/>
          <w:sz w:val="20"/>
          <w:szCs w:val="24"/>
        </w:rPr>
        <w:t>Este apartado resume el procedimiento. El detalle completo —incluidos recursos de hardware, matriz de certificación y verificación posterior— está en el Manual de Instalación (Ref. 3).</w:t>
      </w:r>
    </w:p>
    <w:p>
      <w:pPr>
        <w:pStyle w:val="Normal"/>
        <w:rPr>
          <w:rFonts w:ascii="Arial" w:hAnsi="Arial"/>
          <w:sz w:val="20"/>
          <w:szCs w:val="24"/>
        </w:rPr>
      </w:pPr>
      <w:r>
        <w:rPr>
          <w:rFonts w:ascii="Arial" w:hAnsi="Arial"/>
          <w:sz w:val="20"/>
          <w:szCs w:val="24"/>
        </w:rPr>
      </w:r>
    </w:p>
    <w:p>
      <w:pPr>
        <w:pStyle w:val="Heading1"/>
        <w:rPr>
          <w:rFonts w:ascii="Arial" w:hAnsi="Arial"/>
          <w:sz w:val="20"/>
          <w:szCs w:val="24"/>
        </w:rPr>
      </w:pPr>
      <w:bookmarkStart w:id="14" w:name="_heading=h.35nkun2"/>
      <w:bookmarkEnd w:id="14"/>
      <w:r>
        <w:rPr>
          <w:rFonts w:eastAsia="NewsGotT" w:cs="NewsGotT" w:ascii="Arial" w:hAnsi="Arial"/>
          <w:sz w:val="20"/>
          <w:szCs w:val="24"/>
        </w:rPr>
        <w:t>12.1 REQUISITOS GENERALES PRE-INSTALACIÓN</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Requisito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Valor</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Node.js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 xml:space="preserve">≥ </w:t>
            </w:r>
            <w:r>
              <w:rPr>
                <w:rFonts w:eastAsia="Times New Roman" w:cs="Times New Roman" w:ascii="Arial" w:hAnsi="Arial"/>
                <w:kern w:val="0"/>
                <w:sz w:val="20"/>
                <w:szCs w:val="24"/>
                <w:lang w:val="es-ES" w:eastAsia="es-CO" w:bidi="ar-SA"/>
              </w:rPr>
              <w:t>22.12.0 (declarado en package.json)</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Gestor de paquetes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npm</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Cuenta de Vercel</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Organización codebymike, proyecto dev-portfolio</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Cuenta de Turso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Dos bases: producción y demostración</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Aplicación OAuth de GitHub</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Identificador y secreto de cliente</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Docker y Docker Compose</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Solo para desarrollo y pruebas; nunca como runtime de producción</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Navegador de Playwright</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Solo para la suite e2e</w:t>
            </w:r>
          </w:p>
        </w:tc>
      </w:tr>
    </w:tbl>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t>Un Node.js 20 presente en el PATH rompe astro build y astro dev. Si el intérprete por defecto no es el correcto, debe anteponerse el binario adecuado con «source ~/.nvm/nvm.sh &amp;&amp; nvm use 22». El directorio .devcontainer/ fija Node 22.12 y el navegador de Playwright, y constituye la solución definitiva a este problema.</w:t>
      </w:r>
    </w:p>
    <w:p>
      <w:pPr>
        <w:pStyle w:val="Normal"/>
        <w:rPr>
          <w:rFonts w:ascii="Arial" w:hAnsi="Arial"/>
          <w:sz w:val="20"/>
          <w:szCs w:val="24"/>
        </w:rPr>
      </w:pPr>
      <w:r>
        <w:rPr>
          <w:rFonts w:ascii="Arial" w:hAnsi="Arial"/>
          <w:sz w:val="20"/>
          <w:szCs w:val="24"/>
        </w:rPr>
      </w:r>
    </w:p>
    <w:p>
      <w:pPr>
        <w:pStyle w:val="Heading1"/>
        <w:rPr>
          <w:rFonts w:ascii="Arial" w:hAnsi="Arial"/>
          <w:sz w:val="20"/>
          <w:szCs w:val="24"/>
        </w:rPr>
      </w:pPr>
      <w:bookmarkStart w:id="15" w:name="_heading=h.1ksv4uv"/>
      <w:bookmarkEnd w:id="15"/>
      <w:r>
        <w:rPr>
          <w:rFonts w:eastAsia="NewsGotT" w:cs="NewsGotT" w:ascii="Arial" w:hAnsi="Arial"/>
          <w:sz w:val="20"/>
          <w:szCs w:val="24"/>
        </w:rPr>
        <w:t>12.2 DETALLES DEL PROCESO DE INSTALACIÓN</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Paso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Comando o acción</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1. Obtener el código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git clone &lt;repositorio&gt; &amp;&amp; cd portfolio</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2. Seleccionar el runtime</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source ~/.nvm/nvm.sh &amp;&amp; nvm use 22</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3. Instalar dependencias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npm install</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4. Configurar el entorno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cp .env.example .env y diligenciar las variables del apartado siguiente</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5. Aplicar el esquema</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npx drizzle-kit migrate</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6. Levantar el servidor de desarrollo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npm run dev</w:t>
            </w:r>
          </w:p>
        </w:tc>
      </w:tr>
    </w:tbl>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t>Para desarrollo contra servidores libSQL equivalentes a los de producción: npm run db:up levanta el sqld principal y el de demostración, npm run db:seed siembra ambas bases locales, y npm run db:reset borra los volúmenes y vuelve a levantar.</w:t>
      </w:r>
    </w:p>
    <w:p>
      <w:pPr>
        <w:pStyle w:val="Normal"/>
        <w:rPr>
          <w:rFonts w:ascii="Arial" w:hAnsi="Arial"/>
          <w:sz w:val="20"/>
          <w:szCs w:val="24"/>
        </w:rPr>
      </w:pPr>
      <w:r>
        <w:rPr>
          <w:rFonts w:ascii="Arial" w:hAnsi="Arial"/>
          <w:sz w:val="20"/>
          <w:szCs w:val="24"/>
        </w:rPr>
        <w:t>Verificación de la instalación: npm run build (construcción con adaptador de Vercel), npm test (suite unitaria y de integración con Vitest), npm run test:e2e (suite end-to-end con Playwright) y npx astro check (verificación de tipos).</w:t>
      </w:r>
    </w:p>
    <w:p>
      <w:pPr>
        <w:pStyle w:val="Normal"/>
        <w:rPr>
          <w:rFonts w:ascii="Arial" w:hAnsi="Arial"/>
          <w:sz w:val="20"/>
          <w:szCs w:val="24"/>
        </w:rPr>
      </w:pPr>
      <w:r>
        <w:rPr>
          <w:rFonts w:ascii="Arial" w:hAnsi="Arial"/>
          <w:sz w:val="20"/>
          <w:szCs w:val="24"/>
        </w:rPr>
      </w:r>
    </w:p>
    <w:p>
      <w:pPr>
        <w:pStyle w:val="Heading1"/>
        <w:rPr>
          <w:rFonts w:ascii="Arial" w:hAnsi="Arial"/>
          <w:sz w:val="20"/>
          <w:szCs w:val="24"/>
        </w:rPr>
      </w:pPr>
      <w:bookmarkStart w:id="16" w:name="_heading=h.44sinio"/>
      <w:bookmarkEnd w:id="16"/>
      <w:r>
        <w:rPr>
          <w:rFonts w:eastAsia="NewsGotT" w:cs="NewsGotT" w:ascii="Arial" w:hAnsi="Arial"/>
          <w:sz w:val="20"/>
          <w:szCs w:val="24"/>
        </w:rPr>
        <w:t>12.3 DETALLES DE CONFIGURACIÓN DE LA APLICACIÓN</w:t>
      </w:r>
    </w:p>
    <w:p>
      <w:pPr>
        <w:pStyle w:val="Normal"/>
        <w:rPr>
          <w:rFonts w:ascii="Arial" w:hAnsi="Arial"/>
          <w:sz w:val="20"/>
          <w:szCs w:val="24"/>
        </w:rPr>
      </w:pPr>
      <w:r>
        <w:rPr>
          <w:rFonts w:ascii="Arial" w:hAnsi="Arial"/>
          <w:sz w:val="20"/>
          <w:szCs w:val="24"/>
        </w:rPr>
        <w:t>Existe una particularidad que debe conocerse antes de añadir cualquier configuración: el repositorio combina import.meta.env (en algunos módulos) y process.env (en otros), y no son equivalentes. El servidor de desarrollo carga el fichero .env solo en el primero; la plataforma de despliegue inyecta las variables solo en el segundo.</w:t>
      </w:r>
    </w:p>
    <w:p>
      <w:pPr>
        <w:pStyle w:val="Normal"/>
        <w:rPr>
          <w:rFonts w:ascii="Arial" w:hAnsi="Arial"/>
          <w:sz w:val="20"/>
          <w:szCs w:val="24"/>
        </w:rPr>
      </w:pPr>
      <w:r>
        <w:rPr>
          <w:rFonts w:ascii="Arial" w:hAnsi="Arial"/>
          <w:sz w:val="20"/>
          <w:szCs w:val="24"/>
        </w:rPr>
        <w:t>Para leer cualquier variable de entorno nueva debe emplearse siempre serverEnv() de src/lib/env.ts, que consulta ambas fuentes.</w:t>
      </w:r>
    </w:p>
    <w:p>
      <w:pPr>
        <w:pStyle w:val="Normal"/>
        <w:rPr>
          <w:rFonts w:ascii="Arial" w:hAnsi="Arial"/>
          <w:sz w:val="20"/>
          <w:szCs w:val="24"/>
        </w:rPr>
      </w:pPr>
      <w:r>
        <w:rPr>
          <w:rFonts w:ascii="Arial" w:hAnsi="Arial"/>
          <w:sz w:val="20"/>
          <w:szCs w:val="24"/>
        </w:rPr>
        <w:t>Antes de escribir variables de entorno mediante la CLI de la plataforma debe confirmarse el proyecto destino con «cat .vercel/project.json»: bajo la misma organización existen dos proyectos, y el que sirve el dominio real es dev-portfolio, no portfolio, cuyo nombre coincide por accidente con el del directorio local.</w:t>
      </w:r>
    </w:p>
    <w:p>
      <w:pPr>
        <w:pStyle w:val="Normal"/>
        <w:rPr>
          <w:rFonts w:ascii="Arial" w:hAnsi="Arial"/>
          <w:sz w:val="20"/>
          <w:szCs w:val="24"/>
        </w:rPr>
      </w:pPr>
      <w:r>
        <w:rPr>
          <w:rFonts w:ascii="Arial" w:hAnsi="Arial"/>
          <w:sz w:val="20"/>
          <w:szCs w:val="24"/>
        </w:rPr>
      </w:r>
    </w:p>
    <w:p>
      <w:pPr>
        <w:pStyle w:val="Heading1"/>
        <w:ind w:hanging="0" w:left="432"/>
        <w:rPr>
          <w:rFonts w:ascii="Arial" w:hAnsi="Arial"/>
          <w:sz w:val="20"/>
          <w:szCs w:val="24"/>
        </w:rPr>
      </w:pPr>
      <w:bookmarkStart w:id="17" w:name="_heading=h.2jxsxqh"/>
      <w:bookmarkEnd w:id="17"/>
      <w:r>
        <w:rPr>
          <w:rFonts w:eastAsia="NewsGotT" w:cs="NewsGotT" w:ascii="Arial" w:hAnsi="Arial"/>
          <w:sz w:val="20"/>
          <w:szCs w:val="24"/>
        </w:rPr>
        <w:t>12.4 Variables de ambiente</w:t>
      </w:r>
    </w:p>
    <w:p>
      <w:pPr>
        <w:pStyle w:val="Heading2"/>
        <w:rPr>
          <w:rFonts w:ascii="Arial" w:hAnsi="Arial"/>
          <w:sz w:val="20"/>
          <w:szCs w:val="24"/>
        </w:rPr>
      </w:pPr>
      <w:r>
        <w:rPr>
          <w:rFonts w:eastAsia="NewsGotT" w:cs="NewsGotT" w:ascii="Arial" w:hAnsi="Arial"/>
          <w:sz w:val="20"/>
          <w:szCs w:val="24"/>
        </w:rPr>
        <w:t>Obligatorias</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Variable</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Descripción</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TURSO_DATABASE_URL</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URL de la base de producción</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TURSO_AUTH_TOKEN</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Token de acceso a la base de producción</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AUTH_SECRET</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Secreto de firma de sesiones de Auth.js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AUTH_URL</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URL base de retorno de OAuth</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GITHUB_CLIENT_ID</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Identificador de la aplicación OAuth</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GITHUB_CLIENT_SECRET</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Secreto de la aplicación OAuth</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ALLOWED_GITHUB_LOGINS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Lista de autorización de cuentas de administrador</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ENCRYPTION_KEY</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Clave AES-256-GCM de la bóveda. Sin ella, el guardado de credenciales falla en lugar de degradar a texto plano</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BASE_URL</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URL pública del sitio</w:t>
            </w:r>
          </w:p>
        </w:tc>
      </w:tr>
    </w:tbl>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Funcionalidades específicas</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Variable</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Habilita</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TURSO_DEMO_URL, TURSO_DEMO_AUTH_TOKEN</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Modo de demostración /demo</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CRON_SECRET</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Tareas programadas (/api/cron/*), verificado en tiempo constante</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WOMPI_PUBLIC_KEY, WOMPI_INTEGRITY_SECRET, WOMPI_EVENTS_SECRET</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Pasarela de pagos y verificación de firma de avisos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PAYMENTS_MOCK_ENABLED</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Pasarela en modo simulado, sin claves reales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LAB_INGEST_TOKEN</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Ingesta de corridas y hallazgos desde el pipeline</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SECURITY_IP_SALT</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Sal del hash de direcciones IP expuestas fuera del panel</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SECURITY_IP_ALLOWLIST</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Direcciones exentas del enforcement</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MONITOR_SITE_URL</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Objetivo por defecto del motor de sondeos</w:t>
            </w:r>
          </w:p>
        </w:tc>
      </w:tr>
    </w:tbl>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Opcionales</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Variable</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Efecto de su ausencia</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NTFY_TOPIC</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 se envían notificaciones push</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RESEND_API_KEY, ALERT_EMAIL_TO</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 se envían correos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GITHUB_API_TOKEN, GITHUB_USERNAME</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 se muestra actividad de repositorios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GOOGLE_INDEXING_SA</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 se notifica la publicación a buscadores</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DEVTO_API_KEY, HASHNODE_*, LINKEDIN_*, IG_*</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 se sindica contenido a plataformas externas</w:t>
            </w:r>
          </w:p>
        </w:tc>
      </w:tr>
    </w:tbl>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t>Las integraciones opcionales siguen todas el mismo patrón: src/lib/notify.ts devuelve { skipped: true } en silencio si falta la variable correspondiente, y nunca lanza una excepción. Toda integración opcional nueva debe respetar este patrón.</w:t>
      </w:r>
    </w:p>
    <w:p>
      <w:pPr>
        <w:pStyle w:val="Normal"/>
        <w:rPr>
          <w:rFonts w:ascii="Arial" w:hAnsi="Arial"/>
          <w:sz w:val="20"/>
          <w:szCs w:val="24"/>
        </w:rPr>
      </w:pPr>
      <w:r>
        <w:rPr>
          <w:rFonts w:ascii="Arial" w:hAnsi="Arial"/>
          <w:sz w:val="20"/>
          <w:szCs w:val="24"/>
        </w:rPr>
      </w:r>
    </w:p>
    <w:p>
      <w:pPr>
        <w:pStyle w:val="Heading1"/>
        <w:ind w:hanging="0" w:left="432"/>
        <w:rPr>
          <w:rFonts w:ascii="Arial" w:hAnsi="Arial"/>
          <w:sz w:val="20"/>
          <w:szCs w:val="24"/>
        </w:rPr>
      </w:pPr>
      <w:bookmarkStart w:id="18" w:name="_heading=h.z337ya"/>
      <w:bookmarkEnd w:id="18"/>
      <w:r>
        <w:rPr>
          <w:rFonts w:eastAsia="NewsGotT" w:cs="NewsGotT" w:ascii="Arial" w:hAnsi="Arial"/>
          <w:sz w:val="20"/>
          <w:szCs w:val="24"/>
        </w:rPr>
        <w:t>12.5 Parámetros de aplicaciones</w:t>
      </w:r>
    </w:p>
    <w:p>
      <w:pPr>
        <w:pStyle w:val="Normal"/>
        <w:rPr>
          <w:rFonts w:ascii="Arial" w:hAnsi="Arial"/>
          <w:sz w:val="20"/>
          <w:szCs w:val="24"/>
        </w:rPr>
      </w:pPr>
      <w:r>
        <w:rPr>
          <w:rFonts w:ascii="Arial" w:hAnsi="Arial"/>
          <w:sz w:val="20"/>
          <w:szCs w:val="24"/>
        </w:rPr>
        <w:t>Parámetros ajustables sin redespliegue desde el apartado «Ajustes» del panel (tabla app_settings): las tasas de cambio por moneda, empleadas en el cálculo de rentabilidad —un costo en moneda sin tasa se excluye del total y se marca como advertencia—, y la moneda base de presentación de los totales.</w:t>
      </w:r>
    </w:p>
    <w:p>
      <w:pPr>
        <w:pStyle w:val="Normal"/>
        <w:rPr>
          <w:rFonts w:ascii="Arial" w:hAnsi="Arial"/>
          <w:sz w:val="20"/>
          <w:szCs w:val="24"/>
        </w:rPr>
      </w:pPr>
      <w:r>
        <w:rPr>
          <w:rFonts w:ascii="Arial" w:hAnsi="Arial"/>
          <w:sz w:val="20"/>
          <w:szCs w:val="24"/>
        </w:rPr>
        <w:t>Parámetros fijados en código:</w:t>
      </w:r>
    </w:p>
    <w:p>
      <w:pPr>
        <w:pStyle w:val="Normal"/>
        <w:rPr>
          <w:rFonts w:ascii="Arial" w:hAnsi="Arial"/>
          <w:sz w:val="20"/>
          <w:szCs w:val="24"/>
        </w:rPr>
      </w:pPr>
      <w:r>
        <w:rPr>
          <w:rFonts w:ascii="Arial" w:hAnsi="Arial"/>
          <w:sz w:val="20"/>
          <w:szCs w:val="24"/>
        </w:rPr>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Parámetro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Valor</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Ubicación</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Caché de lista de bloqueo y experimentos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30 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src/lib/security/blocklist.ts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Escalado de bloqueo por reincidencia</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1 h → 24 h → 7 d</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src/lib/security/blocklist.ts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TTL máximo de experimento de caos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15 min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src/lib/chaos.ts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Rutas excluidas de la inyección de fallos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/admin, /api/admin, /api/auth</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src/lib/chaos.ts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Objetivo de disponibilidad por defecto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99,5 % en 30 días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src/lib/slo.ts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Intervalo del digest en vivo del portal</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20 s, con retroceso hasta 300 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src/lib/portal/live.ts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Límite del digest del portal</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10 peticiones/min por sesión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src/lib/portal/live.ts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Ventana del token de descarga del currículum</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5 min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src/pages/api/cv/</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Línea base de detección de anomalías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30 días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src/lib/security/anomaly.ts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Retención de datos operativos crudos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90 días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Tarea de purga</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Caché de páginas públicas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public, s-maxage=300, stale-while-revalidate</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src/middleware.ts</w:t>
            </w:r>
          </w:p>
        </w:tc>
      </w:tr>
    </w:tbl>
    <w:p>
      <w:pPr>
        <w:pStyle w:val="Normal"/>
        <w:rPr>
          <w:rFonts w:ascii="Arial" w:hAnsi="Arial"/>
          <w:sz w:val="20"/>
          <w:szCs w:val="24"/>
        </w:rPr>
      </w:pPr>
      <w:r>
        <w:rPr>
          <w:rFonts w:ascii="Arial" w:hAnsi="Arial"/>
          <w:sz w:val="20"/>
          <w:szCs w:val="24"/>
        </w:rPr>
      </w:r>
    </w:p>
    <w:p>
      <w:pPr>
        <w:pStyle w:val="Heading1"/>
        <w:ind w:hanging="0" w:left="432"/>
        <w:rPr>
          <w:rFonts w:ascii="Arial" w:hAnsi="Arial"/>
          <w:sz w:val="20"/>
          <w:szCs w:val="24"/>
        </w:rPr>
      </w:pPr>
      <w:bookmarkStart w:id="19" w:name="_heading=h.3j2qqm3"/>
      <w:bookmarkEnd w:id="19"/>
      <w:r>
        <w:rPr>
          <w:rFonts w:eastAsia="NewsGotT" w:cs="NewsGotT" w:ascii="Arial" w:hAnsi="Arial"/>
          <w:sz w:val="20"/>
          <w:szCs w:val="24"/>
        </w:rPr>
        <w:t>12.6 Lista de contactos técnicos</w:t>
      </w:r>
    </w:p>
    <w:p>
      <w:pPr>
        <w:pStyle w:val="Normal"/>
        <w:ind w:hanging="0" w:left="432"/>
        <w:rPr>
          <w:rFonts w:eastAsia="NewsGotT" w:cs="NewsGotT"/>
        </w:rPr>
      </w:pPr>
      <w:r>
        <w:rPr>
          <w:rFonts w:ascii="Arial" w:hAnsi="Arial"/>
          <w:sz w:val="20"/>
          <w:szCs w:val="24"/>
        </w:rPr>
      </w:r>
    </w:p>
    <w:tbl>
      <w:tblPr>
        <w:tblStyle w:val="a8"/>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07"/>
        <w:gridCol w:w="2207"/>
        <w:gridCol w:w="2207"/>
        <w:gridCol w:w="2206"/>
      </w:tblGrid>
      <w:tr>
        <w:trPr>
          <w:cnfStyle w:val="100000000000" w:firstRow="1" w:lastRow="0" w:firstColumn="0" w:lastColumn="0" w:oddVBand="0" w:evenVBand="0" w:oddHBand="0" w:evenHBand="0" w:firstRowFirstColumn="0" w:firstRowLastColumn="0" w:lastRowFirstColumn="0" w:lastRowLastColumn="0"/>
        </w:trPr>
        <w:tc>
          <w:tcPr>
            <w:tcW w:w="2207" w:type="dxa"/>
            <w:cnfStyle w:val="001000000000" w:firstRow="0" w:lastRow="0" w:firstColumn="1" w:lastColumn="0" w:oddVBand="0" w:evenVBand="0" w:oddHBand="0" w:evenHBand="0" w:firstRowFirstColumn="0" w:firstRowLastColumn="0" w:lastRowFirstColumn="0" w:lastRowLastColumn="0"/>
            <w:tcBorders>
              <w:top w:val="single" w:sz="4" w:space="0" w:color="666666"/>
              <w:left w:val="single" w:sz="4" w:space="0" w:color="000000"/>
              <w:bottom w:val="single" w:sz="4" w:space="0" w:color="666666"/>
              <w:right w:val="single" w:sz="4" w:space="0" w:color="666666"/>
            </w:tcBorders>
          </w:tcPr>
          <w:p>
            <w:pPr>
              <w:pStyle w:val="Heading1"/>
              <w:spacing w:before="240" w:after="120"/>
              <w:ind w:hanging="0" w:left="0"/>
              <w:rPr>
                <w:rFonts w:ascii="Arial" w:hAnsi="Arial"/>
                <w:sz w:val="20"/>
                <w:szCs w:val="24"/>
              </w:rPr>
            </w:pPr>
            <w:r>
              <w:rPr>
                <w:rFonts w:eastAsia="NewsGotT" w:cs="NewsGotT" w:ascii="Arial" w:hAnsi="Arial"/>
                <w:b/>
                <w:sz w:val="20"/>
                <w:szCs w:val="24"/>
              </w:rPr>
              <w:t>Nombre</w:t>
            </w:r>
          </w:p>
        </w:tc>
        <w:tc>
          <w:tcPr>
            <w:tcW w:w="2207" w:type="dxa"/>
            <w:tcBorders>
              <w:top w:val="single" w:sz="4" w:space="0" w:color="666666"/>
              <w:left w:val="single" w:sz="4" w:space="0" w:color="666666"/>
              <w:bottom w:val="single" w:sz="4" w:space="0" w:color="666666"/>
              <w:right w:val="single" w:sz="4" w:space="0" w:color="666666"/>
            </w:tcBorders>
          </w:tcPr>
          <w:p>
            <w:pPr>
              <w:pStyle w:val="Heading1"/>
              <w:spacing w:before="240" w:after="120"/>
              <w:ind w:hanging="0" w:left="0"/>
              <w:cnfStyle w:val="100000000000" w:firstRow="1" w:lastRow="0" w:firstColumn="0" w:lastColumn="0" w:oddVBand="0" w:evenVBand="0" w:oddHBand="0" w:evenHBand="0" w:firstRowFirstColumn="0" w:firstRowLastColumn="0" w:lastRowFirstColumn="0" w:lastRowLastColumn="0"/>
              <w:rPr>
                <w:rFonts w:ascii="Arial" w:hAnsi="Arial"/>
                <w:sz w:val="20"/>
                <w:szCs w:val="24"/>
              </w:rPr>
            </w:pPr>
            <w:r>
              <w:rPr>
                <w:rFonts w:eastAsia="NewsGotT" w:cs="NewsGotT" w:ascii="Arial" w:hAnsi="Arial"/>
                <w:b/>
                <w:sz w:val="20"/>
                <w:szCs w:val="24"/>
              </w:rPr>
              <w:t>Cargo</w:t>
            </w:r>
          </w:p>
        </w:tc>
        <w:tc>
          <w:tcPr>
            <w:tcW w:w="2207" w:type="dxa"/>
            <w:tcBorders>
              <w:top w:val="single" w:sz="4" w:space="0" w:color="666666"/>
              <w:left w:val="single" w:sz="4" w:space="0" w:color="666666"/>
              <w:bottom w:val="single" w:sz="4" w:space="0" w:color="666666"/>
              <w:right w:val="single" w:sz="4" w:space="0" w:color="666666"/>
            </w:tcBorders>
          </w:tcPr>
          <w:p>
            <w:pPr>
              <w:pStyle w:val="Heading1"/>
              <w:spacing w:before="240" w:after="120"/>
              <w:ind w:hanging="0" w:left="0"/>
              <w:cnfStyle w:val="100000000000" w:firstRow="1" w:lastRow="0" w:firstColumn="0" w:lastColumn="0" w:oddVBand="0" w:evenVBand="0" w:oddHBand="0" w:evenHBand="0" w:firstRowFirstColumn="0" w:firstRowLastColumn="0" w:lastRowFirstColumn="0" w:lastRowLastColumn="0"/>
              <w:rPr>
                <w:rFonts w:ascii="Arial" w:hAnsi="Arial"/>
                <w:sz w:val="20"/>
                <w:szCs w:val="24"/>
              </w:rPr>
            </w:pPr>
            <w:r>
              <w:rPr>
                <w:rFonts w:eastAsia="NewsGotT" w:cs="NewsGotT" w:ascii="Arial" w:hAnsi="Arial"/>
                <w:b/>
                <w:sz w:val="20"/>
                <w:szCs w:val="24"/>
              </w:rPr>
              <w:t>Módulo</w:t>
            </w:r>
          </w:p>
        </w:tc>
        <w:tc>
          <w:tcPr>
            <w:tcW w:w="2206" w:type="dxa"/>
            <w:tcBorders>
              <w:top w:val="single" w:sz="4" w:space="0" w:color="666666"/>
              <w:left w:val="single" w:sz="4" w:space="0" w:color="666666"/>
              <w:bottom w:val="single" w:sz="4" w:space="0" w:color="666666"/>
              <w:right w:val="single" w:sz="4" w:space="0" w:color="000000"/>
            </w:tcBorders>
          </w:tcPr>
          <w:p>
            <w:pPr>
              <w:pStyle w:val="Heading1"/>
              <w:spacing w:before="240" w:after="120"/>
              <w:ind w:hanging="0" w:left="0"/>
              <w:cnfStyle w:val="100000000000" w:firstRow="1" w:lastRow="0" w:firstColumn="0" w:lastColumn="0" w:oddVBand="0" w:evenVBand="0" w:oddHBand="0" w:evenHBand="0" w:firstRowFirstColumn="0" w:firstRowLastColumn="0" w:lastRowFirstColumn="0" w:lastRowLastColumn="0"/>
              <w:rPr>
                <w:rFonts w:ascii="Arial" w:hAnsi="Arial"/>
                <w:sz w:val="20"/>
                <w:szCs w:val="24"/>
              </w:rPr>
            </w:pPr>
            <w:r>
              <w:rPr>
                <w:rFonts w:eastAsia="NewsGotT" w:cs="NewsGotT" w:ascii="Arial" w:hAnsi="Arial"/>
                <w:b/>
                <w:sz w:val="20"/>
                <w:szCs w:val="24"/>
              </w:rPr>
              <w:t>Contacto</w:t>
            </w:r>
          </w:p>
        </w:tc>
      </w:tr>
      <w:tr>
        <w:trPr>
          <w:cnfStyle w:val="000000100000" w:firstRow="0" w:lastRow="0" w:firstColumn="0" w:lastColumn="0" w:oddVBand="0" w:evenVBand="0" w:oddHBand="1" w:evenHBand="0" w:firstRowFirstColumn="0" w:firstRowLastColumn="0" w:lastRowFirstColumn="0" w:lastRowLastColumn="0"/>
        </w:trPr>
        <w:tc>
          <w:tcPr>
            <w:tcW w:w="2207" w:type="dxa"/>
            <w:cnfStyle w:val="001000000000" w:firstRow="0" w:lastRow="0" w:firstColumn="1" w:lastColumn="0" w:oddVBand="0" w:evenVBand="0" w:oddHBand="0" w:evenHBand="0" w:firstRowFirstColumn="0" w:firstRowLastColumn="0" w:lastRowFirstColumn="0" w:lastRowLastColumn="0"/>
            <w:tcBorders>
              <w:top w:val="single" w:sz="4" w:space="0" w:color="666666"/>
              <w:left w:val="single" w:sz="4" w:space="0" w:color="000000"/>
              <w:bottom w:val="single" w:sz="4" w:space="0" w:color="666666"/>
              <w:right w:val="single" w:sz="4" w:space="0" w:color="666666"/>
            </w:tcBorders>
          </w:tcPr>
          <w:p>
            <w:pPr>
              <w:pStyle w:val="Heading1"/>
              <w:spacing w:before="240" w:after="120"/>
              <w:ind w:hanging="0" w:left="0"/>
              <w:rPr>
                <w:rFonts w:ascii="Arial" w:hAnsi="Arial"/>
                <w:sz w:val="20"/>
                <w:szCs w:val="24"/>
              </w:rPr>
            </w:pPr>
            <w:r>
              <w:rPr>
                <w:rFonts w:eastAsia="NewsGotT" w:cs="NewsGotT" w:ascii="Arial" w:hAnsi="Arial"/>
                <w:sz w:val="20"/>
                <w:szCs w:val="24"/>
              </w:rPr>
              <w:t>Michael David Rodríguez Beltran</w:t>
            </w:r>
          </w:p>
        </w:tc>
        <w:tc>
          <w:tcPr>
            <w:tcW w:w="2207" w:type="dxa"/>
            <w:tcBorders>
              <w:top w:val="single" w:sz="4" w:space="0" w:color="666666"/>
              <w:left w:val="single" w:sz="4" w:space="0" w:color="666666"/>
              <w:bottom w:val="single" w:sz="4" w:space="0" w:color="666666"/>
              <w:right w:val="single" w:sz="4" w:space="0" w:color="666666"/>
            </w:tcBorders>
          </w:tcPr>
          <w:p>
            <w:pPr>
              <w:pStyle w:val="Heading1"/>
              <w:spacing w:before="240" w:after="120"/>
              <w:ind w:hanging="0" w:left="0"/>
              <w:cnfStyle w:val="000000100000" w:firstRow="0" w:lastRow="0" w:firstColumn="0" w:lastColumn="0" w:oddVBand="0" w:evenVBand="0" w:oddHBand="1" w:evenHBand="0" w:firstRowFirstColumn="0" w:firstRowLastColumn="0" w:lastRowFirstColumn="0" w:lastRowLastColumn="0"/>
              <w:rPr>
                <w:rFonts w:ascii="Arial" w:hAnsi="Arial"/>
                <w:sz w:val="20"/>
                <w:szCs w:val="24"/>
              </w:rPr>
            </w:pPr>
            <w:r>
              <w:rPr>
                <w:rFonts w:eastAsia="NewsGotT" w:cs="NewsGotT" w:ascii="Arial" w:hAnsi="Arial"/>
                <w:sz w:val="20"/>
                <w:szCs w:val="24"/>
              </w:rPr>
              <w:t>Aprendiz — desarrollador y responsable técnico</w:t>
            </w:r>
          </w:p>
        </w:tc>
        <w:tc>
          <w:tcPr>
            <w:tcW w:w="2207" w:type="dxa"/>
            <w:tcBorders>
              <w:top w:val="single" w:sz="4" w:space="0" w:color="666666"/>
              <w:left w:val="single" w:sz="4" w:space="0" w:color="666666"/>
              <w:bottom w:val="single" w:sz="4" w:space="0" w:color="666666"/>
              <w:right w:val="single" w:sz="4" w:space="0" w:color="666666"/>
            </w:tcBorders>
          </w:tcPr>
          <w:p>
            <w:pPr>
              <w:pStyle w:val="Heading1"/>
              <w:spacing w:before="240" w:after="120"/>
              <w:ind w:hanging="0" w:left="0"/>
              <w:cnfStyle w:val="000000100000" w:firstRow="0" w:lastRow="0" w:firstColumn="0" w:lastColumn="0" w:oddVBand="0" w:evenVBand="0" w:oddHBand="1" w:evenHBand="0" w:firstRowFirstColumn="0" w:firstRowLastColumn="0" w:lastRowFirstColumn="0" w:lastRowLastColumn="0"/>
              <w:rPr>
                <w:rFonts w:ascii="Arial" w:hAnsi="Arial"/>
                <w:sz w:val="20"/>
                <w:szCs w:val="24"/>
              </w:rPr>
            </w:pPr>
            <w:r>
              <w:rPr>
                <w:rFonts w:eastAsia="NewsGotT" w:cs="NewsGotT" w:ascii="Arial" w:hAnsi="Arial"/>
                <w:sz w:val="20"/>
                <w:szCs w:val="24"/>
              </w:rPr>
              <w:t>Todos</w:t>
            </w:r>
          </w:p>
        </w:tc>
        <w:tc>
          <w:tcPr>
            <w:tcW w:w="2206" w:type="dxa"/>
            <w:tcBorders>
              <w:top w:val="single" w:sz="4" w:space="0" w:color="666666"/>
              <w:left w:val="single" w:sz="4" w:space="0" w:color="666666"/>
              <w:bottom w:val="single" w:sz="4" w:space="0" w:color="666666"/>
              <w:right w:val="single" w:sz="4" w:space="0" w:color="000000"/>
            </w:tcBorders>
          </w:tcPr>
          <w:p>
            <w:pPr>
              <w:pStyle w:val="Heading1"/>
              <w:spacing w:before="240" w:after="120"/>
              <w:ind w:hanging="0" w:left="0"/>
              <w:cnfStyle w:val="000000100000" w:firstRow="0" w:lastRow="0" w:firstColumn="0" w:lastColumn="0" w:oddVBand="0" w:evenVBand="0" w:oddHBand="1" w:evenHBand="0" w:firstRowFirstColumn="0" w:firstRowLastColumn="0" w:lastRowFirstColumn="0" w:lastRowLastColumn="0"/>
              <w:rPr>
                <w:rFonts w:ascii="Arial" w:hAnsi="Arial"/>
                <w:sz w:val="20"/>
                <w:szCs w:val="24"/>
              </w:rPr>
            </w:pPr>
            <w:r>
              <w:rPr>
                <w:rFonts w:eastAsia="NewsGotT" w:cs="NewsGotT" w:ascii="Arial" w:hAnsi="Arial"/>
                <w:sz w:val="20"/>
                <w:szCs w:val="24"/>
              </w:rPr>
              <w:t>0368dev@gmail.com · @mikerb95</w:t>
            </w:r>
          </w:p>
        </w:tc>
      </w:tr>
      <w:tr>
        <w:trPr/>
        <w:tc>
          <w:tcPr>
            <w:tcW w:w="2207" w:type="dxa"/>
            <w:cnfStyle w:val="001000000000" w:firstRow="0" w:lastRow="0" w:firstColumn="1" w:lastColumn="0" w:oddVBand="0" w:evenVBand="0" w:oddHBand="0" w:evenHBand="0" w:firstRowFirstColumn="0" w:firstRowLastColumn="0" w:lastRowFirstColumn="0" w:lastRowLastColumn="0"/>
            <w:tcBorders>
              <w:top w:val="single" w:sz="4" w:space="0" w:color="666666"/>
              <w:left w:val="single" w:sz="4" w:space="0" w:color="000000"/>
              <w:bottom w:val="single" w:sz="4" w:space="0" w:color="666666"/>
              <w:right w:val="single" w:sz="4" w:space="0" w:color="666666"/>
            </w:tcBorders>
          </w:tcPr>
          <w:p>
            <w:pPr>
              <w:pStyle w:val="Heading1"/>
              <w:spacing w:before="240" w:after="120"/>
              <w:ind w:hanging="0" w:left="0"/>
              <w:rPr>
                <w:rFonts w:ascii="Arial" w:hAnsi="Arial"/>
                <w:sz w:val="20"/>
                <w:szCs w:val="24"/>
              </w:rPr>
            </w:pPr>
            <w:r>
              <w:rPr>
                <w:rFonts w:eastAsia="NewsGotT" w:cs="NewsGotT" w:ascii="Arial" w:hAnsi="Arial"/>
                <w:sz w:val="20"/>
                <w:szCs w:val="24"/>
              </w:rPr>
              <w:t>Soporte de Vercel</w:t>
            </w:r>
          </w:p>
        </w:tc>
        <w:tc>
          <w:tcPr>
            <w:tcW w:w="2207" w:type="dxa"/>
            <w:tcBorders>
              <w:top w:val="single" w:sz="4" w:space="0" w:color="666666"/>
              <w:left w:val="single" w:sz="4" w:space="0" w:color="666666"/>
              <w:bottom w:val="single" w:sz="4" w:space="0" w:color="666666"/>
              <w:right w:val="single" w:sz="4" w:space="0" w:color="666666"/>
            </w:tcBorders>
          </w:tcPr>
          <w:p>
            <w:pPr>
              <w:pStyle w:val="Heading1"/>
              <w:spacing w:before="240" w:after="120"/>
              <w:ind w:hanging="0" w:left="0"/>
              <w:cnfStyle w:val="000000000000" w:firstRow="0" w:lastRow="0" w:firstColumn="0" w:lastColumn="0" w:oddVBand="0" w:evenVBand="0" w:oddHBand="0" w:evenHBand="0" w:firstRowFirstColumn="0" w:firstRowLastColumn="0" w:lastRowFirstColumn="0" w:lastRowLastColumn="0"/>
              <w:rPr>
                <w:rFonts w:ascii="Arial" w:hAnsi="Arial"/>
                <w:sz w:val="20"/>
                <w:szCs w:val="24"/>
              </w:rPr>
            </w:pPr>
            <w:r>
              <w:rPr>
                <w:rFonts w:eastAsia="NewsGotT" w:cs="NewsGotT" w:ascii="Arial" w:hAnsi="Arial"/>
                <w:sz w:val="20"/>
                <w:szCs w:val="24"/>
              </w:rPr>
              <w:t>Proveedor</w:t>
            </w:r>
          </w:p>
        </w:tc>
        <w:tc>
          <w:tcPr>
            <w:tcW w:w="2207" w:type="dxa"/>
            <w:tcBorders>
              <w:top w:val="single" w:sz="4" w:space="0" w:color="666666"/>
              <w:left w:val="single" w:sz="4" w:space="0" w:color="666666"/>
              <w:bottom w:val="single" w:sz="4" w:space="0" w:color="666666"/>
              <w:right w:val="single" w:sz="4" w:space="0" w:color="666666"/>
            </w:tcBorders>
          </w:tcPr>
          <w:p>
            <w:pPr>
              <w:pStyle w:val="Heading1"/>
              <w:spacing w:before="240" w:after="120"/>
              <w:ind w:hanging="0" w:left="0"/>
              <w:cnfStyle w:val="000000000000" w:firstRow="0" w:lastRow="0" w:firstColumn="0" w:lastColumn="0" w:oddVBand="0" w:evenVBand="0" w:oddHBand="0" w:evenHBand="0" w:firstRowFirstColumn="0" w:firstRowLastColumn="0" w:lastRowFirstColumn="0" w:lastRowLastColumn="0"/>
              <w:rPr>
                <w:rFonts w:ascii="Arial" w:hAnsi="Arial"/>
                <w:sz w:val="20"/>
                <w:szCs w:val="24"/>
              </w:rPr>
            </w:pPr>
            <w:r>
              <w:rPr>
                <w:rFonts w:eastAsia="NewsGotT" w:cs="NewsGotT" w:ascii="Arial" w:hAnsi="Arial"/>
                <w:sz w:val="20"/>
                <w:szCs w:val="24"/>
              </w:rPr>
              <w:t>Cómputo y despliegue</w:t>
            </w:r>
          </w:p>
        </w:tc>
        <w:tc>
          <w:tcPr>
            <w:tcW w:w="2206" w:type="dxa"/>
            <w:tcBorders>
              <w:top w:val="single" w:sz="4" w:space="0" w:color="666666"/>
              <w:left w:val="single" w:sz="4" w:space="0" w:color="666666"/>
              <w:bottom w:val="single" w:sz="4" w:space="0" w:color="666666"/>
              <w:right w:val="single" w:sz="4" w:space="0" w:color="000000"/>
            </w:tcBorders>
          </w:tcPr>
          <w:p>
            <w:pPr>
              <w:pStyle w:val="Heading1"/>
              <w:spacing w:before="240" w:after="120"/>
              <w:ind w:hanging="0" w:left="0"/>
              <w:cnfStyle w:val="000000000000" w:firstRow="0" w:lastRow="0" w:firstColumn="0" w:lastColumn="0" w:oddVBand="0" w:evenVBand="0" w:oddHBand="0" w:evenHBand="0" w:firstRowFirstColumn="0" w:firstRowLastColumn="0" w:lastRowFirstColumn="0" w:lastRowLastColumn="0"/>
              <w:rPr>
                <w:rFonts w:ascii="Arial" w:hAnsi="Arial"/>
                <w:sz w:val="20"/>
                <w:szCs w:val="24"/>
              </w:rPr>
            </w:pPr>
            <w:r>
              <w:rPr>
                <w:rFonts w:eastAsia="NewsGotT" w:cs="NewsGotT" w:ascii="Arial" w:hAnsi="Arial"/>
                <w:sz w:val="20"/>
                <w:szCs w:val="24"/>
              </w:rPr>
              <w:t>vercel.com/support</w:t>
            </w:r>
          </w:p>
        </w:tc>
      </w:tr>
      <w:tr>
        <w:trPr>
          <w:cnfStyle w:val="000000100000" w:firstRow="0" w:lastRow="0" w:firstColumn="0" w:lastColumn="0" w:oddVBand="0" w:evenVBand="0" w:oddHBand="1" w:evenHBand="0" w:firstRowFirstColumn="0" w:firstRowLastColumn="0" w:lastRowFirstColumn="0" w:lastRowLastColumn="0"/>
        </w:trPr>
        <w:tc>
          <w:tcPr>
            <w:tcW w:w="2207" w:type="dxa"/>
            <w:cnfStyle w:val="001000000000" w:firstRow="0" w:lastRow="0" w:firstColumn="1" w:lastColumn="0" w:oddVBand="0" w:evenVBand="0" w:oddHBand="0" w:evenHBand="0" w:firstRowFirstColumn="0" w:firstRowLastColumn="0" w:lastRowFirstColumn="0" w:lastRowLastColumn="0"/>
            <w:tcBorders>
              <w:top w:val="single" w:sz="4" w:space="0" w:color="666666"/>
              <w:left w:val="single" w:sz="4" w:space="0" w:color="000000"/>
              <w:bottom w:val="single" w:sz="4" w:space="0" w:color="666666"/>
              <w:right w:val="single" w:sz="4" w:space="0" w:color="666666"/>
            </w:tcBorders>
          </w:tcPr>
          <w:p>
            <w:pPr>
              <w:pStyle w:val="Heading1"/>
              <w:spacing w:before="240" w:after="120"/>
              <w:ind w:hanging="0" w:left="0"/>
              <w:rPr>
                <w:rFonts w:ascii="Arial" w:hAnsi="Arial"/>
                <w:sz w:val="20"/>
                <w:szCs w:val="24"/>
              </w:rPr>
            </w:pPr>
            <w:r>
              <w:rPr>
                <w:rFonts w:eastAsia="NewsGotT" w:cs="NewsGotT" w:ascii="Arial" w:hAnsi="Arial"/>
                <w:sz w:val="20"/>
                <w:szCs w:val="24"/>
              </w:rPr>
              <w:t>Soporte de Turso</w:t>
            </w:r>
          </w:p>
        </w:tc>
        <w:tc>
          <w:tcPr>
            <w:tcW w:w="2207" w:type="dxa"/>
            <w:tcBorders>
              <w:top w:val="single" w:sz="4" w:space="0" w:color="666666"/>
              <w:left w:val="single" w:sz="4" w:space="0" w:color="666666"/>
              <w:bottom w:val="single" w:sz="4" w:space="0" w:color="666666"/>
              <w:right w:val="single" w:sz="4" w:space="0" w:color="666666"/>
            </w:tcBorders>
          </w:tcPr>
          <w:p>
            <w:pPr>
              <w:pStyle w:val="Heading1"/>
              <w:spacing w:before="240" w:after="120"/>
              <w:ind w:hanging="0" w:left="0"/>
              <w:cnfStyle w:val="000000100000" w:firstRow="0" w:lastRow="0" w:firstColumn="0" w:lastColumn="0" w:oddVBand="0" w:evenVBand="0" w:oddHBand="1" w:evenHBand="0" w:firstRowFirstColumn="0" w:firstRowLastColumn="0" w:lastRowFirstColumn="0" w:lastRowLastColumn="0"/>
              <w:rPr>
                <w:rFonts w:ascii="Arial" w:hAnsi="Arial"/>
                <w:sz w:val="20"/>
                <w:szCs w:val="24"/>
              </w:rPr>
            </w:pPr>
            <w:r>
              <w:rPr>
                <w:rFonts w:eastAsia="NewsGotT" w:cs="NewsGotT" w:ascii="Arial" w:hAnsi="Arial"/>
                <w:sz w:val="20"/>
                <w:szCs w:val="24"/>
              </w:rPr>
              <w:t>Proveedor</w:t>
            </w:r>
          </w:p>
        </w:tc>
        <w:tc>
          <w:tcPr>
            <w:tcW w:w="2207" w:type="dxa"/>
            <w:tcBorders>
              <w:top w:val="single" w:sz="4" w:space="0" w:color="666666"/>
              <w:left w:val="single" w:sz="4" w:space="0" w:color="666666"/>
              <w:bottom w:val="single" w:sz="4" w:space="0" w:color="666666"/>
              <w:right w:val="single" w:sz="4" w:space="0" w:color="666666"/>
            </w:tcBorders>
          </w:tcPr>
          <w:p>
            <w:pPr>
              <w:pStyle w:val="Heading1"/>
              <w:spacing w:before="240" w:after="120"/>
              <w:ind w:hanging="0" w:left="0"/>
              <w:cnfStyle w:val="000000100000" w:firstRow="0" w:lastRow="0" w:firstColumn="0" w:lastColumn="0" w:oddVBand="0" w:evenVBand="0" w:oddHBand="1" w:evenHBand="0" w:firstRowFirstColumn="0" w:firstRowLastColumn="0" w:lastRowFirstColumn="0" w:lastRowLastColumn="0"/>
              <w:rPr>
                <w:rFonts w:ascii="Arial" w:hAnsi="Arial"/>
                <w:sz w:val="20"/>
                <w:szCs w:val="24"/>
              </w:rPr>
            </w:pPr>
            <w:r>
              <w:rPr>
                <w:rFonts w:eastAsia="NewsGotT" w:cs="NewsGotT" w:ascii="Arial" w:hAnsi="Arial"/>
                <w:sz w:val="20"/>
                <w:szCs w:val="24"/>
              </w:rPr>
              <w:t>Base de datos</w:t>
            </w:r>
          </w:p>
        </w:tc>
        <w:tc>
          <w:tcPr>
            <w:tcW w:w="2206" w:type="dxa"/>
            <w:tcBorders>
              <w:top w:val="single" w:sz="4" w:space="0" w:color="666666"/>
              <w:left w:val="single" w:sz="4" w:space="0" w:color="666666"/>
              <w:bottom w:val="single" w:sz="4" w:space="0" w:color="666666"/>
              <w:right w:val="single" w:sz="4" w:space="0" w:color="000000"/>
            </w:tcBorders>
          </w:tcPr>
          <w:p>
            <w:pPr>
              <w:pStyle w:val="Heading1"/>
              <w:spacing w:before="240" w:after="120"/>
              <w:ind w:hanging="0" w:left="0"/>
              <w:cnfStyle w:val="000000100000" w:firstRow="0" w:lastRow="0" w:firstColumn="0" w:lastColumn="0" w:oddVBand="0" w:evenVBand="0" w:oddHBand="1" w:evenHBand="0" w:firstRowFirstColumn="0" w:firstRowLastColumn="0" w:lastRowFirstColumn="0" w:lastRowLastColumn="0"/>
              <w:rPr>
                <w:rFonts w:ascii="Arial" w:hAnsi="Arial"/>
                <w:sz w:val="20"/>
                <w:szCs w:val="24"/>
              </w:rPr>
            </w:pPr>
            <w:r>
              <w:rPr>
                <w:rFonts w:eastAsia="NewsGotT" w:cs="NewsGotT" w:ascii="Arial" w:hAnsi="Arial"/>
                <w:sz w:val="20"/>
                <w:szCs w:val="24"/>
              </w:rPr>
              <w:t>turso.tech</w:t>
            </w:r>
          </w:p>
        </w:tc>
      </w:tr>
      <w:tr>
        <w:trPr>
          <w:cnfStyle w:val="000000100000" w:firstRow="0" w:lastRow="0" w:firstColumn="0" w:lastColumn="0" w:oddVBand="0" w:evenVBand="0" w:oddHBand="1" w:evenHBand="0" w:firstRowFirstColumn="0" w:firstRowLastColumn="0" w:lastRowFirstColumn="0" w:lastRowLastColumn="0"/>
        </w:trPr>
        <w:tc>
          <w:tcPr>
            <w:tcW w:w="2207" w:type="dxa"/>
            <w:cnfStyle w:val="001000000000" w:firstRow="0" w:lastRow="0" w:firstColumn="1" w:lastColumn="0" w:oddVBand="0" w:evenVBand="0" w:oddHBand="0" w:evenHBand="0" w:firstRowFirstColumn="0" w:firstRowLastColumn="0" w:lastRowFirstColumn="0" w:lastRowLastColumn="0"/>
            <w:tcBorders>
              <w:top w:val="single" w:sz="4" w:space="0" w:color="666666"/>
              <w:left w:val="single" w:sz="4" w:space="0" w:color="000000"/>
              <w:bottom w:val="single" w:sz="4" w:space="0" w:color="666666"/>
              <w:right w:val="single" w:sz="4" w:space="0" w:color="666666"/>
            </w:tcBorders>
          </w:tcPr>
          <w:p>
            <w:pPr>
              <w:pStyle w:val="Heading1"/>
              <w:spacing w:before="240" w:after="120"/>
              <w:ind w:hanging="0" w:left="0"/>
              <w:rPr>
                <w:rFonts w:ascii="Arial" w:hAnsi="Arial"/>
                <w:sz w:val="20"/>
                <w:szCs w:val="24"/>
              </w:rPr>
            </w:pPr>
            <w:r>
              <w:rPr>
                <w:rFonts w:eastAsia="NewsGotT" w:cs="NewsGotT" w:ascii="Arial" w:hAnsi="Arial"/>
                <w:sz w:val="20"/>
                <w:szCs w:val="24"/>
              </w:rPr>
              <w:t>Soporte de Wompi</w:t>
            </w:r>
          </w:p>
        </w:tc>
        <w:tc>
          <w:tcPr>
            <w:tcW w:w="2207" w:type="dxa"/>
            <w:tcBorders>
              <w:top w:val="single" w:sz="4" w:space="0" w:color="666666"/>
              <w:left w:val="single" w:sz="4" w:space="0" w:color="666666"/>
              <w:bottom w:val="single" w:sz="4" w:space="0" w:color="666666"/>
              <w:right w:val="single" w:sz="4" w:space="0" w:color="666666"/>
            </w:tcBorders>
          </w:tcPr>
          <w:p>
            <w:pPr>
              <w:pStyle w:val="Heading1"/>
              <w:spacing w:before="240" w:after="120"/>
              <w:ind w:hanging="0" w:left="0"/>
              <w:cnfStyle w:val="000000100000" w:firstRow="0" w:lastRow="0" w:firstColumn="0" w:lastColumn="0" w:oddVBand="0" w:evenVBand="0" w:oddHBand="1" w:evenHBand="0" w:firstRowFirstColumn="0" w:firstRowLastColumn="0" w:lastRowFirstColumn="0" w:lastRowLastColumn="0"/>
              <w:rPr>
                <w:rFonts w:ascii="Arial" w:hAnsi="Arial"/>
                <w:sz w:val="20"/>
                <w:szCs w:val="24"/>
              </w:rPr>
            </w:pPr>
            <w:r>
              <w:rPr>
                <w:rFonts w:eastAsia="NewsGotT" w:cs="NewsGotT" w:ascii="Arial" w:hAnsi="Arial"/>
                <w:sz w:val="20"/>
                <w:szCs w:val="24"/>
              </w:rPr>
              <w:t>Proveedor</w:t>
            </w:r>
          </w:p>
        </w:tc>
        <w:tc>
          <w:tcPr>
            <w:tcW w:w="2207" w:type="dxa"/>
            <w:tcBorders>
              <w:top w:val="single" w:sz="4" w:space="0" w:color="666666"/>
              <w:left w:val="single" w:sz="4" w:space="0" w:color="666666"/>
              <w:bottom w:val="single" w:sz="4" w:space="0" w:color="666666"/>
              <w:right w:val="single" w:sz="4" w:space="0" w:color="666666"/>
            </w:tcBorders>
          </w:tcPr>
          <w:p>
            <w:pPr>
              <w:pStyle w:val="Heading1"/>
              <w:spacing w:before="240" w:after="120"/>
              <w:ind w:hanging="0" w:left="0"/>
              <w:cnfStyle w:val="000000100000" w:firstRow="0" w:lastRow="0" w:firstColumn="0" w:lastColumn="0" w:oddVBand="0" w:evenVBand="0" w:oddHBand="1" w:evenHBand="0" w:firstRowFirstColumn="0" w:firstRowLastColumn="0" w:lastRowFirstColumn="0" w:lastRowLastColumn="0"/>
              <w:rPr>
                <w:rFonts w:ascii="Arial" w:hAnsi="Arial"/>
                <w:sz w:val="20"/>
                <w:szCs w:val="24"/>
              </w:rPr>
            </w:pPr>
            <w:r>
              <w:rPr>
                <w:rFonts w:eastAsia="NewsGotT" w:cs="NewsGotT" w:ascii="Arial" w:hAnsi="Arial"/>
                <w:sz w:val="20"/>
                <w:szCs w:val="24"/>
              </w:rPr>
              <w:t>Pasarela de pagos</w:t>
            </w:r>
          </w:p>
        </w:tc>
        <w:tc>
          <w:tcPr>
            <w:tcW w:w="2206" w:type="dxa"/>
            <w:tcBorders>
              <w:top w:val="single" w:sz="4" w:space="0" w:color="666666"/>
              <w:left w:val="single" w:sz="4" w:space="0" w:color="666666"/>
              <w:bottom w:val="single" w:sz="4" w:space="0" w:color="666666"/>
              <w:right w:val="single" w:sz="4" w:space="0" w:color="000000"/>
            </w:tcBorders>
          </w:tcPr>
          <w:p>
            <w:pPr>
              <w:pStyle w:val="Heading1"/>
              <w:spacing w:before="240" w:after="120"/>
              <w:ind w:hanging="0" w:left="0"/>
              <w:cnfStyle w:val="000000100000" w:firstRow="0" w:lastRow="0" w:firstColumn="0" w:lastColumn="0" w:oddVBand="0" w:evenVBand="0" w:oddHBand="1" w:evenHBand="0" w:firstRowFirstColumn="0" w:firstRowLastColumn="0" w:lastRowFirstColumn="0" w:lastRowLastColumn="0"/>
              <w:rPr>
                <w:rFonts w:ascii="Arial" w:hAnsi="Arial"/>
                <w:sz w:val="20"/>
                <w:szCs w:val="24"/>
              </w:rPr>
            </w:pPr>
            <w:r>
              <w:rPr>
                <w:rFonts w:eastAsia="NewsGotT" w:cs="NewsGotT" w:ascii="Arial" w:hAnsi="Arial"/>
                <w:sz w:val="20"/>
                <w:szCs w:val="24"/>
              </w:rPr>
              <w:t>wompi.co</w:t>
            </w:r>
          </w:p>
        </w:tc>
      </w:tr>
    </w:tbl>
    <w:p>
      <w:pPr>
        <w:pStyle w:val="Heading1"/>
        <w:ind w:hanging="0" w:left="432"/>
        <w:rPr>
          <w:rFonts w:ascii="Arial" w:hAnsi="Arial"/>
          <w:sz w:val="20"/>
          <w:szCs w:val="24"/>
        </w:rPr>
      </w:pPr>
      <w:r>
        <w:rPr>
          <w:rFonts w:eastAsia="NewsGotT" w:cs="NewsGotT" w:ascii="Arial" w:hAnsi="Arial"/>
          <w:sz w:val="20"/>
          <w:szCs w:val="24"/>
        </w:rPr>
        <w:tab/>
      </w:r>
    </w:p>
    <w:p>
      <w:pPr>
        <w:pStyle w:val="Heading1"/>
        <w:ind w:hanging="0" w:left="0"/>
        <w:rPr>
          <w:rFonts w:ascii="Arial" w:hAnsi="Arial"/>
          <w:sz w:val="20"/>
          <w:szCs w:val="24"/>
        </w:rPr>
      </w:pPr>
      <w:bookmarkStart w:id="20" w:name="_heading=h.1y810tw"/>
      <w:bookmarkEnd w:id="20"/>
      <w:r>
        <w:rPr>
          <w:rFonts w:eastAsia="NewsGotT" w:cs="NewsGotT" w:ascii="Arial" w:hAnsi="Arial"/>
          <w:sz w:val="20"/>
          <w:szCs w:val="24"/>
        </w:rPr>
        <w:t>13. DISEÑO DE LA ARQUITECTURA FÍSICA</w:t>
      </w:r>
    </w:p>
    <w:p>
      <w:pPr>
        <w:pStyle w:val="Normal"/>
        <w:ind w:hanging="0" w:left="0"/>
        <w:rPr>
          <w:rFonts w:eastAsia="NewsGotT" w:cs="NewsGotT"/>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Topología</w:t>
      </w:r>
    </w:p>
    <w:p>
      <w:pPr>
        <w:pStyle w:val="Normal"/>
        <w:rPr>
          <w:rFonts w:ascii="Arial" w:hAnsi="Arial"/>
          <w:sz w:val="20"/>
          <w:szCs w:val="24"/>
        </w:rPr>
      </w:pPr>
      <w:r>
        <w:rPr>
          <w:rFonts w:ascii="Arial" w:hAnsi="Arial"/>
          <w:sz w:val="20"/>
          <w:szCs w:val="24"/>
        </w:rPr>
        <w:t>El navegador del cliente, el servicio de tareas programadas (cron-job.org) y GitHub (OAuth y Actions) alcanzan la red de borde de Vercel sobre HTTPS. Dentro de esa red conviven dos entornos de ejecución: el Routing Middleware, que corre antes de la caché, y Fluid Compute sobre Node 22, donde se sirven las páginas SSR y las rutas /api, con los artefactos dist/server y dist/client. Desde ahí salen cuatro conexiones: a Turso por libSQL sobre TLS, a Vercel Blob, a Wompi (bidireccional, para cobros y avisos) y a ntfy.sh, todas sobre HTTPS.</w:t>
      </w:r>
    </w:p>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Nodos y responsabilidades</w:t>
      </w:r>
    </w:p>
    <w:p>
      <w:pPr>
        <w:pStyle w:val="Normal"/>
        <w:rPr>
          <w:rFonts w:eastAsia="NewsGotT" w:cs="NewsGotT"/>
        </w:rPr>
      </w:pPr>
      <w:r>
        <w:rPr>
          <w:rFonts w:ascii="Arial" w:hAnsi="Arial"/>
          <w:sz w:val="20"/>
          <w:szCs w:val="24"/>
        </w:rPr>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Nodo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Contenido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Responsabilidad</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Dispositivo del cliente</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Navegador; bundle.js, styles.css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Presentación e interacción</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cron-job.org</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Disparadores programados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Ejecución periódica de sondeos, agregados y respaldos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GitHub</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Repositorio, Actions, proveedor OAuth</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Control de versiones, integración continua e identidad del administrador</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Red de borde de Vercel</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Routing Middleware y Fluid Compute (Node 22)</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Todo el cómputo del sistema</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Turso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Base de producción y base de demostración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Persistencia</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Vercel Blob</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Respaldos y capturas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Almacenamiento de objetos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Wompi</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Pasarela</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Procesamiento de pagos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ntfy.sh</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Canal de alertas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Entrega de notificaciones push</w:t>
            </w:r>
          </w:p>
        </w:tc>
      </w:tr>
    </w:tbl>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t>El sistema no dispone de servidor propio. Todo el cómputo reside en la red de borde del proveedor, la persistencia es un servicio gestionado y los disparadores periódicos provienen del exterior, no de un proceso residente.</w:t>
      </w:r>
    </w:p>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t>Los dos entornos de ejecución dentro de la plataforma comparten máquina pero no responsabilidad: el middleware se ejecuta antes de la caché y decide si la petición llega siquiera al runtime de la aplicación. Por eso los guardas de seguridad residen allí y no en las páginas.</w:t>
      </w:r>
    </w:p>
    <w:p>
      <w:pPr>
        <w:pStyle w:val="Normal"/>
        <w:rPr>
          <w:rFonts w:ascii="Arial" w:hAnsi="Arial"/>
          <w:sz w:val="20"/>
          <w:szCs w:val="24"/>
        </w:rPr>
      </w:pPr>
      <w:r>
        <w:rPr>
          <w:rFonts w:ascii="Arial" w:hAnsi="Arial"/>
          <w:sz w:val="20"/>
          <w:szCs w:val="24"/>
        </w:rPr>
        <w:t>Docker no es el runtime de producción y no debe llegar a serlo: contenerizar la aplicación perdería el despliegue en borde, las vistas previas por pull request y la reversión automática del pipeline. Su lugar es la infraestructura de desarrollo y pruebas.</w:t>
      </w:r>
    </w:p>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Canal de despliegue</w:t>
      </w:r>
    </w:p>
    <w:p>
      <w:pPr>
        <w:pStyle w:val="Normal"/>
        <w:rPr>
          <w:rFonts w:ascii="Arial" w:hAnsi="Arial"/>
          <w:sz w:val="20"/>
          <w:szCs w:val="24"/>
        </w:rPr>
      </w:pPr>
      <w:r>
        <w:rPr>
          <w:rFonts w:ascii="Arial" w:hAnsi="Arial"/>
          <w:sz w:val="20"/>
          <w:szCs w:val="24"/>
        </w:rPr>
        <w:t>Un push a main dispara GitHub Actions, que ejecuta en orden: pruebas unitarias y de integración (Vitest), pruebas end-to-end (Playwright), análisis estático (npm audit, CodeQL) y de accesibilidad (axe-core), construcción (astro build), despliegue en Vercel y verificación posterior al despliegue. Si esta última falla, se revierte automáticamente a la última versión saludable.</w:t>
      </w:r>
    </w:p>
    <w:p>
      <w:pPr>
        <w:pStyle w:val="Normal"/>
        <w:rPr>
          <w:rFonts w:ascii="Arial" w:hAnsi="Arial"/>
          <w:sz w:val="20"/>
          <w:szCs w:val="24"/>
        </w:rPr>
      </w:pPr>
      <w:r>
        <w:rPr>
          <w:rFonts w:ascii="Arial" w:hAnsi="Arial"/>
          <w:sz w:val="20"/>
          <w:szCs w:val="24"/>
        </w:rPr>
        <w:t>Los resultados de cada corrida se ingieren en ci_runs mediante POST /api/lab/ingest, autenticado con LAB_INGEST_TOKEN, y quedan visibles en /admin/lab/pipeline y en la página pública /docs/pipeline-en-vivo.</w:t>
      </w:r>
    </w:p>
    <w:p>
      <w:pPr>
        <w:pStyle w:val="Normal"/>
        <w:rPr>
          <w:rFonts w:ascii="Arial" w:hAnsi="Arial"/>
          <w:sz w:val="20"/>
          <w:szCs w:val="24"/>
        </w:rPr>
      </w:pPr>
      <w:r>
        <w:rPr>
          <w:rFonts w:ascii="Arial" w:hAnsi="Arial"/>
          <w:sz w:val="20"/>
          <w:szCs w:val="24"/>
        </w:rPr>
        <w:t>El análisis de mutantes (Stryker) se ejecuta bajo demanda y los domingos, nunca en cada push: mutar la totalidad de src/lib es costoso y no debe bloquear un despliegue.</w:t>
      </w:r>
    </w:p>
    <w:p>
      <w:pPr>
        <w:pStyle w:val="Normal"/>
        <w:rPr>
          <w:rFonts w:ascii="Arial" w:hAnsi="Arial"/>
          <w:sz w:val="20"/>
          <w:szCs w:val="24"/>
        </w:rPr>
      </w:pPr>
      <w:r>
        <w:rPr>
          <w:rFonts w:ascii="Arial" w:hAnsi="Arial"/>
          <w:sz w:val="20"/>
          <w:szCs w:val="24"/>
        </w:rPr>
      </w:r>
    </w:p>
    <w:p>
      <w:pPr>
        <w:pStyle w:val="Heading1"/>
        <w:ind w:hanging="720" w:left="709"/>
        <w:rPr>
          <w:rFonts w:ascii="Arial" w:hAnsi="Arial"/>
          <w:sz w:val="20"/>
          <w:szCs w:val="24"/>
        </w:rPr>
      </w:pPr>
      <w:bookmarkStart w:id="21" w:name="_heading=h.4i7ojhp"/>
      <w:bookmarkEnd w:id="21"/>
      <w:r>
        <w:rPr>
          <w:rFonts w:eastAsia="NewsGotT" w:cs="NewsGotT" w:ascii="Arial" w:hAnsi="Arial"/>
          <w:sz w:val="20"/>
          <w:szCs w:val="24"/>
        </w:rPr>
        <w:t>14. DESCRIPCIÓN DE USUARIOS</w:t>
      </w:r>
    </w:p>
    <w:p>
      <w:pPr>
        <w:pStyle w:val="Heading2"/>
        <w:rPr>
          <w:rFonts w:ascii="Arial" w:hAnsi="Arial"/>
          <w:sz w:val="20"/>
          <w:szCs w:val="24"/>
        </w:rPr>
      </w:pPr>
      <w:r>
        <w:rPr>
          <w:rFonts w:eastAsia="NewsGotT" w:cs="NewsGotT" w:ascii="Arial" w:hAnsi="Arial"/>
          <w:sz w:val="20"/>
          <w:szCs w:val="24"/>
        </w:rPr>
        <w:t>Actores del sistema</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Actor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Naturaleza</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Autenticación</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Alcance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Visitante público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Humano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Ninguna</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Sitio público, demostración, estado, pago por enlace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Administrador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Humano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GitHub OAuth con lista de autorización, o llave WebAuthn</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Totalidad del panel /admin y de /api/admin/*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Usuario de cliente</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Humano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Correo y contraseña (scrypt)</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Portal /portal, limitado a su propio cliente</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Cron externo</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Sistema</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Authorization: Bearer CRON_SECRET</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Rutas /api/cron/*</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Pasarela de pagos</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Sistema</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Firma criptográfica del aviso</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POST /api/payments/webhook</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Pipeline de integración continua</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Sistema</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LAB_INGEST_TOKEN</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POST /api/lab/ingest</w:t>
            </w:r>
          </w:p>
        </w:tc>
      </w:tr>
      <w:tr>
        <w:trPr/>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Buscador</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Sistema</w:t>
            </w:r>
          </w:p>
        </w:tc>
        <w:tc>
          <w:tcPr>
            <w:tcW w:w="226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Ninguna</w:t>
            </w:r>
          </w:p>
        </w:tc>
        <w:tc>
          <w:tcPr>
            <w:tcW w:w="226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Sitemap, RSS, IndexNow</w:t>
            </w:r>
          </w:p>
        </w:tc>
      </w:tr>
    </w:tbl>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Perfiles y permisos</w:t>
      </w:r>
    </w:p>
    <w:p>
      <w:pPr>
        <w:pStyle w:val="Normal"/>
        <w:rPr>
          <w:rFonts w:ascii="Arial" w:hAnsi="Arial"/>
          <w:sz w:val="20"/>
          <w:szCs w:val="24"/>
        </w:rPr>
      </w:pPr>
      <w:r>
        <w:rPr>
          <w:rFonts w:ascii="Arial" w:hAnsi="Arial"/>
          <w:sz w:val="20"/>
          <w:szCs w:val="24"/>
        </w:rPr>
        <w:t>Administración: no existen roles ni permisos granulares. El panel tiene un único administrador y la lista de autorización es la única fuente de autorización. La lista se revalida en cada petición dentro del middleware, no solo en el momento del inicio de sesión, como defensa en profundidad.</w:t>
      </w:r>
    </w:p>
    <w:p>
      <w:pPr>
        <w:pStyle w:val="Normal"/>
        <w:rPr>
          <w:rFonts w:ascii="Arial" w:hAnsi="Arial"/>
          <w:sz w:val="20"/>
          <w:szCs w:val="24"/>
        </w:rPr>
      </w:pPr>
      <w:r>
        <w:rPr>
          <w:rFonts w:ascii="Arial" w:hAnsi="Arial"/>
          <w:sz w:val="20"/>
          <w:szCs w:val="24"/>
        </w:rPr>
        <w:t>Portal de clientes: tres roles, definidos en client_users.role.</w:t>
      </w:r>
    </w:p>
    <w:p>
      <w:pPr>
        <w:pStyle w:val="Normal"/>
        <w:rPr>
          <w:rFonts w:ascii="Arial" w:hAnsi="Arial"/>
          <w:sz w:val="20"/>
          <w:szCs w:val="24"/>
        </w:rPr>
      </w:pPr>
      <w:r>
        <w:rPr>
          <w:rFonts w:ascii="Arial" w:hAnsi="Arial"/>
          <w:sz w:val="20"/>
          <w:szCs w:val="24"/>
        </w:rPr>
      </w:r>
    </w:p>
    <w:tbl>
      <w:tblPr>
        <w:tblStyle w:val="Tablaconcuadrcula"/>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96"/>
        <w:gridCol w:w="1295"/>
        <w:gridCol w:w="1297"/>
        <w:gridCol w:w="1295"/>
        <w:gridCol w:w="1298"/>
        <w:gridCol w:w="1294"/>
        <w:gridCol w:w="1296"/>
      </w:tblGrid>
      <w:tr>
        <w:trPr/>
        <w:tc>
          <w:tcPr>
            <w:tcW w:w="129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Rol</w:t>
            </w:r>
          </w:p>
        </w:tc>
        <w:tc>
          <w:tcPr>
            <w:tcW w:w="129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Proyectos e hitos</w:t>
            </w:r>
          </w:p>
        </w:tc>
        <w:tc>
          <w:tcPr>
            <w:tcW w:w="129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Documentos</w:t>
            </w:r>
          </w:p>
        </w:tc>
        <w:tc>
          <w:tcPr>
            <w:tcW w:w="129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Mensajes</w:t>
            </w:r>
          </w:p>
        </w:tc>
        <w:tc>
          <w:tcPr>
            <w:tcW w:w="1298"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Facturas</w:t>
            </w:r>
          </w:p>
        </w:tc>
        <w:tc>
          <w:tcPr>
            <w:tcW w:w="129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Pagar</w:t>
            </w:r>
          </w:p>
        </w:tc>
        <w:tc>
          <w:tcPr>
            <w:tcW w:w="129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Gestionar usuarios</w:t>
            </w:r>
          </w:p>
        </w:tc>
      </w:tr>
      <w:tr>
        <w:trPr/>
        <w:tc>
          <w:tcPr>
            <w:tcW w:w="129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owner</w:t>
            </w:r>
          </w:p>
        </w:tc>
        <w:tc>
          <w:tcPr>
            <w:tcW w:w="129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129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129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1298"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129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129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 (solo de su empresa)</w:t>
            </w:r>
          </w:p>
        </w:tc>
      </w:tr>
      <w:tr>
        <w:trPr/>
        <w:tc>
          <w:tcPr>
            <w:tcW w:w="129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member</w:t>
            </w:r>
          </w:p>
        </w:tc>
        <w:tc>
          <w:tcPr>
            <w:tcW w:w="129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129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129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1298"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 (ver)</w:t>
            </w:r>
          </w:p>
        </w:tc>
        <w:tc>
          <w:tcPr>
            <w:tcW w:w="129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129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r>
      <w:tr>
        <w:trPr/>
        <w:tc>
          <w:tcPr>
            <w:tcW w:w="129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billing</w:t>
            </w:r>
          </w:p>
        </w:tc>
        <w:tc>
          <w:tcPr>
            <w:tcW w:w="129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1297"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129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c>
          <w:tcPr>
            <w:tcW w:w="1298"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129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Sí</w:t>
            </w:r>
          </w:p>
        </w:tc>
        <w:tc>
          <w:tcPr>
            <w:tcW w:w="1296"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w:t>
            </w:r>
          </w:p>
        </w:tc>
      </w:tr>
    </w:tbl>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t>Estados posibles de un usuario de cliente: invited (invitación pendiente), active y disabled.</w:t>
      </w:r>
    </w:p>
    <w:p>
      <w:pPr>
        <w:pStyle w:val="Normal"/>
        <w:rPr>
          <w:rFonts w:ascii="Arial" w:hAnsi="Arial"/>
          <w:sz w:val="20"/>
          <w:szCs w:val="24"/>
        </w:rPr>
      </w:pPr>
      <w:r>
        <w:rPr>
          <w:rFonts w:ascii="Arial" w:hAnsi="Arial"/>
          <w:sz w:val="20"/>
          <w:szCs w:val="24"/>
        </w:rPr>
        <w:t>Impersonación de soporte: el administrador puede ver el portal como un cliente concreto, en modo estrictamente de solo lectura. El corte está aplicado en dos puntos independientes: en el middleware y, adicionalmente, en /api/payments/mock/pay, que vive fuera del prefijo /api/portal/ y se habría escapado del primer guarda. La sesión impersonada queda marcada en portal_sessions.impersonated_by.</w:t>
      </w:r>
    </w:p>
    <w:p>
      <w:pPr>
        <w:pStyle w:val="Normal"/>
        <w:rPr>
          <w:rFonts w:ascii="Arial" w:hAnsi="Arial"/>
          <w:sz w:val="20"/>
          <w:szCs w:val="24"/>
        </w:rPr>
      </w:pPr>
      <w:r>
        <w:rPr>
          <w:rFonts w:ascii="Arial" w:hAnsi="Arial"/>
          <w:sz w:val="20"/>
          <w:szCs w:val="24"/>
        </w:rPr>
      </w:r>
    </w:p>
    <w:p>
      <w:pPr>
        <w:pStyle w:val="Heading1"/>
        <w:ind w:hanging="0" w:left="0"/>
        <w:rPr>
          <w:rFonts w:ascii="Arial" w:hAnsi="Arial"/>
          <w:sz w:val="20"/>
          <w:szCs w:val="24"/>
        </w:rPr>
      </w:pPr>
      <w:bookmarkStart w:id="22" w:name="_heading=h.2xcytpi"/>
      <w:bookmarkEnd w:id="22"/>
      <w:r>
        <w:rPr>
          <w:rFonts w:eastAsia="NewsGotT" w:cs="NewsGotT" w:ascii="Arial" w:hAnsi="Arial"/>
          <w:sz w:val="20"/>
          <w:szCs w:val="24"/>
        </w:rPr>
        <w:t>15. ANEXOS</w:t>
      </w:r>
    </w:p>
    <w:p>
      <w:pPr>
        <w:pStyle w:val="Heading2"/>
        <w:rPr>
          <w:rFonts w:ascii="Arial" w:hAnsi="Arial"/>
          <w:sz w:val="20"/>
          <w:szCs w:val="24"/>
        </w:rPr>
      </w:pPr>
      <w:r>
        <w:rPr>
          <w:rFonts w:eastAsia="NewsGotT" w:cs="NewsGotT" w:ascii="Arial" w:hAnsi="Arial"/>
          <w:sz w:val="20"/>
          <w:szCs w:val="24"/>
        </w:rPr>
        <w:t>Anexo A — Estrategia de pruebas</w:t>
      </w:r>
    </w:p>
    <w:p>
      <w:pPr>
        <w:pStyle w:val="Normal"/>
        <w:rPr>
          <w:rFonts w:eastAsia="NewsGotT" w:cs="NewsGotT"/>
        </w:rPr>
      </w:pPr>
      <w:r>
        <w:rPr>
          <w:rFonts w:ascii="Arial" w:hAnsi="Arial"/>
          <w:sz w:val="20"/>
          <w:szCs w:val="24"/>
        </w:rPr>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Nivel</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Herramienta</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Alcance</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Unitario e integración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Vitest</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Lógica pura de src/lib/, preferentemente sin base de datos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Integración con base de datos real</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Vitest + libSQL en fichero temporal</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Concurrencia, restricciones UNIQUE y transacciones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End-to-end</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Playwright</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Recorridos completos contra bases desechables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Contrato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Vitest + esquemas Zod</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Forma de las respuestas de la API</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Mutantes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Stryker</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Calidad real de la suite sobre src/lib</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Accesibilidad</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axe-core sobre Playwright</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Páginas públicas, WCAG AA</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Análisis estático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npm audit, CodeQL</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Dependencias y código</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Análisis dinámico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OWASP ZAP (baseline)</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Despliegue de vista previa; nunca contra producción</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Carga</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k6</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Planeado. Última fase pendiente del plan de laboratorio</w:t>
            </w:r>
          </w:p>
        </w:tc>
      </w:tr>
    </w:tbl>
    <w:p>
      <w:pPr>
        <w:pStyle w:val="Normal"/>
        <w:rPr>
          <w:rFonts w:ascii="Arial" w:hAnsi="Arial"/>
          <w:sz w:val="20"/>
          <w:szCs w:val="24"/>
        </w:rPr>
      </w:pPr>
      <w:r>
        <w:rPr>
          <w:rFonts w:ascii="Arial" w:hAnsi="Arial"/>
          <w:sz w:val="20"/>
          <w:szCs w:val="24"/>
        </w:rPr>
      </w:r>
    </w:p>
    <w:p>
      <w:pPr>
        <w:pStyle w:val="Normal"/>
        <w:rPr>
          <w:rFonts w:ascii="Arial" w:hAnsi="Arial"/>
          <w:sz w:val="20"/>
          <w:szCs w:val="24"/>
        </w:rPr>
      </w:pPr>
      <w:r>
        <w:rPr>
          <w:rFonts w:ascii="Arial" w:hAnsi="Arial"/>
          <w:sz w:val="20"/>
          <w:szCs w:val="24"/>
        </w:rPr>
        <w:t>Reglas de la suite que conviene conocer antes de escribir una prueba nueva: cuando se requiere base de datos real se usa libSQL en fichero temporal, nunca en memoria, porque las transacciones abren otra conexión y una base en memoria no comparte tablas entre conexiones; un módulo que se importa desde el navegador no puede importar node:crypto ni la capa de datos, y si la lógica se necesita en ambos lados se separa en un módulo puro y otro exclusivo de servidor, como cobros.ts y cobros-crypto.ts; y las bases de las pruebas end-to-end se siembran en el arranque del servidor de pruebas, no en la preparación global, que se ejecuta después de que el servidor ya arrancó.</w:t>
      </w:r>
    </w:p>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Anexo B — Convenciones del repositorio</w:t>
      </w:r>
    </w:p>
    <w:p>
      <w:pPr>
        <w:pStyle w:val="Normal"/>
        <w:rPr>
          <w:rFonts w:eastAsia="NewsGotT" w:cs="NewsGotT"/>
        </w:rPr>
      </w:pPr>
      <w:r>
        <w:rPr>
          <w:rFonts w:ascii="Arial" w:hAnsi="Arial"/>
          <w:sz w:val="20"/>
          <w:szCs w:val="24"/>
        </w:rPr>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Convención</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Detalle</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Comentarios en español</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Explican el porqué de una decisión no obvia, nunca el qué hace el código</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Fail-open</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En todo lo relativo a seguridad y observabilidad</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Idempotencia obligatoria</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En toda operación que mueva dinero</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OPSEC en páginas públicas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Solo agregados en /status, /security y /lab. Nunca direcciones IP completas, nombres exactos de reglas de detección ni rutas señuelo</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Migraciones aditivas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No se elimina una columna sin acordarlo explícitamente</w:t>
            </w:r>
          </w:p>
        </w:tc>
      </w:tr>
      <w:tr>
        <w:trPr/>
        <w:tc>
          <w:tcPr>
            <w:tcW w:w="4535"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Documentación como datos</w:t>
            </w:r>
          </w:p>
        </w:tc>
        <w:tc>
          <w:tcPr>
            <w:tcW w:w="4534"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Lo que alimenta /docs vive tipado en src/data/ y las páginas solo lo renderizan: ninguna cifra se escribe a mano en un fichero .astro</w:t>
            </w:r>
          </w:p>
        </w:tc>
      </w:tr>
    </w:tbl>
    <w:p>
      <w:pPr>
        <w:pStyle w:val="Normal"/>
        <w:rPr>
          <w:rFonts w:ascii="Arial" w:hAnsi="Arial"/>
          <w:sz w:val="20"/>
          <w:szCs w:val="24"/>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Anexo C — Rutas de la API</w:t>
      </w:r>
    </w:p>
    <w:p>
      <w:pPr>
        <w:pStyle w:val="Normal"/>
        <w:rPr>
          <w:rFonts w:eastAsia="NewsGotT" w:cs="NewsGotT"/>
        </w:rPr>
      </w:pPr>
      <w:r>
        <w:rPr>
          <w:rFonts w:ascii="Arial" w:hAnsi="Arial"/>
          <w:sz w:val="20"/>
          <w:szCs w:val="24"/>
        </w:rPr>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Prefijo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Acceso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b/>
                <w:kern w:val="0"/>
                <w:sz w:val="20"/>
                <w:szCs w:val="24"/>
                <w:lang w:val="es-ES" w:eastAsia="es-CO" w:bidi="ar-SA"/>
              </w:rPr>
              <w:t>Contenido</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/api/admin/*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Sesión de administrador</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CRM, costos, monitores, seguridad, laboratorio, portal, respaldos, credenciales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/api/portal/*</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Sesión de portal</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Cuenta, facturas, documentos, mensajes, notificaciones, digest en vivo, salud</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/api/cron/*</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Bearer CRON_SECRET</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Sondeos, agregados de seguridad, vencimientos, facturas vencidas, resiembra de la demostración, IndexNow</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/api/payments/*</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Público y firma de pasarela</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Checkout, aviso de la pasarela, pago simulado</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/api/auth/*</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Público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OAuth y WebAuthn</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/api/lab/*</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Token de ingesta o público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Ingesta del pipeline, estado en vivo, laboratorio de identificación de dispositivos</w:t>
            </w:r>
          </w:p>
        </w:tc>
      </w:tr>
      <w:tr>
        <w:trPr/>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Resto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Público</w:t>
            </w:r>
          </w:p>
        </w:tc>
        <w:tc>
          <w:tcPr>
            <w:tcW w:w="3023" w:type="dxa"/>
            <w:tcBorders/>
          </w:tcPr>
          <w:p>
            <w:pPr>
              <w:pStyle w:val="Normal"/>
              <w:widowControl w:val="false"/>
              <w:suppressAutoHyphens w:val="true"/>
              <w:spacing w:before="0" w:after="0"/>
              <w:jc w:val="left"/>
              <w:rPr>
                <w:rFonts w:ascii="Arial" w:hAnsi="Arial"/>
                <w:sz w:val="20"/>
                <w:szCs w:val="24"/>
              </w:rPr>
            </w:pPr>
            <w:r>
              <w:rPr>
                <w:rFonts w:eastAsia="Times New Roman" w:cs="Times New Roman" w:ascii="Arial" w:hAnsi="Arial"/>
                <w:kern w:val="0"/>
                <w:sz w:val="20"/>
                <w:szCs w:val="24"/>
                <w:lang w:val="es-ES" w:eastAsia="es-CO" w:bidi="ar-SA"/>
              </w:rPr>
              <w:t>Contacto, currículum, métricas, salud, estado, informes de CSP</w:t>
            </w:r>
          </w:p>
        </w:tc>
      </w:tr>
    </w:tbl>
    <w:p>
      <w:pPr>
        <w:pStyle w:val="Heading2"/>
        <w:rPr>
          <w:rFonts w:eastAsia="NewsGotT" w:cs="NewsGotT"/>
        </w:rPr>
      </w:pPr>
      <w:r>
        <w:rPr>
          <w:rFonts w:ascii="Arial" w:hAnsi="Arial"/>
          <w:sz w:val="20"/>
          <w:szCs w:val="24"/>
        </w:rPr>
      </w:r>
    </w:p>
    <w:p>
      <w:pPr>
        <w:pStyle w:val="Normal"/>
        <w:rPr>
          <w:rFonts w:eastAsia="NewsGotT" w:cs="NewsGotT"/>
        </w:rPr>
      </w:pPr>
      <w:r>
        <w:rPr>
          <w:rFonts w:ascii="Arial" w:hAnsi="Arial"/>
          <w:sz w:val="20"/>
          <w:szCs w:val="24"/>
        </w:rPr>
      </w:r>
    </w:p>
    <w:p>
      <w:pPr>
        <w:pStyle w:val="Normal"/>
        <w:rPr>
          <w:rFonts w:eastAsia="NewsGotT" w:cs="NewsGotT"/>
        </w:rPr>
      </w:pPr>
      <w:r>
        <w:rPr>
          <w:rFonts w:ascii="Arial" w:hAnsi="Arial"/>
          <w:sz w:val="20"/>
          <w:szCs w:val="24"/>
        </w:rPr>
      </w:r>
    </w:p>
    <w:p>
      <w:pPr>
        <w:pStyle w:val="Heading2"/>
        <w:rPr>
          <w:rFonts w:ascii="Arial" w:hAnsi="Arial"/>
          <w:sz w:val="20"/>
          <w:szCs w:val="24"/>
        </w:rPr>
      </w:pPr>
      <w:r>
        <w:rPr>
          <w:rFonts w:eastAsia="NewsGotT" w:cs="NewsGotT" w:ascii="Arial" w:hAnsi="Arial"/>
          <w:sz w:val="20"/>
          <w:szCs w:val="24"/>
        </w:rPr>
        <w:t>Anexo D — Estado de la documentación de ingeniería</w:t>
      </w:r>
    </w:p>
    <w:p>
      <w:pPr>
        <w:pStyle w:val="Normal"/>
        <w:rPr>
          <w:rFonts w:eastAsia="NewsGotT" w:cs="NewsGotT"/>
        </w:rPr>
      </w:pPr>
      <w:r>
        <w:rPr>
          <w:rFonts w:ascii="Arial" w:hAnsi="Arial"/>
          <w:sz w:val="20"/>
          <w:szCs w:val="24"/>
        </w:rPr>
      </w:r>
    </w:p>
    <w:p>
      <w:pPr>
        <w:pStyle w:val="Normal"/>
        <w:rPr>
          <w:rFonts w:ascii="Arial" w:hAnsi="Arial"/>
          <w:sz w:val="20"/>
          <w:szCs w:val="24"/>
        </w:rPr>
      </w:pPr>
      <w:r>
        <w:rPr>
          <w:rFonts w:ascii="Arial" w:hAnsi="Arial"/>
          <w:sz w:val="20"/>
          <w:szCs w:val="24"/>
        </w:rPr>
        <w:t>La fuente de verdad de los requerimientos, casos de uso e iteraciones es src/data/documentacion.ts, tipada en TypeScript y verificada por el compilador: un campo faltante o mal tipado rompe astro check. Un requerimiento nuevo entra en estado planeado y se promueve a implementado al entregarlo, indicando siempre dónde vive en el código y cómo se comprueba.</w:t>
      </w:r>
    </w:p>
    <w:p>
      <w:pPr>
        <w:pStyle w:val="Normal"/>
        <w:rPr>
          <w:rFonts w:ascii="Arial" w:hAnsi="Arial"/>
          <w:sz w:val="20"/>
          <w:szCs w:val="24"/>
        </w:rPr>
      </w:pPr>
      <w:r>
        <w:rPr>
          <w:rFonts w:ascii="Arial" w:hAnsi="Arial"/>
          <w:sz w:val="20"/>
          <w:szCs w:val="24"/>
        </w:rPr>
        <w:t>Un módulo entregado que no aparece en /docs es, a efectos de la sustentación, un módulo que no existe.</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1134" w:top="1474" w:footer="72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Eras Md BT">
    <w:charset w:val="01"/>
    <w:family w:val="roman"/>
    <w:pitch w:val="variable"/>
  </w:font>
  <w:font w:name="NewsGotT">
    <w:charset w:val="01"/>
    <w:family w:val="roman"/>
    <w:pitch w:val="variable"/>
  </w:font>
  <w:font w:name="Liberation Sans">
    <w:altName w:val="Arial"/>
    <w:charset w:val="01"/>
    <w:family w:val="roman"/>
    <w:pitch w:val="variable"/>
  </w:font>
  <w:font w:name="Eras Bk BT">
    <w:charset w:val="01"/>
    <w:family w:val="roman"/>
    <w:pitch w:val="variable"/>
  </w:font>
  <w:font w:name="Arial">
    <w:charset w:val="01"/>
    <w:family w:val="roman"/>
    <w:pitch w:val="variable"/>
  </w:font>
  <w:font w:name="Cambria">
    <w:charset w:val="01"/>
    <w:family w:val="roman"/>
    <w:pitch w:val="variable"/>
  </w:font>
  <w:font w:name="Arial">
    <w:charset w:val="01"/>
    <w:family w:val="swiss"/>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left w:val="single" w:sz="4" w:space="0" w:color="808080"/>
        <w:right w:val="single" w:sz="4" w:space="0" w:color="808080"/>
      </w:pBdr>
      <w:tabs>
        <w:tab w:val="clear" w:pos="720"/>
        <w:tab w:val="right" w:pos="9070" w:leader="none"/>
      </w:tabs>
      <w:jc w:val="right"/>
      <w:rPr>
        <w:rFonts w:ascii="NewsGotT" w:hAnsi="NewsGotT" w:eastAsia="NewsGotT" w:cs="NewsGotT"/>
        <w:color w:val="000000"/>
        <w:sz w:val="20"/>
        <w:szCs w:val="20"/>
      </w:rPr>
    </w:pPr>
    <w:r>
      <w:rPr>
        <w:rFonts w:eastAsia="NewsGotT" w:cs="NewsGotT" w:ascii="NewsGotT" w:hAnsi="NewsGotT"/>
        <w:color w:val="000000"/>
        <w:sz w:val="20"/>
        <w:szCs w:val="20"/>
      </w:rPr>
      <w:t xml:space="preserve">Página </w:t>
    </w:r>
    <w:r>
      <w:rPr>
        <w:rFonts w:eastAsia="NewsGotT" w:cs="NewsGotT" w:ascii="NewsGotT" w:hAnsi="NewsGotT"/>
        <w:color w:val="000000"/>
        <w:sz w:val="20"/>
        <w:szCs w:val="20"/>
      </w:rPr>
      <w:fldChar w:fldCharType="begin"/>
    </w:r>
    <w:r>
      <w:rPr>
        <w:sz w:val="20"/>
        <w:szCs w:val="20"/>
        <w:rFonts w:eastAsia="NewsGotT" w:cs="NewsGotT" w:ascii="NewsGotT" w:hAnsi="NewsGotT"/>
        <w:color w:val="000000"/>
      </w:rPr>
      <w:instrText xml:space="preserve"> PAGE </w:instrText>
    </w:r>
    <w:r>
      <w:rPr>
        <w:sz w:val="20"/>
        <w:szCs w:val="20"/>
        <w:rFonts w:eastAsia="NewsGotT" w:cs="NewsGotT" w:ascii="NewsGotT" w:hAnsi="NewsGotT"/>
        <w:color w:val="000000"/>
      </w:rPr>
      <w:fldChar w:fldCharType="separate"/>
    </w:r>
    <w:r>
      <w:rPr>
        <w:sz w:val="20"/>
        <w:szCs w:val="20"/>
        <w:rFonts w:eastAsia="NewsGotT" w:cs="NewsGotT" w:ascii="NewsGotT" w:hAnsi="NewsGotT"/>
        <w:color w:val="000000"/>
      </w:rPr>
      <w:t>23</w:t>
    </w:r>
    <w:r>
      <w:rPr>
        <w:sz w:val="20"/>
        <w:szCs w:val="20"/>
        <w:rFonts w:eastAsia="NewsGotT" w:cs="NewsGotT" w:ascii="NewsGotT" w:hAnsi="NewsGotT"/>
        <w:color w:val="000000"/>
      </w:rPr>
      <w:fldChar w:fldCharType="end"/>
    </w:r>
    <w:r>
      <w:rPr>
        <w:rFonts w:eastAsia="NewsGotT" w:cs="NewsGotT" w:ascii="NewsGotT" w:hAnsi="NewsGotT"/>
        <w:color w:val="000000"/>
        <w:sz w:val="20"/>
        <w:szCs w:val="20"/>
      </w:rPr>
      <w:t xml:space="preserve"> de </w:t>
    </w:r>
    <w:r>
      <w:rPr>
        <w:rFonts w:eastAsia="NewsGotT" w:cs="NewsGotT" w:ascii="NewsGotT" w:hAnsi="NewsGotT"/>
        <w:color w:val="000000"/>
        <w:sz w:val="20"/>
        <w:szCs w:val="20"/>
      </w:rPr>
      <w:fldChar w:fldCharType="begin"/>
    </w:r>
    <w:r>
      <w:rPr>
        <w:sz w:val="20"/>
        <w:szCs w:val="20"/>
        <w:rFonts w:eastAsia="NewsGotT" w:cs="NewsGotT" w:ascii="NewsGotT" w:hAnsi="NewsGotT"/>
        <w:color w:val="000000"/>
      </w:rPr>
      <w:instrText xml:space="preserve"> NUMPAGES </w:instrText>
    </w:r>
    <w:r>
      <w:rPr>
        <w:sz w:val="20"/>
        <w:szCs w:val="20"/>
        <w:rFonts w:eastAsia="NewsGotT" w:cs="NewsGotT" w:ascii="NewsGotT" w:hAnsi="NewsGotT"/>
        <w:color w:val="000000"/>
      </w:rPr>
      <w:fldChar w:fldCharType="separate"/>
    </w:r>
    <w:r>
      <w:rPr>
        <w:sz w:val="20"/>
        <w:szCs w:val="20"/>
        <w:rFonts w:eastAsia="NewsGotT" w:cs="NewsGotT" w:ascii="NewsGotT" w:hAnsi="NewsGotT"/>
        <w:color w:val="000000"/>
      </w:rPr>
      <w:t>26</w:t>
    </w:r>
    <w:r>
      <w:rPr>
        <w:sz w:val="20"/>
        <w:szCs w:val="20"/>
        <w:rFonts w:eastAsia="NewsGotT" w:cs="NewsGotT" w:ascii="NewsGotT" w:hAnsi="NewsGotT"/>
        <w:color w:val="000000"/>
      </w:rPr>
      <w:fldChar w:fldCharType="end"/>
    </w:r>
  </w:p>
  <w:p>
    <w:pPr>
      <w:pStyle w:val="Normal"/>
      <w:spacing w:lineRule="auto" w:line="276"/>
      <w:rPr>
        <w:rFonts w:ascii="NewsGotT" w:hAnsi="NewsGotT" w:eastAsia="NewsGotT" w:cs="NewsGotT"/>
        <w:color w:val="000000"/>
        <w:sz w:val="20"/>
        <w:szCs w:val="20"/>
      </w:rPr>
    </w:pPr>
    <w:r>
      <w:rPr>
        <w:rFonts w:eastAsia="NewsGotT" w:cs="NewsGotT" w:ascii="NewsGotT" w:hAnsi="NewsGotT"/>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left w:val="single" w:sz="4" w:space="0" w:color="808080"/>
        <w:right w:val="single" w:sz="4" w:space="0" w:color="808080"/>
      </w:pBdr>
      <w:tabs>
        <w:tab w:val="clear" w:pos="720"/>
        <w:tab w:val="right" w:pos="9070" w:leader="none"/>
      </w:tabs>
      <w:jc w:val="right"/>
      <w:rPr>
        <w:rFonts w:ascii="NewsGotT" w:hAnsi="NewsGotT" w:eastAsia="NewsGotT" w:cs="NewsGotT"/>
        <w:color w:val="000000"/>
        <w:sz w:val="20"/>
        <w:szCs w:val="20"/>
      </w:rPr>
    </w:pPr>
    <w:r>
      <w:rPr>
        <w:rFonts w:eastAsia="NewsGotT" w:cs="NewsGotT" w:ascii="NewsGotT" w:hAnsi="NewsGotT"/>
        <w:color w:val="000000"/>
        <w:sz w:val="20"/>
        <w:szCs w:val="20"/>
      </w:rPr>
      <w:t xml:space="preserve">Página </w:t>
    </w:r>
    <w:r>
      <w:rPr>
        <w:rFonts w:eastAsia="NewsGotT" w:cs="NewsGotT" w:ascii="NewsGotT" w:hAnsi="NewsGotT"/>
        <w:color w:val="000000"/>
        <w:sz w:val="20"/>
        <w:szCs w:val="20"/>
      </w:rPr>
      <w:fldChar w:fldCharType="begin"/>
    </w:r>
    <w:r>
      <w:rPr>
        <w:sz w:val="20"/>
        <w:szCs w:val="20"/>
        <w:rFonts w:eastAsia="NewsGotT" w:cs="NewsGotT" w:ascii="NewsGotT" w:hAnsi="NewsGotT"/>
        <w:color w:val="000000"/>
      </w:rPr>
      <w:instrText xml:space="preserve"> PAGE </w:instrText>
    </w:r>
    <w:r>
      <w:rPr>
        <w:sz w:val="20"/>
        <w:szCs w:val="20"/>
        <w:rFonts w:eastAsia="NewsGotT" w:cs="NewsGotT" w:ascii="NewsGotT" w:hAnsi="NewsGotT"/>
        <w:color w:val="000000"/>
      </w:rPr>
      <w:fldChar w:fldCharType="separate"/>
    </w:r>
    <w:r>
      <w:rPr>
        <w:sz w:val="20"/>
        <w:szCs w:val="20"/>
        <w:rFonts w:eastAsia="NewsGotT" w:cs="NewsGotT" w:ascii="NewsGotT" w:hAnsi="NewsGotT"/>
        <w:color w:val="000000"/>
      </w:rPr>
      <w:t>23</w:t>
    </w:r>
    <w:r>
      <w:rPr>
        <w:sz w:val="20"/>
        <w:szCs w:val="20"/>
        <w:rFonts w:eastAsia="NewsGotT" w:cs="NewsGotT" w:ascii="NewsGotT" w:hAnsi="NewsGotT"/>
        <w:color w:val="000000"/>
      </w:rPr>
      <w:fldChar w:fldCharType="end"/>
    </w:r>
    <w:r>
      <w:rPr>
        <w:rFonts w:eastAsia="NewsGotT" w:cs="NewsGotT" w:ascii="NewsGotT" w:hAnsi="NewsGotT"/>
        <w:color w:val="000000"/>
        <w:sz w:val="20"/>
        <w:szCs w:val="20"/>
      </w:rPr>
      <w:t xml:space="preserve"> de </w:t>
    </w:r>
    <w:r>
      <w:rPr>
        <w:rFonts w:eastAsia="NewsGotT" w:cs="NewsGotT" w:ascii="NewsGotT" w:hAnsi="NewsGotT"/>
        <w:color w:val="000000"/>
        <w:sz w:val="20"/>
        <w:szCs w:val="20"/>
      </w:rPr>
      <w:fldChar w:fldCharType="begin"/>
    </w:r>
    <w:r>
      <w:rPr>
        <w:sz w:val="20"/>
        <w:szCs w:val="20"/>
        <w:rFonts w:eastAsia="NewsGotT" w:cs="NewsGotT" w:ascii="NewsGotT" w:hAnsi="NewsGotT"/>
        <w:color w:val="000000"/>
      </w:rPr>
      <w:instrText xml:space="preserve"> NUMPAGES </w:instrText>
    </w:r>
    <w:r>
      <w:rPr>
        <w:sz w:val="20"/>
        <w:szCs w:val="20"/>
        <w:rFonts w:eastAsia="NewsGotT" w:cs="NewsGotT" w:ascii="NewsGotT" w:hAnsi="NewsGotT"/>
        <w:color w:val="000000"/>
      </w:rPr>
      <w:fldChar w:fldCharType="separate"/>
    </w:r>
    <w:r>
      <w:rPr>
        <w:sz w:val="20"/>
        <w:szCs w:val="20"/>
        <w:rFonts w:eastAsia="NewsGotT" w:cs="NewsGotT" w:ascii="NewsGotT" w:hAnsi="NewsGotT"/>
        <w:color w:val="000000"/>
      </w:rPr>
      <w:t>26</w:t>
    </w:r>
    <w:r>
      <w:rPr>
        <w:sz w:val="20"/>
        <w:szCs w:val="20"/>
        <w:rFonts w:eastAsia="NewsGotT" w:cs="NewsGotT" w:ascii="NewsGotT" w:hAnsi="NewsGotT"/>
        <w:color w:val="000000"/>
      </w:rPr>
      <w:fldChar w:fldCharType="end"/>
    </w:r>
  </w:p>
  <w:p>
    <w:pPr>
      <w:pStyle w:val="Normal"/>
      <w:spacing w:lineRule="auto" w:line="276"/>
      <w:rPr>
        <w:rFonts w:ascii="NewsGotT" w:hAnsi="NewsGotT" w:eastAsia="NewsGotT" w:cs="NewsGotT"/>
        <w:color w:val="000000"/>
        <w:sz w:val="20"/>
        <w:szCs w:val="20"/>
      </w:rPr>
    </w:pPr>
    <w:r>
      <w:rPr>
        <w:rFonts w:eastAsia="NewsGotT" w:cs="NewsGotT" w:ascii="NewsGotT" w:hAnsi="NewsGotT"/>
        <w:color w:val="000000"/>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8" w:leader="none"/>
        <w:tab w:val="right" w:pos="9637" w:leader="none"/>
      </w:tabs>
      <w:rPr>
        <w:rFonts w:ascii="Tahoma" w:hAnsi="Tahoma" w:eastAsia="Tahoma" w:cs="Tahoma"/>
        <w:b/>
        <w:color w:val="FFFFFF"/>
        <w:sz w:val="20"/>
        <w:szCs w:val="20"/>
      </w:rPr>
    </w:pPr>
    <w:r>
      <w:rPr>
        <w:rFonts w:eastAsia="Tahoma" w:cs="Tahoma" w:ascii="Tahoma" w:hAnsi="Tahoma"/>
        <w:b/>
        <w:color w:val="FFFFFF"/>
        <w:sz w:val="20"/>
        <w:szCs w:val="20"/>
      </w:rPr>
    </w:r>
  </w:p>
  <w:tbl>
    <w:tblPr>
      <w:tblStyle w:val="a9"/>
      <w:tblW w:w="9008" w:type="dxa"/>
      <w:jc w:val="left"/>
      <w:tblInd w:w="30" w:type="dxa"/>
      <w:tblLayout w:type="fixed"/>
      <w:tblCellMar>
        <w:top w:w="28" w:type="dxa"/>
        <w:left w:w="28" w:type="dxa"/>
        <w:bottom w:w="28" w:type="dxa"/>
        <w:right w:w="28" w:type="dxa"/>
      </w:tblCellMar>
      <w:tblLook w:val="0000" w:noHBand="0" w:noVBand="0" w:firstColumn="0" w:lastRow="0" w:lastColumn="0" w:firstRow="0"/>
    </w:tblPr>
    <w:tblGrid>
      <w:gridCol w:w="1389"/>
      <w:gridCol w:w="4687"/>
      <w:gridCol w:w="2932"/>
    </w:tblGrid>
    <w:tr>
      <w:trPr>
        <w:trHeight w:val="1017" w:hRule="atLeast"/>
      </w:trPr>
      <w:tc>
        <w:tcPr>
          <w:tcW w:w="1389" w:type="dxa"/>
          <w:tcBorders>
            <w:top w:val="single" w:sz="4" w:space="0" w:color="808080"/>
            <w:left w:val="single" w:sz="4" w:space="0" w:color="808080"/>
            <w:bottom w:val="single" w:sz="4" w:space="0" w:color="808080"/>
          </w:tcBorders>
          <w:shd w:color="auto" w:fill="FFFFFF" w:val="clear"/>
          <w:vAlign w:val="center"/>
        </w:tcPr>
        <w:p>
          <w:pPr>
            <w:pStyle w:val="Normal"/>
            <w:spacing w:before="0" w:after="283"/>
            <w:jc w:val="center"/>
            <w:rPr>
              <w:rFonts w:ascii="NewsGotT" w:hAnsi="NewsGotT" w:eastAsia="NewsGotT" w:cs="NewsGotT"/>
              <w:color w:val="FFFFFF"/>
              <w:sz w:val="20"/>
              <w:szCs w:val="20"/>
            </w:rPr>
          </w:pPr>
          <w:r>
            <w:rPr>
              <w:rFonts w:eastAsia="NewsGotT" w:cs="NewsGotT" w:ascii="NewsGotT" w:hAnsi="NewsGotT"/>
              <w:color w:val="FFFFFF"/>
              <w:sz w:val="20"/>
              <w:szCs w:val="20"/>
            </w:rPr>
          </w:r>
        </w:p>
      </w:tc>
      <w:tc>
        <w:tcPr>
          <w:tcW w:w="4687" w:type="dxa"/>
          <w:tcBorders>
            <w:top w:val="single" w:sz="4" w:space="0" w:color="808080"/>
            <w:left w:val="single" w:sz="4" w:space="0" w:color="808080"/>
            <w:bottom w:val="single" w:sz="4" w:space="0" w:color="808080"/>
          </w:tcBorders>
          <w:shd w:color="auto" w:fill="FFFFFF" w:val="clear"/>
          <w:vAlign w:val="center"/>
        </w:tcPr>
        <w:p>
          <w:pPr>
            <w:pStyle w:val="Normal"/>
            <w:spacing w:before="0" w:after="113"/>
            <w:ind w:right="57"/>
            <w:jc w:val="center"/>
            <w:rPr>
              <w:rFonts w:ascii="NewsGotT" w:hAnsi="NewsGotT" w:eastAsia="NewsGotT" w:cs="NewsGotT"/>
              <w:color w:val="000000"/>
              <w:sz w:val="20"/>
              <w:szCs w:val="20"/>
            </w:rPr>
          </w:pPr>
          <w:r>
            <w:rPr>
              <w:rFonts w:eastAsia="Eras Bk BT" w:cs="Eras Bk BT" w:ascii="Eras Bk BT" w:hAnsi="Eras Bk BT"/>
              <w:b/>
              <w:color w:val="000000"/>
              <w:sz w:val="20"/>
              <w:szCs w:val="20"/>
            </w:rPr>
            <w:t>CodeByMike — codebymike.tech</w:t>
          </w:r>
        </w:p>
        <w:p>
          <w:pPr>
            <w:pStyle w:val="Normal"/>
            <w:ind w:right="57"/>
            <w:jc w:val="center"/>
            <w:rPr>
              <w:rFonts w:ascii="NewsGotT" w:hAnsi="NewsGotT" w:eastAsia="NewsGotT" w:cs="NewsGotT"/>
              <w:color w:val="000000"/>
              <w:sz w:val="20"/>
              <w:szCs w:val="20"/>
            </w:rPr>
          </w:pPr>
          <w:r>
            <w:rPr>
              <w:rFonts w:eastAsia="Eras Bk BT" w:cs="Eras Bk BT" w:ascii="Eras Bk BT" w:hAnsi="Eras Bk BT"/>
              <w:b/>
              <w:color w:val="000000"/>
              <w:sz w:val="20"/>
              <w:szCs w:val="20"/>
            </w:rPr>
            <w:t>Manual Técnico</w:t>
          </w:r>
        </w:p>
      </w:tc>
      <w:tc>
        <w:tcPr>
          <w:tcW w:w="2932" w:type="dxa"/>
          <w:tcBorders>
            <w:top w:val="single" w:sz="4" w:space="0" w:color="808080"/>
            <w:left w:val="single" w:sz="4" w:space="0" w:color="808080"/>
            <w:bottom w:val="single" w:sz="4" w:space="0" w:color="808080"/>
            <w:right w:val="single" w:sz="4" w:space="0" w:color="808080"/>
          </w:tcBorders>
          <w:shd w:color="auto" w:fill="FFFFFF" w:val="clear"/>
          <w:vAlign w:val="center"/>
        </w:tcPr>
        <w:p>
          <w:pPr>
            <w:pStyle w:val="Normal"/>
            <w:ind w:right="57"/>
            <w:jc w:val="center"/>
            <w:rPr>
              <w:rFonts w:ascii="Eras Bk BT" w:hAnsi="Eras Bk BT" w:eastAsia="Eras Bk BT" w:cs="Eras Bk BT"/>
              <w:b/>
              <w:color w:val="000000"/>
              <w:sz w:val="20"/>
              <w:szCs w:val="20"/>
            </w:rPr>
          </w:pPr>
          <w:r>
            <w:rPr>
              <w:rFonts w:eastAsia="Eras Bk BT" w:cs="Eras Bk BT" w:ascii="Eras Bk BT" w:hAnsi="Eras Bk BT"/>
              <w:b/>
              <w:color w:val="000000"/>
              <w:sz w:val="20"/>
              <w:szCs w:val="20"/>
            </w:rPr>
            <w:t>SENA — CSF, Regional Distrito Capital</w:t>
          </w:r>
        </w:p>
      </w:tc>
    </w:tr>
  </w:tbl>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8" w:leader="none"/>
        <w:tab w:val="right" w:pos="9637" w:leader="none"/>
      </w:tabs>
      <w:rPr>
        <w:rFonts w:ascii="Tahoma" w:hAnsi="Tahoma" w:eastAsia="Tahoma" w:cs="Tahoma"/>
        <w:b/>
        <w:color w:val="FFFFFF"/>
        <w:sz w:val="20"/>
        <w:szCs w:val="20"/>
      </w:rPr>
    </w:pPr>
    <w:r>
      <w:rPr>
        <w:rFonts w:eastAsia="Tahoma" w:cs="Tahoma" w:ascii="Tahoma" w:hAnsi="Tahoma"/>
        <w:b/>
        <w:color w:val="FFFFFF"/>
        <w:sz w:val="20"/>
        <w:szCs w:val="20"/>
      </w:rPr>
    </w:r>
  </w:p>
  <w:tbl>
    <w:tblPr>
      <w:tblStyle w:val="a9"/>
      <w:tblW w:w="9008" w:type="dxa"/>
      <w:jc w:val="left"/>
      <w:tblInd w:w="30" w:type="dxa"/>
      <w:tblLayout w:type="fixed"/>
      <w:tblCellMar>
        <w:top w:w="28" w:type="dxa"/>
        <w:left w:w="28" w:type="dxa"/>
        <w:bottom w:w="28" w:type="dxa"/>
        <w:right w:w="28" w:type="dxa"/>
      </w:tblCellMar>
      <w:tblLook w:val="0000" w:noHBand="0" w:noVBand="0" w:firstColumn="0" w:lastRow="0" w:lastColumn="0" w:firstRow="0"/>
    </w:tblPr>
    <w:tblGrid>
      <w:gridCol w:w="1389"/>
      <w:gridCol w:w="4687"/>
      <w:gridCol w:w="2932"/>
    </w:tblGrid>
    <w:tr>
      <w:trPr>
        <w:trHeight w:val="1017" w:hRule="atLeast"/>
      </w:trPr>
      <w:tc>
        <w:tcPr>
          <w:tcW w:w="1389" w:type="dxa"/>
          <w:tcBorders>
            <w:top w:val="single" w:sz="4" w:space="0" w:color="808080"/>
            <w:left w:val="single" w:sz="4" w:space="0" w:color="808080"/>
            <w:bottom w:val="single" w:sz="4" w:space="0" w:color="808080"/>
          </w:tcBorders>
          <w:shd w:color="auto" w:fill="FFFFFF" w:val="clear"/>
          <w:vAlign w:val="center"/>
        </w:tcPr>
        <w:p>
          <w:pPr>
            <w:pStyle w:val="Normal"/>
            <w:spacing w:before="0" w:after="283"/>
            <w:jc w:val="center"/>
            <w:rPr>
              <w:rFonts w:ascii="NewsGotT" w:hAnsi="NewsGotT" w:eastAsia="NewsGotT" w:cs="NewsGotT"/>
              <w:color w:val="FFFFFF"/>
              <w:sz w:val="20"/>
              <w:szCs w:val="20"/>
            </w:rPr>
          </w:pPr>
          <w:r>
            <w:rPr>
              <w:rFonts w:eastAsia="NewsGotT" w:cs="NewsGotT" w:ascii="NewsGotT" w:hAnsi="NewsGotT"/>
              <w:color w:val="FFFFFF"/>
              <w:sz w:val="20"/>
              <w:szCs w:val="20"/>
            </w:rPr>
          </w:r>
        </w:p>
      </w:tc>
      <w:tc>
        <w:tcPr>
          <w:tcW w:w="4687" w:type="dxa"/>
          <w:tcBorders>
            <w:top w:val="single" w:sz="4" w:space="0" w:color="808080"/>
            <w:left w:val="single" w:sz="4" w:space="0" w:color="808080"/>
            <w:bottom w:val="single" w:sz="4" w:space="0" w:color="808080"/>
          </w:tcBorders>
          <w:shd w:color="auto" w:fill="FFFFFF" w:val="clear"/>
          <w:vAlign w:val="center"/>
        </w:tcPr>
        <w:p>
          <w:pPr>
            <w:pStyle w:val="Normal"/>
            <w:spacing w:before="0" w:after="113"/>
            <w:ind w:right="57"/>
            <w:jc w:val="center"/>
            <w:rPr>
              <w:rFonts w:ascii="NewsGotT" w:hAnsi="NewsGotT" w:eastAsia="NewsGotT" w:cs="NewsGotT"/>
              <w:color w:val="000000"/>
              <w:sz w:val="20"/>
              <w:szCs w:val="20"/>
            </w:rPr>
          </w:pPr>
          <w:r>
            <w:rPr>
              <w:rFonts w:eastAsia="Eras Bk BT" w:cs="Eras Bk BT" w:ascii="Eras Bk BT" w:hAnsi="Eras Bk BT"/>
              <w:b/>
              <w:color w:val="000000"/>
              <w:sz w:val="20"/>
              <w:szCs w:val="20"/>
            </w:rPr>
            <w:t>CodeByMike — codebymike.tech</w:t>
          </w:r>
        </w:p>
        <w:p>
          <w:pPr>
            <w:pStyle w:val="Normal"/>
            <w:ind w:right="57"/>
            <w:jc w:val="center"/>
            <w:rPr>
              <w:rFonts w:ascii="NewsGotT" w:hAnsi="NewsGotT" w:eastAsia="NewsGotT" w:cs="NewsGotT"/>
              <w:color w:val="000000"/>
              <w:sz w:val="20"/>
              <w:szCs w:val="20"/>
            </w:rPr>
          </w:pPr>
          <w:r>
            <w:rPr>
              <w:rFonts w:eastAsia="Eras Bk BT" w:cs="Eras Bk BT" w:ascii="Eras Bk BT" w:hAnsi="Eras Bk BT"/>
              <w:b/>
              <w:color w:val="000000"/>
              <w:sz w:val="20"/>
              <w:szCs w:val="20"/>
            </w:rPr>
            <w:t>Manual Técnico</w:t>
          </w:r>
        </w:p>
      </w:tc>
      <w:tc>
        <w:tcPr>
          <w:tcW w:w="2932" w:type="dxa"/>
          <w:tcBorders>
            <w:top w:val="single" w:sz="4" w:space="0" w:color="808080"/>
            <w:left w:val="single" w:sz="4" w:space="0" w:color="808080"/>
            <w:bottom w:val="single" w:sz="4" w:space="0" w:color="808080"/>
            <w:right w:val="single" w:sz="4" w:space="0" w:color="808080"/>
          </w:tcBorders>
          <w:shd w:color="auto" w:fill="FFFFFF" w:val="clear"/>
          <w:vAlign w:val="center"/>
        </w:tcPr>
        <w:p>
          <w:pPr>
            <w:pStyle w:val="Normal"/>
            <w:ind w:right="57"/>
            <w:jc w:val="center"/>
            <w:rPr>
              <w:rFonts w:ascii="Eras Bk BT" w:hAnsi="Eras Bk BT" w:eastAsia="Eras Bk BT" w:cs="Eras Bk BT"/>
              <w:b/>
              <w:color w:val="000000"/>
              <w:sz w:val="20"/>
              <w:szCs w:val="20"/>
            </w:rPr>
          </w:pPr>
          <w:r>
            <w:rPr>
              <w:rFonts w:eastAsia="Eras Bk BT" w:cs="Eras Bk BT" w:ascii="Eras Bk BT" w:hAnsi="Eras Bk BT"/>
              <w:b/>
              <w:color w:val="000000"/>
              <w:sz w:val="20"/>
              <w:szCs w:val="20"/>
            </w:rPr>
            <w:t>SENA — CSF, Regional Distrito Capital</w:t>
          </w:r>
        </w:p>
      </w:tc>
    </w:tr>
  </w:tbl>
  <w:p>
    <w:pPr>
      <w:pStyle w:val="Normal"/>
      <w:rPr>
        <w:rFonts w:ascii="NewsGotT" w:hAnsi="NewsGotT" w:eastAsia="NewsGotT" w:cs="NewsGotT"/>
        <w:color w:val="000000"/>
        <w:sz w:val="20"/>
        <w:szCs w:val="20"/>
      </w:rPr>
    </w:pPr>
    <w:r>
      <w:rPr>
        <w:rFonts w:eastAsia="NewsGotT" w:cs="NewsGotT" w:ascii="NewsGotT" w:hAnsi="NewsGotT"/>
        <w:color w:val="000000"/>
        <w:sz w:val="20"/>
        <w:szCs w:val="20"/>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S" w:eastAsia="es-CO"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4"/>
      <w:szCs w:val="24"/>
      <w:lang w:val="es-ES" w:eastAsia="es-CO" w:bidi="ar-SA"/>
    </w:rPr>
  </w:style>
  <w:style w:type="paragraph" w:styleId="Heading1">
    <w:name w:val="Heading 1"/>
    <w:basedOn w:val="Normal"/>
    <w:next w:val="Normal"/>
    <w:uiPriority w:val="9"/>
    <w:qFormat/>
    <w:pPr>
      <w:keepNext w:val="true"/>
      <w:spacing w:before="240" w:after="120"/>
      <w:ind w:hanging="432" w:left="432"/>
      <w:outlineLvl w:val="0"/>
    </w:pPr>
    <w:rPr>
      <w:rFonts w:ascii="Eras Md BT" w:hAnsi="Eras Md BT" w:eastAsia="Eras Md BT" w:cs="Eras Md BT"/>
      <w:b/>
      <w:color w:val="000000"/>
      <w:sz w:val="28"/>
      <w:szCs w:val="28"/>
    </w:rPr>
  </w:style>
  <w:style w:type="paragraph" w:styleId="Heading2">
    <w:name w:val="Heading 2"/>
    <w:basedOn w:val="Normal"/>
    <w:next w:val="Normal"/>
    <w:uiPriority w:val="9"/>
    <w:semiHidden/>
    <w:unhideWhenUsed/>
    <w:qFormat/>
    <w:pPr>
      <w:keepNext w:val="true"/>
      <w:spacing w:before="240" w:after="120"/>
      <w:ind w:hanging="576" w:left="576"/>
      <w:outlineLvl w:val="1"/>
    </w:pPr>
    <w:rPr>
      <w:rFonts w:ascii="Eras Md BT" w:hAnsi="Eras Md BT" w:eastAsia="Eras Md BT" w:cs="Eras Md BT"/>
      <w:b/>
      <w:i/>
      <w:color w:val="000000"/>
      <w:sz w:val="28"/>
      <w:szCs w:val="28"/>
    </w:rPr>
  </w:style>
  <w:style w:type="paragraph" w:styleId="Heading3">
    <w:name w:val="Heading 3"/>
    <w:basedOn w:val="Normal"/>
    <w:next w:val="Normal"/>
    <w:uiPriority w:val="9"/>
    <w:semiHidden/>
    <w:unhideWhenUsed/>
    <w:qFormat/>
    <w:pPr>
      <w:keepNext w:val="true"/>
      <w:spacing w:before="240" w:after="120"/>
      <w:ind w:hanging="720" w:left="720"/>
      <w:outlineLvl w:val="2"/>
    </w:pPr>
    <w:rPr>
      <w:rFonts w:ascii="Eras Md BT" w:hAnsi="Eras Md BT" w:eastAsia="Eras Md BT" w:cs="Eras Md BT"/>
      <w:b/>
      <w:color w:val="000000"/>
      <w:sz w:val="28"/>
      <w:szCs w:val="28"/>
    </w:rPr>
  </w:style>
  <w:style w:type="paragraph" w:styleId="Heading4">
    <w:name w:val="Heading 4"/>
    <w:basedOn w:val="Normal"/>
    <w:next w:val="Normal"/>
    <w:uiPriority w:val="9"/>
    <w:semiHidden/>
    <w:unhideWhenUsed/>
    <w:qFormat/>
    <w:pPr>
      <w:keepNext w:val="true"/>
      <w:spacing w:before="240" w:after="120"/>
      <w:ind w:hanging="864" w:left="864"/>
      <w:outlineLvl w:val="3"/>
    </w:pPr>
    <w:rPr>
      <w:rFonts w:ascii="Eras Md BT" w:hAnsi="Eras Md BT" w:eastAsia="Eras Md BT" w:cs="Eras Md BT"/>
      <w:b/>
      <w:i/>
      <w:color w:val="000000"/>
    </w:rPr>
  </w:style>
  <w:style w:type="paragraph" w:styleId="Heading5">
    <w:name w:val="Heading 5"/>
    <w:basedOn w:val="Normal"/>
    <w:next w:val="Normal"/>
    <w:uiPriority w:val="9"/>
    <w:semiHidden/>
    <w:unhideWhenUsed/>
    <w:qFormat/>
    <w:pPr>
      <w:keepNext w:val="true"/>
      <w:spacing w:before="240" w:after="120"/>
      <w:ind w:hanging="1008" w:left="1008"/>
      <w:outlineLvl w:val="4"/>
    </w:pPr>
    <w:rPr>
      <w:rFonts w:ascii="NewsGotT" w:hAnsi="NewsGotT" w:eastAsia="NewsGotT" w:cs="NewsGotT"/>
      <w:b/>
      <w:i/>
      <w:color w:val="000000"/>
      <w:sz w:val="26"/>
      <w:szCs w:val="26"/>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d37991"/>
    <w:rPr/>
  </w:style>
  <w:style w:type="character" w:styleId="PiedepginaCar" w:customStyle="1">
    <w:name w:val="Pie de página Car"/>
    <w:basedOn w:val="DefaultParagraphFont"/>
    <w:link w:val="Footer"/>
    <w:uiPriority w:val="99"/>
    <w:qFormat/>
    <w:rsid w:val="00d37991"/>
    <w:rPr/>
  </w:style>
  <w:style w:type="character" w:styleId="Hyperlink">
    <w:name w:val="Hyperlink"/>
    <w:basedOn w:val="DefaultParagraphFont"/>
    <w:uiPriority w:val="99"/>
    <w:unhideWhenUsed/>
    <w:rsid w:val="00771f5c"/>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jc w:val="right"/>
    </w:pPr>
    <w:rPr>
      <w:rFonts w:ascii="Eras Bk BT" w:hAnsi="Eras Bk BT" w:eastAsia="Eras Bk BT" w:cs="Eras Bk BT"/>
      <w:b/>
      <w:color w:val="000000"/>
      <w:sz w:val="36"/>
      <w:szCs w:val="36"/>
    </w:rPr>
  </w:style>
  <w:style w:type="paragraph" w:styleId="Subtitle">
    <w:name w:val="Subtitle"/>
    <w:basedOn w:val="Normal"/>
    <w:next w:val="Normal"/>
    <w:uiPriority w:val="11"/>
    <w:qFormat/>
    <w:pPr>
      <w:keepNext w:val="true"/>
      <w:jc w:val="right"/>
    </w:pPr>
    <w:rPr>
      <w:rFonts w:ascii="Eras Bk BT" w:hAnsi="Eras Bk BT" w:eastAsia="Eras Bk BT" w:cs="Eras Bk BT"/>
      <w:b/>
      <w:i/>
      <w:color w:val="000000"/>
      <w:sz w:val="28"/>
      <w:szCs w:val="28"/>
    </w:rPr>
  </w:style>
  <w:style w:type="paragraph" w:styleId="HeaderandFooter">
    <w:name w:val="Header and Footer"/>
    <w:basedOn w:val="Normal"/>
    <w:qFormat/>
    <w:pPr/>
    <w:rPr/>
  </w:style>
  <w:style w:type="paragraph" w:styleId="Header">
    <w:name w:val="Header"/>
    <w:basedOn w:val="Normal"/>
    <w:link w:val="EncabezadoCar"/>
    <w:uiPriority w:val="99"/>
    <w:unhideWhenUsed/>
    <w:rsid w:val="00d37991"/>
    <w:pPr>
      <w:tabs>
        <w:tab w:val="clear" w:pos="720"/>
        <w:tab w:val="center" w:pos="4252" w:leader="none"/>
        <w:tab w:val="right" w:pos="8504" w:leader="none"/>
      </w:tabs>
    </w:pPr>
    <w:rPr/>
  </w:style>
  <w:style w:type="paragraph" w:styleId="Footer">
    <w:name w:val="Footer"/>
    <w:basedOn w:val="Normal"/>
    <w:link w:val="PiedepginaCar"/>
    <w:uiPriority w:val="99"/>
    <w:unhideWhenUsed/>
    <w:rsid w:val="00d37991"/>
    <w:pPr>
      <w:tabs>
        <w:tab w:val="clear" w:pos="720"/>
        <w:tab w:val="center" w:pos="4252" w:leader="none"/>
        <w:tab w:val="right" w:pos="8504" w:leader="none"/>
      </w:tabs>
    </w:pPr>
    <w:rPr/>
  </w:style>
  <w:style w:type="paragraph" w:styleId="TOC1">
    <w:name w:val="TOC 1"/>
    <w:basedOn w:val="Normal"/>
    <w:next w:val="Normal"/>
    <w:autoRedefine/>
    <w:uiPriority w:val="39"/>
    <w:unhideWhenUsed/>
    <w:rsid w:val="00771f5c"/>
    <w:pPr>
      <w:spacing w:before="0" w:after="100"/>
    </w:pPr>
    <w:rPr/>
  </w:style>
  <w:style w:type="paragraph" w:styleId="TOC2">
    <w:name w:val="TOC 2"/>
    <w:basedOn w:val="Normal"/>
    <w:next w:val="Normal"/>
    <w:autoRedefine/>
    <w:uiPriority w:val="39"/>
    <w:unhideWhenUsed/>
    <w:rsid w:val="00771f5c"/>
    <w:pPr>
      <w:spacing w:before="0" w:after="100"/>
      <w:ind w:left="240"/>
    </w:pPr>
    <w:rPr/>
  </w:style>
  <w:style w:type="paragraph" w:styleId="NoSpacing">
    <w:name w:val="No Spacing"/>
    <w:uiPriority w:val="1"/>
    <w:qFormat/>
    <w:rsid w:val="001e2118"/>
    <w:pPr>
      <w:widowControl w:val="false"/>
      <w:suppressAutoHyphens w:val="true"/>
      <w:bidi w:val="0"/>
      <w:spacing w:before="0" w:after="0"/>
      <w:jc w:val="left"/>
    </w:pPr>
    <w:rPr>
      <w:rFonts w:ascii="Times New Roman" w:hAnsi="Times New Roman" w:eastAsia="Times New Roman" w:cs="Times New Roman"/>
      <w:color w:val="auto"/>
      <w:kern w:val="0"/>
      <w:sz w:val="24"/>
      <w:szCs w:val="24"/>
      <w:lang w:val="es-ES" w:eastAsia="es-CO" w:bidi="ar-SA"/>
    </w:rPr>
  </w:style>
  <w:style w:type="paragraph" w:styleId="ListParagraph">
    <w:name w:val="List Paragraph"/>
    <w:basedOn w:val="Normal"/>
    <w:uiPriority w:val="34"/>
    <w:qFormat/>
    <w:rsid w:val="003d6f60"/>
    <w:pPr>
      <w:spacing w:before="0" w:after="0"/>
      <w:ind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styleId="Tablaconcuadrcula">
    <w:name w:val="Table Grid"/>
    <w:basedOn w:val="Tablanormal"/>
    <w:uiPriority w:val="39"/>
    <w:rsid w:val="0015252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decuadrcula2">
    <w:name w:val="Grid Table 2"/>
    <w:basedOn w:val="Tablanormal"/>
    <w:uiPriority w:val="47"/>
    <w:rsid w:val="00152521"/>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sz="12" w:space="0"/>
          <w:insideH w:val="nil"/>
          <w:insideV w:val="nil"/>
        </w:tcBorders>
        <w:shd w:val="clear" w:color="auto" w:fill="FFFFFF" w:themeFill="background1"/>
      </w:tcPr>
    </w:tblStylePr>
    <w:tblStylePr w:type="lastRow">
      <w:rPr>
        <w:b/>
        <w:bCs/>
      </w:rPr>
      <w:tblPr/>
      <w:tcPr>
        <w:tcBorders>
          <w:top w:val="double" w:color="666666"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pjztJjpiZ53M5ZKWZVqstDHe2hg==">AMUW2mXThDdUzO4zkmTB21XcA6/FfarAF8aM1Oj0cHS4YYmNIhP11QVDEIwN2VK+y+VmN26+q7jTD55pPSxbrQXPn3NMDhLJ1DIgEz3YvKQzs5M3VwOD7645+BghohbIqYW9mlsRJHB9q6c69qZZuN5AKvjxNq0gAnqnHejCthS51Wh9UWCV7dlVlu5ARkhtKCvg2Cu59AkHAWFXj83eIXE7UlccKVYF2eFIxfb90ahvBdI4V/QPLuf3vEr7nv0aAnPJfO38/JbtGqbg3+sMUrs9T8+W1s5QQs1Fr9zVevATYe5pISLePVmuC6tXFp/Pk3Z7f69FyPpnx4X8wOBwl6PbznNBHGQI+doq+9IZ7rQZqlhRZfRa3tKI5fycu6QNlQClBu1b7SycdOK+hZXa26KhtFMy3175/7sUJ2NOyRpcZJDzJLOM5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Application>LibreOffice/24.2.7.2$Linux_X86_64 LibreOffice_project/420$Build-2</Application>
  <AppVersion>15.0000</AppVersion>
  <Pages>26</Pages>
  <Words>6415</Words>
  <Characters>38297</Characters>
  <CharactersWithSpaces>43334</CharactersWithSpaces>
  <Paragraphs>1413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2021-02-15T17:39:00Z</dcterms:created>
  <dc:creator>Lorena Caicedo</dc:creator>
  <dc:description/>
  <dc:language>en-US</dc:language>
  <cp:lastModifiedBy/>
  <dcterms:modified xsi:type="dcterms:W3CDTF">2026-08-31T20:17:54Z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