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STRIKE CONTINGENCY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CHECKLIST</w:t>
      </w: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Barrie Transit — City of Barrie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CONFIDENTIAL — MANAGEMENT USE ONLY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Prepared: February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Emergency Plan: Skeleton Service — Route 8 Hourly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Specialized Transit: Dialysis &amp; Emergency Medical Trips Only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checklist provides a comprehensive framework for managing a potential labour disruption at Barrie Transit. The contingency plan assumes: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Skeleton conventional service: Route 8 operating on an hourly frequency, operated by management-licensed staff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Specialized transit: Reduced to dialysis and emergency medical trips only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other conventional fixed-route and on-demand services suspended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checklist covers 10 operational areas from pre-strike preparation through post-strike return to full service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Legend: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</w:t>
      </w:r>
      <w:r>
        <w:rPr>
          <w:rFonts w:ascii="Arial" w:cs="Arial" w:eastAsia="Arial" w:hAnsi="Arial"/>
          <w:sz w:val="22"/>
          <w:szCs w:val="22"/>
        </w:rPr>
        <w:t xml:space="preserve"> = must be completed before strike begins | </w:t>
      </w: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= important for operations |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MEDIUM</w:t>
      </w:r>
      <w:r>
        <w:rPr>
          <w:rFonts w:ascii="Arial" w:cs="Arial" w:eastAsia="Arial" w:hAnsi="Arial"/>
          <w:sz w:val="22"/>
          <w:szCs w:val="22"/>
        </w:rPr>
        <w:t xml:space="preserve"> = should be addressed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</w:t>
      </w:r>
      <w:r>
        <w:rPr>
          <w:rFonts w:ascii="Arial" w:cs="Arial" w:eastAsia="Arial" w:hAnsi="Arial"/>
          <w:sz w:val="22"/>
          <w:szCs w:val="22"/>
        </w:rPr>
        <w:t xml:space="preserve"> = address if time permits</w:t>
      </w:r>
    </w:p>
    <w:p>
      <w:r>
        <w:br w:type="page"/>
      </w:r>
    </w:p>
    <w:p>
      <w:pPr>
        <w:pStyle w:val="Heading1"/>
      </w:pPr>
      <w:r>
        <w:t xml:space="preserve">1. SKELETON SERVICE OPERATIONS — Route 8 Hourly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list of management staff with valid Class C/B licences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management drivers to Route 8 shifts (cover full service span)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Determine service span (e.g., 6:00 AM – 10:00 PM hourly)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skeleton fleet vehicles — newest/most reliable, all accessible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 mechanical inspection of skeleton fleet vehicles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Route 8 skeleton schedule (hourly trips, operator assignments)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management drivers on Route 8 routing, fare procedures, radio protocols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Determine fare policy — collect fares or run fare-free during skeleton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 dispatch/supervision protocol for skeleton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PARATRANSIT / SPECIALIZED TRANSIT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specialized transit to dialysis and emergency medical trips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all registered specialized transit clients of reduced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dialysis patients and recurring medical appointments on the manifest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specialized transit operators — same bargaining unit or separate?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same unit: arrange backup (taxi vouchers, contracted provider) for dialysis 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RVH, dialysis clinics, and social services of reduced paratransit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 emergency trip approval process (who decides what qualifies?)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FACILITIES &amp; SECURITY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 off card access at new terminal for all non-management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 / 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Change/rekey any shared access codes at terminal and garage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Arrange diesel delivery schedule and confirm picket line crossing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Coordinate delivery windows with union for fuel, parts, and supplies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garage heating/HVAC remains operational (protect parked fleet from freezing)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Arrange security patrols or enhanced camera monitoring at garage and 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Secure all IT equipment, fare collection devices, and sensitive materials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/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Designate management parking area to avoid picket line conflicts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emergency vehicle access to garage/terminal is unimpeded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EXTERNAL PARTNERS &amp; REGIONAL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GO Transit / Metrolinx re: blocked platforms at Allandale Waterfront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Coordinate with GO Transit on alternate passenger access if platforms affected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LINX Transit (County of Simcoe) — their routes connect at 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Coordinate alternate stop locations for LINX if terminal is picketed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Georgian College — students rely heavily on transit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school boards (SCDSB, SMCDSB) of service disruption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Royal Victoria Regional Health Centre (RVH)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major employers (downtown, industrial parks, Essa Rd corridor)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Ontario Works / social services re: client transportation impacts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 before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taxi companies of expected surge in demand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COMMUNICATIONS &amp; PUBLIC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public notice / press release announcing service disruption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 media lines and designate spokesperson (Transit Manager)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barrie.ca/transit with skeleton service details and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to social media channels (Facebook, X/Twitter) with service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Google Maps / Transit App / Apple Maps with skeleton GTFS 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 and post notices at all major stops and terminal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311 / customer service staff with FAQ and call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Mayor and Council members on contingency 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 internal memo to all City departments on transit disruption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 "skeleton service" route map / rider guide (print + digital)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TECHNOLOGY &amp; SYSTEMS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 skeleton GTFS feed (Route 8 hourly only) for quick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Determine real-time AVL/CAD status — run for skeleton buses or shut down?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/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fare boxes on skeleton fleet (if collecting fares)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Presto / Metrolinx of service disruption for fare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down camera/DVR systems on parked (non-skeleton) buses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radio system operational for skeleton service dispatch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 /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FLEET &amp; MAINTENANCE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block heaters and battery tenders on all parked (non-skeleton) buses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 schedule to cycle idle buses (run engines weekly to prevent issues)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DEF fluid and diesel fuel levels / stabilization for extended shutdown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fire suppression systems on parked fleet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backup skeleton vehicles in case of mechanical failure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management can perform basic pre-trip inspections (checklist, training)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FINANCIAL &amp; ADMINISTRATIVE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 daily/weekly fare revenue loss for budget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vendor contracts requiring facility access (cleaning, vending, advertising)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insurance provider of fleet status change (service vs. storage)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provincial gas tax / ICIP reporting obligations during disruption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all strike-related costs for post-strike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advertising / revenue contracts for force majeure or service clauses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LEGAL &amp; LABOUR RELATIONS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essential services agreement scope — what is legally required?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/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Immediate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 picket line protocols (management crossing, delivery vehicles, emergency access)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/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Barrie Police Service for traffic management / picket line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Retain legal counsel availability for strike 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/ Legal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all incidents, picket line issues, and communications (log)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POST-STRIKE RETURN TO SERVICE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1800"/>
        <w:gridCol w:w="1400"/>
        <w:gridCol w:w="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mechanical inspection of entire fleet before return to revenue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Maintenance Sup.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graduated service return (not all routes Day 1 — ramp up over 2-3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full GTFS feed and real-time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"We're Back" public communications campaign (website, social, signage)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Re-enable card access and restore normal facility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Facilities / 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Debrief and lessons learned document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end +1 week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ridership recovery and adjust service as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Transit Projects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 post-strike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Notes &amp; Additions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Use this page to document additional items, decisions, and updates as the situation evolves.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CCCCCC" w:sz="1"/>
        </w:pBdr>
        <w:spacing w:after="20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Confidential: Management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Barrie Transit — Strike Contingency Checklist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72"/>
      <w:szCs w:val="7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2026-02-26T14:55:51.876Z</dcterms:created>
  <dcterms:modified xsi:type="dcterms:W3CDTF">2026-02-26T14:55:51.877Z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