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AI-FDS Student Investigation Brief</w:t>
      </w:r>
    </w:p>
    <w:p>
      <w:pPr>
        <w:spacing w:after="160"/>
        <w:jc w:val="center"/>
      </w:pPr>
      <w:r>
        <w:rPr>
          <w:color w:val="0891B2"/>
          <w:sz w:val="19"/>
        </w:rPr>
        <w:t>Plain-language findings, priority actions, and traceable technical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Case: </w:t>
            </w:r>
            <w:r>
              <w:rPr>
                <w:rFonts w:ascii="Aptos" w:hAnsi="Aptos"/>
                <w:b w:val="0"/>
                <w:sz w:val="17"/>
              </w:rPr>
              <w:t>AIFDS-EDU-SAMPLE-001</w:t>
            </w:r>
          </w:p>
        </w:tc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Generated: </w:t>
            </w:r>
            <w:r>
              <w:rPr>
                <w:rFonts w:ascii="Aptos" w:hAnsi="Aptos"/>
                <w:b w:val="0"/>
                <w:sz w:val="17"/>
              </w:rPr>
              <w:t>2026-07-26 23:19:41 (Asia/Kuala_Lumpur, GMT+08:00)</w:t>
            </w:r>
          </w:p>
        </w:tc>
      </w:tr>
      <w:tr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Purpose: </w:t>
            </w:r>
            <w:r>
              <w:rPr>
                <w:rFonts w:ascii="Aptos" w:hAnsi="Aptos"/>
                <w:b w:val="0"/>
                <w:sz w:val="17"/>
              </w:rPr>
              <w:t>Educational review of email phishing, phone-based social engineering, and carrier lookup evidence.</w:t>
            </w:r>
          </w:p>
        </w:tc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Evidence reviewed: </w:t>
            </w:r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</w:tbl>
    <w:p>
      <w:pPr>
        <w:pStyle w:val="Heading1"/>
        <w:spacing w:before="140" w:after="80"/>
      </w:pPr>
      <w:r>
        <w:t>Investigation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2563EB"/>
                <w:sz w:val="30"/>
              </w:rPr>
              <w:t>3</w:t>
              <w:br/>
            </w:r>
            <w:r>
              <w:rPr>
                <w:b w:val="0"/>
                <w:sz w:val="15"/>
              </w:rPr>
              <w:t>Evidence</w:t>
            </w:r>
          </w:p>
        </w:tc>
        <w:tc>
          <w:tcPr>
            <w:tcW w:type="dxa" w:w="2613"/>
            <w:shd w:fill="FEE2E2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DC2626"/>
                <w:sz w:val="30"/>
              </w:rPr>
              <w:t>1</w:t>
              <w:br/>
            </w:r>
            <w:r>
              <w:rPr>
                <w:b w:val="0"/>
                <w:sz w:val="15"/>
              </w:rPr>
              <w:t>Immediate</w:t>
            </w:r>
          </w:p>
        </w:tc>
        <w:tc>
          <w:tcPr>
            <w:tcW w:type="dxa" w:w="2613"/>
            <w:shd w:fill="FEF3C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D97706"/>
                <w:sz w:val="30"/>
              </w:rPr>
              <w:t>1</w:t>
              <w:br/>
            </w:r>
            <w:r>
              <w:rPr>
                <w:b w:val="0"/>
                <w:sz w:val="15"/>
              </w:rPr>
              <w:t>Review</w:t>
            </w:r>
          </w:p>
        </w:tc>
        <w:tc>
          <w:tcPr>
            <w:tcW w:type="dxa" w:w="2613"/>
            <w:shd w:fill="DCFCE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059669"/>
                <w:sz w:val="30"/>
              </w:rPr>
              <w:t>1</w:t>
              <w:br/>
            </w:r>
            <w:r>
              <w:rPr>
                <w:b w:val="0"/>
                <w:sz w:val="15"/>
              </w:rPr>
              <w:t>No immediate action</w:t>
            </w:r>
          </w:p>
        </w:tc>
      </w:tr>
    </w:tbl>
    <w:p>
      <w:pPr>
        <w:pStyle w:val="Heading1"/>
        <w:spacing w:before="140" w:after="80"/>
      </w:pPr>
      <w:r>
        <w:t>What should I do next?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1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Pause contact and do not send money, credentials, OTPs, files, or remote access.</w:t>
            </w:r>
            <w:r>
              <w:rPr>
                <w:rFonts w:ascii="Aptos" w:hAnsi="Aptos"/>
                <w:sz w:val="17"/>
              </w:rPr>
              <w:br/>
              <w:t>Stopping the interaction limits further exposure while the evidence is verified.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2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Do not disclose the code or password; change exposed credentials and contact the account provider.</w:t>
            </w:r>
            <w:r>
              <w:rPr>
                <w:rFonts w:ascii="Aptos" w:hAnsi="Aptos"/>
                <w:sz w:val="17"/>
              </w:rPr>
              <w:br/>
              <w:t>OTPs and passwords can enable account takeover.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3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Change the password from a trusted device, revoke sessions, and enable multi-factor authentication.</w:t>
            </w:r>
            <w:r>
              <w:rPr>
                <w:rFonts w:ascii="Aptos" w:hAnsi="Aptos"/>
                <w:sz w:val="17"/>
              </w:rPr>
              <w:br/>
              <w:t>Shared credentials should be treated as compromised.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p>
      <w:pPr>
        <w:pStyle w:val="Heading1"/>
        <w:spacing w:before="140" w:after="80"/>
      </w:pPr>
      <w:r>
        <w:t>Evidence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1 -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92.0%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20:45:00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student-services-alert.eml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Email model consensus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Average suspicious risk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Multiple email models agree that the message resembles phishing. The strongest signals are an OTP request, a forced deadline, and a look-alike sender domain.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OTP request, Urgency and account suspension threat, Sender-domain mismatch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Reply with the six-digit verification code.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2 - Transcript</w:t>
            </w:r>
          </w:p>
        </w:tc>
        <w:tc>
          <w:tcPr>
            <w:tcW w:type="dxa" w:w="5227"/>
            <w:shd w:fill="FEF3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Review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Likely social-engineering script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78.0%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20:48:00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support-call.txt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Transcript multi-model analysis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Behavioral concern score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transcript combines authority impersonation, an urgent transfer request, and secrecy. Those patterns warrant independent verification before any action.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Authority impersonation, Payment pressure, Secrecy request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Do not tell branch staff.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Stop payment and contact the bank or payment provider through its official fraud channel.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3 - Phone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No listed report; identity unconfirmed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28.0%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20:52:00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+60 12-345 6789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Carrier metadata + reputation rules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Phone evidence concern score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lookup found ordinary carrier metadata and no matching community report. This lowers immediate concern but cannot verify the caller or rule out spoofing.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Carrier metadata available, No community scam report matched, Caller identity not verified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Malaysia mobile number; no matching community report; ownership not verified.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Call the organization using a number from its official website or trusted statement.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t>Combined Investigation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Authority impersonation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Transcript #2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Caller identity not verified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Phone #3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Informative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Carrier metadata available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Phone #3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Informative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 community scam report matched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Phone #3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Informative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OTP request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Email #1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</w:tbl>
    <w:p>
      <w:pPr>
        <w:pStyle w:val="Heading1"/>
        <w:spacing w:before="140" w:after="80"/>
      </w:pPr>
      <w:r>
        <w:t>Visual Evidence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7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4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377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5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tos" w:hAnsi="Aptos"/>
          <w:color w:val="475569"/>
          <w:sz w:val="17"/>
        </w:rPr>
        <w:t>Interpretation note: email probabilities, transcript/audio risk signals, and phone evidence scores use different methods and are not directly comparable.</w:t>
      </w:r>
    </w:p>
    <w:p>
      <w:pPr>
        <w:pStyle w:val="Heading1"/>
        <w:spacing w:before="140" w:after="80"/>
      </w:pPr>
      <w:r>
        <w:t>Reviewer Note</w:t>
      </w:r>
    </w:p>
    <w:p>
      <w:pPr>
        <w:spacing w:after="80"/>
      </w:pPr>
      <w:r>
        <w:rPr>
          <w:rFonts w:ascii="Aptos" w:hAnsi="Aptos"/>
          <w:sz w:val="17"/>
        </w:rPr>
        <w:t>Treat the output as decision support. Verify people and organizations through independently sourced official channels before taking action.</w:t>
      </w:r>
    </w:p>
    <w:p>
      <w:r>
        <w:br w:type="page"/>
      </w:r>
    </w:p>
    <w:p>
      <w:pPr>
        <w:pStyle w:val="Heading1"/>
        <w:spacing w:before="140" w:after="80"/>
      </w:pPr>
      <w:r>
        <w:t>Technical Appendix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Investigation-specific output is grouped under its evidence record. Shared training evaluation metrics appear once in a separate reference section.</w:t>
      </w:r>
    </w:p>
    <w:p>
      <w:pPr>
        <w:pStyle w:val="Heading1"/>
        <w:spacing w:before="140" w:after="80"/>
      </w:pPr>
      <w:r>
        <w:t>Evidence-Specific Supporting Visuals and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1 -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student-services-alert.eml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20:45:00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[Table] Email Indicator Evidence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Scan-specific findings from the email investigation.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Indicator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Observed evidence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Impact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OTP request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Reply with the six-digit verification code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Urgency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Account closes in 15 minutes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Sender mismatch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look-alike student-services domain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2 - Transcript</w:t>
            </w:r>
          </w:p>
        </w:tc>
        <w:tc>
          <w:tcPr>
            <w:tcW w:type="dxa" w:w="5227"/>
            <w:shd w:fill="FEF3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Review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Likely social-engineering script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support-call.txt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20:48:00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[Table] Transcript Scam Indicators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Timestamped scan-specific transcript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Excerpt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00:12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Authority impersonation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 am calling from your bank fraud department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00:34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Payment pressure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Move the funds to the safe account now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00:51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Secrecy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Do not tell branch staff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3 - Phone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No listed report; identity unconfirmed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+60 12-345 6789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2026-07-26 20:52:00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[Table] Phone Carrier and Reputation Lookup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Scan-specific carrier and community-reputation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Carrier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Example Mobile Berhad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Network metadata only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Line type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Mobile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Does not establish ownership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PenipuMY match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 matching report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Absence of a report is not proof of safety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Country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Malaysia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Numbering-plan metadata</w:t>
            </w:r>
          </w:p>
        </w:tc>
      </w:tr>
    </w:tbl>
    <w:p>
      <w:pPr>
        <w:pStyle w:val="Heading1"/>
        <w:spacing w:before="140" w:after="80"/>
      </w:pPr>
      <w:r>
        <w:t>Shared Model Reference Metrics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These are model evaluation references, not measurements produced by a single investigation.</w:t>
      </w:r>
    </w:p>
    <w:p>
      <w:pPr>
        <w:pStyle w:val="Heading3"/>
        <w:spacing w:before="140" w:after="80"/>
      </w:pPr>
      <w:r>
        <w:t>1. [Chart] Performance Metrics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Used by: Evidence 1 - Email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Email Metrics tab 1 of 3: shared model precision, recall, and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Precision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Recall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F1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Naive Bayes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90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91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Logistic Regression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93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94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SVM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96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95.5</w:t>
            </w:r>
          </w:p>
        </w:tc>
      </w:tr>
    </w:tbl>
    <w:p>
      <w:pPr>
        <w:pStyle w:val="Heading3"/>
        <w:spacing w:before="140" w:after="80"/>
      </w:pPr>
      <w:r>
        <w:t>2. [Table] Performance Metrics data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Used by: Evidence 1 - Email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Exact values displayed beneath evaluation tab 1 of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Precision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Recall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F1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Naive Bayes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90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91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Logistic Regression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93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94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SVM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96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95.5</w:t>
            </w:r>
          </w:p>
        </w:tc>
      </w:tr>
    </w:tbl>
    <w:p>
      <w:pPr>
        <w:pStyle w:val="Heading3"/>
        <w:spacing w:before="140" w:after="80"/>
      </w:pPr>
      <w:r>
        <w:t>3. [Chart] Confusion Matrix Heatmap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Used by: Evidence 1 - Email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Email Metrics tab 2 of 3: shared held-out classification 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Actual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Predicted legitimate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Predicted suspicious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Legitimate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1842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43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Suspicious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1054</w:t>
            </w:r>
          </w:p>
        </w:tc>
      </w:tr>
    </w:tbl>
    <w:p>
      <w:pPr>
        <w:pStyle w:val="Heading3"/>
        <w:spacing w:before="140" w:after="80"/>
      </w:pPr>
      <w:r>
        <w:t>4. [Chart] ROC-AUC Curve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Used by: Evidence 1 - Email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Email Metrics tab 3 of 3: shared decision-threshold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AUC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SVM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0.97</w:t>
            </w:r>
          </w:p>
        </w:tc>
      </w:tr>
    </w:tbl>
    <w:p>
      <w:pPr>
        <w:pStyle w:val="Heading1"/>
        <w:spacing w:before="140" w:after="80"/>
      </w:pPr>
      <w:r>
        <w:t>Evidence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Input SHA-256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AI analysis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2026-07-26 20:45:00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student-services-alert.eml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0f8ae295a59ad3b23be54e4ad8b65e55cae15056efba2a2c41d95955cdbee269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 model consensus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2026-07-26 20:48:00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support-call.txt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fea8f1e538cb656efc4c8a2bf3ebb8802273f6b57e4c877b5e35f58beda05fd5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 multi-model analysis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Phone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2026-07-26 20:52:00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+60 12-345 6789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cfb757a43cea773c54bd5c586345fca0c4ca1b9b2b9e154de8b993cd4af9c917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Carrier metadata + reputation rules</w:t>
            </w:r>
          </w:p>
        </w:tc>
      </w:tr>
    </w:tbl>
    <w:p>
      <w:pPr>
        <w:pStyle w:val="Heading1"/>
        <w:spacing w:before="140" w:after="80"/>
      </w:pPr>
      <w:r>
        <w:t>Scope and References</w:t>
      </w:r>
    </w:p>
    <w:p>
      <w:pPr>
        <w:spacing w:after="80"/>
      </w:pPr>
      <w:r>
        <w:rPr>
          <w:rFonts w:ascii="Aptos" w:hAnsi="Aptos"/>
          <w:sz w:val="17"/>
        </w:rPr>
        <w:t>Educational scam-awareness support only. Results support review and do not prove identity, intent, legal liability, or authenticity.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EC-Council CEH - Social Engineering, Phishing, AI Impersonation, and Countermeasures: </w:t>
      </w:r>
      <w:r>
        <w:rPr>
          <w:rFonts w:ascii="Aptos" w:hAnsi="Aptos"/>
          <w:sz w:val="17"/>
        </w:rPr>
        <w:t>https://www.eccouncil.org/train-certify/certified-ethical-hacker-ceh/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NIST SP 800-61 Rev. 3 - Incident Response Recommendations and Considerations: </w:t>
      </w:r>
      <w:r>
        <w:rPr>
          <w:rFonts w:ascii="Aptos" w:hAnsi="Aptos"/>
          <w:sz w:val="17"/>
        </w:rPr>
        <w:t>https://csrc.nist.gov/pubs/sp/800/61/r3/final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SWGDE Requirements for Report Writing in Digital and Multimedia Forensics: </w:t>
      </w:r>
      <w:r>
        <w:rPr>
          <w:rFonts w:ascii="Aptos" w:hAnsi="Aptos"/>
          <w:sz w:val="17"/>
        </w:rPr>
        <w:t>https://www.swgde.org/documents/published-complete-listing/18-q-002-swgde-requirements-for-report-writing-in-digital-and-multimedia-forensics/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SWGDE Best Practices for Digital Evidence Collection: </w:t>
      </w:r>
      <w:r>
        <w:rPr>
          <w:rFonts w:ascii="Aptos" w:hAnsi="Aptos"/>
          <w:sz w:val="17"/>
        </w:rPr>
        <w:t>https://www.swgde.org/documents/published-complete-listing/18-f-002-best-practices-for-digital-evidence-collection/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NISTIR 8312 - Four Principles of Explainable Artificial Intelligence: </w:t>
      </w:r>
      <w:r>
        <w:rPr>
          <w:rFonts w:ascii="Aptos" w:hAnsi="Aptos"/>
          <w:sz w:val="17"/>
        </w:rPr>
        <w:t>https://www.nist.gov/publications/four-principles-explainable-artificial-intelligence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CISA Secure Our World - Recognize and Report Phishing: </w:t>
      </w:r>
      <w:r>
        <w:rPr>
          <w:rFonts w:ascii="Aptos" w:hAnsi="Aptos"/>
          <w:sz w:val="17"/>
        </w:rPr>
        <w:t>https://www.cisa.gov/secure-our-world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FTC Consumer Advice - AI Voice Cloning and Family Emergency Scams: </w:t>
      </w:r>
      <w:r>
        <w:rPr>
          <w:rFonts w:ascii="Aptos" w:hAnsi="Aptos"/>
          <w:sz w:val="17"/>
        </w:rPr>
        <w:t>https://consumer.ftc.gov/articles/scammers-use-fake-emergencies-steal-your-money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FCC Consumer Complaints - Unwanted Calls, Texts, and Caller ID Spoofing: </w:t>
      </w:r>
      <w:r>
        <w:rPr>
          <w:rFonts w:ascii="Aptos" w:hAnsi="Aptos"/>
          <w:sz w:val="17"/>
        </w:rPr>
        <w:t>https://consumercomplaints.fcc.gov/hc/en-us/articles/115002234203-Unwanted-Calls-Texts-Phone</w:t>
      </w:r>
    </w:p>
    <w:sectPr w:rsidR="00FC693F" w:rsidRPr="0006063C" w:rsidSect="00034616">
      <w:footerReference w:type="default" r:id="rId16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AI-FDS Student Brief | Case AIFDS-EDU-SAMPLE-001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2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