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32F3F" w14:textId="77777777" w:rsidR="00801AAF" w:rsidRPr="004A4868" w:rsidRDefault="00801AAF" w:rsidP="00801AAF">
      <w:pPr>
        <w:jc w:val="center"/>
        <w:rPr>
          <w:b/>
          <w:bCs/>
          <w:sz w:val="20"/>
          <w:szCs w:val="20"/>
        </w:rPr>
      </w:pPr>
      <w:r>
        <w:rPr>
          <w:b/>
          <w:bCs/>
          <w:sz w:val="20"/>
          <w:szCs w:val="20"/>
        </w:rPr>
        <w:t>POLÍTICA</w:t>
      </w:r>
      <w:r w:rsidRPr="004A4868">
        <w:rPr>
          <w:b/>
          <w:bCs/>
          <w:sz w:val="20"/>
          <w:szCs w:val="20"/>
        </w:rPr>
        <w:t xml:space="preserve"> DE PRIVACIDAD</w:t>
      </w:r>
    </w:p>
    <w:p w14:paraId="75486750" w14:textId="77777777" w:rsidR="00801AAF" w:rsidRDefault="00801AAF" w:rsidP="00801AAF">
      <w:pPr>
        <w:jc w:val="both"/>
        <w:rPr>
          <w:sz w:val="20"/>
          <w:szCs w:val="20"/>
        </w:rPr>
      </w:pPr>
      <w:r>
        <w:rPr>
          <w:sz w:val="20"/>
          <w:szCs w:val="20"/>
        </w:rPr>
        <w:t>Versión Abril 2025</w:t>
      </w:r>
    </w:p>
    <w:p w14:paraId="75B069AF" w14:textId="1508352A" w:rsidR="00801AAF" w:rsidRPr="004A4868" w:rsidRDefault="00801AAF" w:rsidP="00801AAF">
      <w:pPr>
        <w:jc w:val="both"/>
        <w:rPr>
          <w:sz w:val="20"/>
          <w:szCs w:val="20"/>
        </w:rPr>
      </w:pPr>
      <w:r w:rsidRPr="00801AAF">
        <w:rPr>
          <w:sz w:val="20"/>
          <w:szCs w:val="20"/>
        </w:rPr>
        <w:t>INVERSIONES CON PROPOSITO Y AMIGOS</w:t>
      </w:r>
      <w:r>
        <w:rPr>
          <w:sz w:val="20"/>
          <w:szCs w:val="20"/>
        </w:rPr>
        <w:t>, S.L.</w:t>
      </w:r>
      <w:r w:rsidRPr="004A4868">
        <w:rPr>
          <w:sz w:val="20"/>
          <w:szCs w:val="20"/>
        </w:rPr>
        <w:t xml:space="preserve">, con NIF </w:t>
      </w:r>
      <w:r w:rsidRPr="00801AAF">
        <w:rPr>
          <w:sz w:val="20"/>
          <w:szCs w:val="20"/>
        </w:rPr>
        <w:t>B-01783299</w:t>
      </w:r>
      <w:r w:rsidRPr="004A4868">
        <w:rPr>
          <w:sz w:val="20"/>
          <w:szCs w:val="20"/>
        </w:rPr>
        <w:t xml:space="preserve"> y domicilio fiscal en </w:t>
      </w:r>
      <w:r w:rsidRPr="00801AAF">
        <w:rPr>
          <w:sz w:val="20"/>
          <w:szCs w:val="20"/>
        </w:rPr>
        <w:t>calle Golondrina nº 11, CP: 28229, Villanueva del Pardillo, Madrid</w:t>
      </w:r>
      <w:r w:rsidRPr="004A4868">
        <w:rPr>
          <w:sz w:val="20"/>
          <w:szCs w:val="20"/>
        </w:rPr>
        <w:t>, es el responsable del tratamiento de los datos personales del usuario y le informa que estos datos serán tratados de conformidad con lo dispuesto en el Reglamento (UE) 2016/679, de 27 de abril de 2016 (RGPD), y en la Ley Orgánica 3/2018, de 5 de diciembre (LOPDGDD).</w:t>
      </w:r>
    </w:p>
    <w:p w14:paraId="0BD36812" w14:textId="6A2981A4" w:rsidR="00801AAF" w:rsidRPr="004A4868" w:rsidRDefault="00801AAF" w:rsidP="00801AAF">
      <w:pPr>
        <w:jc w:val="both"/>
        <w:rPr>
          <w:sz w:val="20"/>
          <w:szCs w:val="20"/>
        </w:rPr>
      </w:pPr>
      <w:r w:rsidRPr="004A4868">
        <w:rPr>
          <w:sz w:val="20"/>
          <w:szCs w:val="20"/>
        </w:rPr>
        <w:t xml:space="preserve">En </w:t>
      </w:r>
      <w:r>
        <w:rPr>
          <w:sz w:val="20"/>
          <w:szCs w:val="20"/>
        </w:rPr>
        <w:t>INVERSIONES CON PROPOSITO Y AMIGOS, S.L.</w:t>
      </w:r>
      <w:r w:rsidRPr="004A4868">
        <w:rPr>
          <w:sz w:val="20"/>
          <w:szCs w:val="20"/>
        </w:rPr>
        <w:t>, valoramos y respetamos la privacidad de nuestros usuarios y nos comprometemos a proteger sus datos personales. Esta Política de Privacidad tiene como objetivo informar a los usuarios sobre cómo recopilamos, utilizamos, compartimos y protegemos sus datos personales cuando acceden y utilizan nuestro sitio web www.</w:t>
      </w:r>
      <w:r w:rsidRPr="00801AAF">
        <w:rPr>
          <w:rFonts w:ascii="Segoe UI" w:hAnsi="Segoe UI" w:cs="Segoe UI"/>
          <w:color w:val="242424"/>
          <w:sz w:val="21"/>
          <w:szCs w:val="21"/>
          <w:shd w:val="clear" w:color="auto" w:fill="D2E0F4"/>
        </w:rPr>
        <w:t xml:space="preserve"> </w:t>
      </w:r>
      <w:r w:rsidRPr="00801AAF">
        <w:rPr>
          <w:sz w:val="20"/>
          <w:szCs w:val="20"/>
        </w:rPr>
        <w:t>inmoinversor.com</w:t>
      </w:r>
      <w:r w:rsidRPr="00801AAF">
        <w:rPr>
          <w:sz w:val="20"/>
          <w:szCs w:val="20"/>
        </w:rPr>
        <w:t xml:space="preserve"> </w:t>
      </w:r>
      <w:r w:rsidRPr="004A4868">
        <w:rPr>
          <w:sz w:val="20"/>
          <w:szCs w:val="20"/>
        </w:rPr>
        <w:t>(en adelante, "la Web").</w:t>
      </w:r>
    </w:p>
    <w:p w14:paraId="484C3A01" w14:textId="0D580095" w:rsidR="00801AAF" w:rsidRPr="004A4868" w:rsidRDefault="00801AAF" w:rsidP="00801AAF">
      <w:pPr>
        <w:jc w:val="both"/>
        <w:rPr>
          <w:sz w:val="20"/>
          <w:szCs w:val="20"/>
        </w:rPr>
      </w:pPr>
      <w:r w:rsidRPr="004A4868">
        <w:rPr>
          <w:sz w:val="20"/>
          <w:szCs w:val="20"/>
        </w:rPr>
        <w:t xml:space="preserve">El acceso y uso de la Web implica la aceptación plena y sin reservas de todas y cada una de las disposiciones incluidas en esta Política de Privacidad, así como de cualquier otra disposición legal que fuera de aplicación. A través de la Web, </w:t>
      </w:r>
      <w:r>
        <w:rPr>
          <w:sz w:val="20"/>
          <w:szCs w:val="20"/>
        </w:rPr>
        <w:t>INVERSIONES CON PROPOSITO Y AMIGOS, S.L.</w:t>
      </w:r>
      <w:r w:rsidRPr="004A4868">
        <w:rPr>
          <w:sz w:val="20"/>
          <w:szCs w:val="20"/>
        </w:rPr>
        <w:t xml:space="preserve"> facilita a los usuarios el acceso y la utilización de diversos servicios y contenidos puestos a disposición por </w:t>
      </w:r>
      <w:r>
        <w:rPr>
          <w:sz w:val="20"/>
          <w:szCs w:val="20"/>
        </w:rPr>
        <w:t>INVERSIONES CON PROPOSITO Y AMIGOS, S.L.</w:t>
      </w:r>
      <w:r w:rsidRPr="004A4868">
        <w:rPr>
          <w:sz w:val="20"/>
          <w:szCs w:val="20"/>
        </w:rPr>
        <w:t xml:space="preserve"> o por terceros.</w:t>
      </w:r>
    </w:p>
    <w:p w14:paraId="2F5A0C6F" w14:textId="77777777" w:rsidR="00801AAF" w:rsidRPr="004A4868" w:rsidRDefault="00801AAF" w:rsidP="00801AAF">
      <w:pPr>
        <w:jc w:val="both"/>
        <w:rPr>
          <w:sz w:val="20"/>
          <w:szCs w:val="20"/>
        </w:rPr>
      </w:pPr>
      <w:r w:rsidRPr="004A4868">
        <w:rPr>
          <w:sz w:val="20"/>
          <w:szCs w:val="20"/>
        </w:rPr>
        <w:t>En esta Política de Privacidad, detallamos los diferentes tratamientos de datos personales que realizamos, las finalidades para las que tratamos dichos datos, los plazos de conservación, las bases legitimadoras del tratamiento, y los derechos que los usuarios pueden ejercer en relación con sus datos personales. Además, explicamos las medidas de seguridad que implementamos para proteger los datos personales y las condiciones bajo las cuales podríamos realizar transferencias internacionales de datos.</w:t>
      </w:r>
    </w:p>
    <w:p w14:paraId="2C9BD086" w14:textId="1CCBADCD" w:rsidR="00801AAF" w:rsidRPr="004A4868" w:rsidRDefault="00801AAF" w:rsidP="00801AAF">
      <w:pPr>
        <w:jc w:val="both"/>
        <w:rPr>
          <w:sz w:val="20"/>
          <w:szCs w:val="20"/>
        </w:rPr>
      </w:pPr>
      <w:r>
        <w:rPr>
          <w:sz w:val="20"/>
          <w:szCs w:val="20"/>
        </w:rPr>
        <w:t>INVERSIONES CON PROPOSITO Y AMIGOS, S.L.</w:t>
      </w:r>
      <w:r w:rsidRPr="004A4868">
        <w:rPr>
          <w:sz w:val="20"/>
          <w:szCs w:val="20"/>
        </w:rPr>
        <w:t xml:space="preserve"> se compromete a adoptar las medidas técnicas y organizativas necesarias para garantizar la seguridad de los datos personales y evitar su alteración, pérdida, tratamiento o acceso no autorizado, habida cuenta del estado de la tecnología, la naturaleza de los datos almacenados y los riesgos a los que están expuestos.</w:t>
      </w:r>
    </w:p>
    <w:p w14:paraId="709B621E" w14:textId="7E587744" w:rsidR="00801AAF" w:rsidRPr="004A4868" w:rsidRDefault="00801AAF" w:rsidP="00801AAF">
      <w:pPr>
        <w:jc w:val="both"/>
        <w:rPr>
          <w:sz w:val="20"/>
          <w:szCs w:val="20"/>
        </w:rPr>
      </w:pPr>
      <w:r w:rsidRPr="004A4868">
        <w:rPr>
          <w:sz w:val="20"/>
          <w:szCs w:val="20"/>
        </w:rPr>
        <w:t>Es importante que los usuarios lean atentamente esta Política de Privacidad para comprender cómo tratamos sus datos personales y los derechos que tienen en relación con dichos datos. Si los usuarios tienen alguna pregunta o necesitan más información sobre nuestra Política de Privacidad, pueden ponerse en contacto con nosotros a través del correo electrónico </w:t>
      </w:r>
      <w:hyperlink r:id="rId5" w:history="1">
        <w:r w:rsidRPr="006C289E">
          <w:rPr>
            <w:rStyle w:val="Hipervnculo"/>
            <w:sz w:val="20"/>
            <w:szCs w:val="20"/>
          </w:rPr>
          <w:t>gortiz@ortizpcapital.com</w:t>
        </w:r>
      </w:hyperlink>
    </w:p>
    <w:p w14:paraId="14101701" w14:textId="33DEB620" w:rsidR="00801AAF" w:rsidRPr="004A4868" w:rsidRDefault="00801AAF" w:rsidP="00801AAF">
      <w:pPr>
        <w:jc w:val="both"/>
        <w:rPr>
          <w:sz w:val="20"/>
          <w:szCs w:val="20"/>
        </w:rPr>
      </w:pPr>
      <w:r w:rsidRPr="004A4868">
        <w:rPr>
          <w:b/>
          <w:bCs/>
          <w:sz w:val="20"/>
          <w:szCs w:val="20"/>
        </w:rPr>
        <w:t xml:space="preserve">1. Gestión </w:t>
      </w:r>
      <w:r>
        <w:rPr>
          <w:b/>
          <w:bCs/>
          <w:sz w:val="20"/>
          <w:szCs w:val="20"/>
        </w:rPr>
        <w:t>de solicitud de presupuesto.</w:t>
      </w:r>
    </w:p>
    <w:p w14:paraId="484F4FD0" w14:textId="07A2EE28" w:rsidR="00801AAF" w:rsidRPr="004A4868" w:rsidRDefault="00801AAF" w:rsidP="00801AAF">
      <w:pPr>
        <w:numPr>
          <w:ilvl w:val="0"/>
          <w:numId w:val="1"/>
        </w:numPr>
        <w:jc w:val="both"/>
        <w:rPr>
          <w:sz w:val="20"/>
          <w:szCs w:val="20"/>
        </w:rPr>
      </w:pPr>
      <w:r w:rsidRPr="004A4868">
        <w:rPr>
          <w:b/>
          <w:bCs/>
          <w:sz w:val="20"/>
          <w:szCs w:val="20"/>
        </w:rPr>
        <w:t>Finalidad</w:t>
      </w:r>
      <w:r w:rsidRPr="004A4868">
        <w:rPr>
          <w:sz w:val="20"/>
          <w:szCs w:val="20"/>
        </w:rPr>
        <w:t xml:space="preserve">: Gestionar </w:t>
      </w:r>
      <w:r>
        <w:rPr>
          <w:sz w:val="20"/>
          <w:szCs w:val="20"/>
        </w:rPr>
        <w:t>su solicitud de presupuesto según el plan elegido.</w:t>
      </w:r>
    </w:p>
    <w:p w14:paraId="25B5BF39" w14:textId="265633B2" w:rsidR="00801AAF" w:rsidRPr="004A4868" w:rsidRDefault="00801AAF" w:rsidP="00801AAF">
      <w:pPr>
        <w:numPr>
          <w:ilvl w:val="0"/>
          <w:numId w:val="1"/>
        </w:numPr>
        <w:jc w:val="both"/>
        <w:rPr>
          <w:sz w:val="20"/>
          <w:szCs w:val="20"/>
        </w:rPr>
      </w:pPr>
      <w:r w:rsidRPr="004A4868">
        <w:rPr>
          <w:b/>
          <w:bCs/>
          <w:sz w:val="20"/>
          <w:szCs w:val="20"/>
        </w:rPr>
        <w:t>Plazo de conservación</w:t>
      </w:r>
      <w:r w:rsidRPr="004A4868">
        <w:rPr>
          <w:sz w:val="20"/>
          <w:szCs w:val="20"/>
        </w:rPr>
        <w:t xml:space="preserve">: Los datos se conservarán mientras se mantenga la relación </w:t>
      </w:r>
      <w:r>
        <w:rPr>
          <w:sz w:val="20"/>
          <w:szCs w:val="20"/>
        </w:rPr>
        <w:t>pre</w:t>
      </w:r>
      <w:r w:rsidRPr="004A4868">
        <w:rPr>
          <w:sz w:val="20"/>
          <w:szCs w:val="20"/>
        </w:rPr>
        <w:t xml:space="preserve">contractual </w:t>
      </w:r>
      <w:r>
        <w:rPr>
          <w:sz w:val="20"/>
          <w:szCs w:val="20"/>
        </w:rPr>
        <w:t xml:space="preserve">o contractual </w:t>
      </w:r>
      <w:r w:rsidRPr="004A4868">
        <w:rPr>
          <w:sz w:val="20"/>
          <w:szCs w:val="20"/>
        </w:rPr>
        <w:t>y, posteriormente, durante los plazos legalmente establecidos para la resolución de posibles responsabilidades derivadas del tratamiento.</w:t>
      </w:r>
    </w:p>
    <w:p w14:paraId="4875AD52" w14:textId="77777777" w:rsidR="00801AAF" w:rsidRPr="004A4868" w:rsidRDefault="00801AAF" w:rsidP="00801AAF">
      <w:pPr>
        <w:numPr>
          <w:ilvl w:val="0"/>
          <w:numId w:val="1"/>
        </w:numPr>
        <w:jc w:val="both"/>
        <w:rPr>
          <w:sz w:val="20"/>
          <w:szCs w:val="20"/>
        </w:rPr>
      </w:pPr>
      <w:r w:rsidRPr="004A4868">
        <w:rPr>
          <w:b/>
          <w:bCs/>
          <w:sz w:val="20"/>
          <w:szCs w:val="20"/>
        </w:rPr>
        <w:t>Base legitimadora</w:t>
      </w:r>
      <w:r w:rsidRPr="004A4868">
        <w:rPr>
          <w:sz w:val="20"/>
          <w:szCs w:val="20"/>
        </w:rPr>
        <w:t>: Ejecución de un contrato en el que el usuario es parte y el consentimiento del usuario.</w:t>
      </w:r>
    </w:p>
    <w:p w14:paraId="658704CB" w14:textId="01C73FC3" w:rsidR="00801AAF" w:rsidRPr="004A4868" w:rsidRDefault="00801AAF" w:rsidP="00801AAF">
      <w:pPr>
        <w:jc w:val="both"/>
        <w:rPr>
          <w:sz w:val="20"/>
          <w:szCs w:val="20"/>
        </w:rPr>
      </w:pPr>
      <w:r w:rsidRPr="004A4868">
        <w:rPr>
          <w:b/>
          <w:bCs/>
          <w:sz w:val="20"/>
          <w:szCs w:val="20"/>
        </w:rPr>
        <w:t xml:space="preserve">2. Desarrollo, cumplimiento y ejecución del contrato de compraventa </w:t>
      </w:r>
      <w:r>
        <w:rPr>
          <w:b/>
          <w:bCs/>
          <w:sz w:val="20"/>
          <w:szCs w:val="20"/>
        </w:rPr>
        <w:t>del curso</w:t>
      </w:r>
      <w:r>
        <w:rPr>
          <w:b/>
          <w:bCs/>
          <w:sz w:val="20"/>
          <w:szCs w:val="20"/>
        </w:rPr>
        <w:t>.</w:t>
      </w:r>
    </w:p>
    <w:p w14:paraId="07CFD011" w14:textId="3824E29A" w:rsidR="00801AAF" w:rsidRPr="004A4868" w:rsidRDefault="00801AAF" w:rsidP="00801AAF">
      <w:pPr>
        <w:numPr>
          <w:ilvl w:val="0"/>
          <w:numId w:val="2"/>
        </w:numPr>
        <w:jc w:val="both"/>
        <w:rPr>
          <w:sz w:val="20"/>
          <w:szCs w:val="20"/>
        </w:rPr>
      </w:pPr>
      <w:r w:rsidRPr="004A4868">
        <w:rPr>
          <w:b/>
          <w:bCs/>
          <w:sz w:val="20"/>
          <w:szCs w:val="20"/>
        </w:rPr>
        <w:t>Finalidad</w:t>
      </w:r>
      <w:r w:rsidRPr="004A4868">
        <w:rPr>
          <w:sz w:val="20"/>
          <w:szCs w:val="20"/>
        </w:rPr>
        <w:t>: Gestionar la relación contractual, incluyendo la tramitación de pedidos, pagos o prestación de servicios.</w:t>
      </w:r>
    </w:p>
    <w:p w14:paraId="4A6DDA5E" w14:textId="77777777" w:rsidR="00801AAF" w:rsidRPr="004A4868" w:rsidRDefault="00801AAF" w:rsidP="00801AAF">
      <w:pPr>
        <w:numPr>
          <w:ilvl w:val="0"/>
          <w:numId w:val="2"/>
        </w:numPr>
        <w:jc w:val="both"/>
        <w:rPr>
          <w:sz w:val="20"/>
          <w:szCs w:val="20"/>
        </w:rPr>
      </w:pPr>
      <w:r w:rsidRPr="004A4868">
        <w:rPr>
          <w:b/>
          <w:bCs/>
          <w:sz w:val="20"/>
          <w:szCs w:val="20"/>
        </w:rPr>
        <w:lastRenderedPageBreak/>
        <w:t>Plazo de conservación</w:t>
      </w:r>
      <w:r w:rsidRPr="004A4868">
        <w:rPr>
          <w:sz w:val="20"/>
          <w:szCs w:val="20"/>
        </w:rPr>
        <w:t>: Los datos se conservarán mientras se mantenga la relación contractual y, posteriormente, durante los plazos legalmente establecidos para la resolución de posibles responsabilidades derivadas del tratamiento.</w:t>
      </w:r>
    </w:p>
    <w:p w14:paraId="735F18D8" w14:textId="77777777" w:rsidR="00801AAF" w:rsidRPr="004A4868" w:rsidRDefault="00801AAF" w:rsidP="00801AAF">
      <w:pPr>
        <w:numPr>
          <w:ilvl w:val="0"/>
          <w:numId w:val="2"/>
        </w:numPr>
        <w:jc w:val="both"/>
        <w:rPr>
          <w:sz w:val="20"/>
          <w:szCs w:val="20"/>
        </w:rPr>
      </w:pPr>
      <w:r w:rsidRPr="004A4868">
        <w:rPr>
          <w:b/>
          <w:bCs/>
          <w:sz w:val="20"/>
          <w:szCs w:val="20"/>
        </w:rPr>
        <w:t>Base legitimadora</w:t>
      </w:r>
      <w:r w:rsidRPr="004A4868">
        <w:rPr>
          <w:sz w:val="20"/>
          <w:szCs w:val="20"/>
        </w:rPr>
        <w:t>: Ejecución de un contrato en el que el usuario es parte y el cumplimiento de obligaciones legales.</w:t>
      </w:r>
    </w:p>
    <w:p w14:paraId="2249085D" w14:textId="77777777" w:rsidR="00801AAF" w:rsidRPr="004A4868" w:rsidRDefault="00801AAF" w:rsidP="00801AAF">
      <w:pPr>
        <w:jc w:val="both"/>
        <w:rPr>
          <w:sz w:val="20"/>
          <w:szCs w:val="20"/>
        </w:rPr>
      </w:pPr>
      <w:r w:rsidRPr="004A4868">
        <w:rPr>
          <w:b/>
          <w:bCs/>
          <w:sz w:val="20"/>
          <w:szCs w:val="20"/>
        </w:rPr>
        <w:t>3. Atención al cliente</w:t>
      </w:r>
      <w:r>
        <w:rPr>
          <w:b/>
          <w:bCs/>
          <w:sz w:val="20"/>
          <w:szCs w:val="20"/>
        </w:rPr>
        <w:t>.</w:t>
      </w:r>
    </w:p>
    <w:p w14:paraId="66D28EDB" w14:textId="77777777" w:rsidR="00801AAF" w:rsidRPr="004A4868" w:rsidRDefault="00801AAF" w:rsidP="00801AAF">
      <w:pPr>
        <w:numPr>
          <w:ilvl w:val="0"/>
          <w:numId w:val="3"/>
        </w:numPr>
        <w:jc w:val="both"/>
        <w:rPr>
          <w:sz w:val="20"/>
          <w:szCs w:val="20"/>
        </w:rPr>
      </w:pPr>
      <w:r w:rsidRPr="004A4868">
        <w:rPr>
          <w:b/>
          <w:bCs/>
          <w:sz w:val="20"/>
          <w:szCs w:val="20"/>
        </w:rPr>
        <w:t>Finalidad</w:t>
      </w:r>
      <w:r w:rsidRPr="004A4868">
        <w:rPr>
          <w:sz w:val="20"/>
          <w:szCs w:val="20"/>
        </w:rPr>
        <w:t>: Atender tus solicitudes de información, quejas y reclamaciones, ofrecer soporte técnico y resolver incidencias relacionadas con nuestros servicios.</w:t>
      </w:r>
    </w:p>
    <w:p w14:paraId="36BF54CE" w14:textId="77777777" w:rsidR="00801AAF" w:rsidRPr="004A4868" w:rsidRDefault="00801AAF" w:rsidP="00801AAF">
      <w:pPr>
        <w:numPr>
          <w:ilvl w:val="0"/>
          <w:numId w:val="3"/>
        </w:numPr>
        <w:jc w:val="both"/>
        <w:rPr>
          <w:sz w:val="20"/>
          <w:szCs w:val="20"/>
        </w:rPr>
      </w:pPr>
      <w:r w:rsidRPr="004A4868">
        <w:rPr>
          <w:b/>
          <w:bCs/>
          <w:sz w:val="20"/>
          <w:szCs w:val="20"/>
        </w:rPr>
        <w:t>Plazo de conservación</w:t>
      </w:r>
      <w:r w:rsidRPr="004A4868">
        <w:rPr>
          <w:sz w:val="20"/>
          <w:szCs w:val="20"/>
        </w:rPr>
        <w:t>: Los datos se conservarán mientras se mantenga la relación contractual y, posteriormente, durante los plazos legalmente establecidos para la resolución de posibles responsabilidades derivadas del tratamiento.</w:t>
      </w:r>
    </w:p>
    <w:p w14:paraId="6525363B" w14:textId="77777777" w:rsidR="00801AAF" w:rsidRPr="004A4868" w:rsidRDefault="00801AAF" w:rsidP="00801AAF">
      <w:pPr>
        <w:numPr>
          <w:ilvl w:val="0"/>
          <w:numId w:val="3"/>
        </w:numPr>
        <w:jc w:val="both"/>
        <w:rPr>
          <w:sz w:val="20"/>
          <w:szCs w:val="20"/>
        </w:rPr>
      </w:pPr>
      <w:r w:rsidRPr="004A4868">
        <w:rPr>
          <w:b/>
          <w:bCs/>
          <w:sz w:val="20"/>
          <w:szCs w:val="20"/>
        </w:rPr>
        <w:t>Base legitimadora</w:t>
      </w:r>
      <w:r w:rsidRPr="004A4868">
        <w:rPr>
          <w:sz w:val="20"/>
          <w:szCs w:val="20"/>
        </w:rPr>
        <w:t>: Ejecución de un contrato en el que el usuario es parte y el consentimiento del usuario.</w:t>
      </w:r>
    </w:p>
    <w:p w14:paraId="5F9E55A4" w14:textId="77777777" w:rsidR="00801AAF" w:rsidRPr="004A4868" w:rsidRDefault="00801AAF" w:rsidP="00801AAF">
      <w:pPr>
        <w:jc w:val="both"/>
        <w:rPr>
          <w:sz w:val="20"/>
          <w:szCs w:val="20"/>
        </w:rPr>
      </w:pPr>
      <w:r w:rsidRPr="004A4868">
        <w:rPr>
          <w:b/>
          <w:bCs/>
          <w:sz w:val="20"/>
          <w:szCs w:val="20"/>
        </w:rPr>
        <w:t>4. Marketing</w:t>
      </w:r>
      <w:r>
        <w:rPr>
          <w:b/>
          <w:bCs/>
          <w:sz w:val="20"/>
          <w:szCs w:val="20"/>
        </w:rPr>
        <w:t>.</w:t>
      </w:r>
    </w:p>
    <w:p w14:paraId="5848571C" w14:textId="77777777" w:rsidR="00801AAF" w:rsidRPr="004A4868" w:rsidRDefault="00801AAF" w:rsidP="00801AAF">
      <w:pPr>
        <w:numPr>
          <w:ilvl w:val="0"/>
          <w:numId w:val="4"/>
        </w:numPr>
        <w:jc w:val="both"/>
        <w:rPr>
          <w:sz w:val="20"/>
          <w:szCs w:val="20"/>
        </w:rPr>
      </w:pPr>
      <w:r w:rsidRPr="004A4868">
        <w:rPr>
          <w:b/>
          <w:bCs/>
          <w:sz w:val="20"/>
          <w:szCs w:val="20"/>
        </w:rPr>
        <w:t>Finalidad</w:t>
      </w:r>
      <w:r w:rsidRPr="004A4868">
        <w:rPr>
          <w:sz w:val="20"/>
          <w:szCs w:val="20"/>
        </w:rPr>
        <w:t>: Enviar comunicaciones comerciales y promocionales relacionadas con nuestros servicios, realizar estudios estadísticos y de mercado.</w:t>
      </w:r>
    </w:p>
    <w:p w14:paraId="6A42A18A" w14:textId="77777777" w:rsidR="00801AAF" w:rsidRPr="004A4868" w:rsidRDefault="00801AAF" w:rsidP="00801AAF">
      <w:pPr>
        <w:numPr>
          <w:ilvl w:val="0"/>
          <w:numId w:val="4"/>
        </w:numPr>
        <w:jc w:val="both"/>
        <w:rPr>
          <w:sz w:val="20"/>
          <w:szCs w:val="20"/>
        </w:rPr>
      </w:pPr>
      <w:r w:rsidRPr="004A4868">
        <w:rPr>
          <w:b/>
          <w:bCs/>
          <w:sz w:val="20"/>
          <w:szCs w:val="20"/>
        </w:rPr>
        <w:t>Plazo de conservación</w:t>
      </w:r>
      <w:r w:rsidRPr="004A4868">
        <w:rPr>
          <w:sz w:val="20"/>
          <w:szCs w:val="20"/>
        </w:rPr>
        <w:t>: Los datos se conservarán mientras el usuario no retire su consentimiento.</w:t>
      </w:r>
    </w:p>
    <w:p w14:paraId="193C1935" w14:textId="77777777" w:rsidR="00801AAF" w:rsidRPr="004A4868" w:rsidRDefault="00801AAF" w:rsidP="00801AAF">
      <w:pPr>
        <w:numPr>
          <w:ilvl w:val="0"/>
          <w:numId w:val="4"/>
        </w:numPr>
        <w:jc w:val="both"/>
        <w:rPr>
          <w:sz w:val="20"/>
          <w:szCs w:val="20"/>
        </w:rPr>
      </w:pPr>
      <w:r w:rsidRPr="004A4868">
        <w:rPr>
          <w:b/>
          <w:bCs/>
          <w:sz w:val="20"/>
          <w:szCs w:val="20"/>
        </w:rPr>
        <w:t>Base legitimadora</w:t>
      </w:r>
      <w:r w:rsidRPr="004A4868">
        <w:rPr>
          <w:sz w:val="20"/>
          <w:szCs w:val="20"/>
        </w:rPr>
        <w:t xml:space="preserve">: </w:t>
      </w:r>
      <w:r>
        <w:rPr>
          <w:sz w:val="20"/>
          <w:szCs w:val="20"/>
        </w:rPr>
        <w:t>Relación contractual en caso de haber adquirido algunos de nuestros productos y en caso contrario se solicitará el c</w:t>
      </w:r>
      <w:r w:rsidRPr="004A4868">
        <w:rPr>
          <w:sz w:val="20"/>
          <w:szCs w:val="20"/>
        </w:rPr>
        <w:t>onsentimiento del usuario.</w:t>
      </w:r>
    </w:p>
    <w:p w14:paraId="319FB336" w14:textId="01FDB648" w:rsidR="00801AAF" w:rsidRPr="004A4868" w:rsidRDefault="00801AAF" w:rsidP="00801AAF">
      <w:pPr>
        <w:jc w:val="both"/>
        <w:rPr>
          <w:sz w:val="20"/>
          <w:szCs w:val="20"/>
        </w:rPr>
      </w:pPr>
      <w:r w:rsidRPr="004A4868">
        <w:rPr>
          <w:b/>
          <w:bCs/>
          <w:sz w:val="20"/>
          <w:szCs w:val="20"/>
        </w:rPr>
        <w:t>5. Derechos del Usuario</w:t>
      </w:r>
      <w:r>
        <w:rPr>
          <w:b/>
          <w:bCs/>
          <w:sz w:val="20"/>
          <w:szCs w:val="20"/>
        </w:rPr>
        <w:t>.</w:t>
      </w:r>
    </w:p>
    <w:p w14:paraId="56AAF7DB" w14:textId="77777777" w:rsidR="00801AAF" w:rsidRPr="004A4868" w:rsidRDefault="00801AAF" w:rsidP="00801AAF">
      <w:pPr>
        <w:jc w:val="both"/>
        <w:rPr>
          <w:sz w:val="20"/>
          <w:szCs w:val="20"/>
        </w:rPr>
      </w:pPr>
      <w:r w:rsidRPr="004A4868">
        <w:rPr>
          <w:sz w:val="20"/>
          <w:szCs w:val="20"/>
        </w:rPr>
        <w:t>El usuario tiene derecho a:</w:t>
      </w:r>
    </w:p>
    <w:p w14:paraId="77F37335" w14:textId="77777777" w:rsidR="00801AAF" w:rsidRPr="004A4868" w:rsidRDefault="00801AAF" w:rsidP="00801AAF">
      <w:pPr>
        <w:numPr>
          <w:ilvl w:val="0"/>
          <w:numId w:val="5"/>
        </w:numPr>
        <w:jc w:val="both"/>
        <w:rPr>
          <w:sz w:val="20"/>
          <w:szCs w:val="20"/>
        </w:rPr>
      </w:pPr>
      <w:r w:rsidRPr="004A4868">
        <w:rPr>
          <w:sz w:val="20"/>
          <w:szCs w:val="20"/>
        </w:rPr>
        <w:t>Acceder a sus datos personales.</w:t>
      </w:r>
    </w:p>
    <w:p w14:paraId="5197B29C" w14:textId="77777777" w:rsidR="00801AAF" w:rsidRPr="004A4868" w:rsidRDefault="00801AAF" w:rsidP="00801AAF">
      <w:pPr>
        <w:numPr>
          <w:ilvl w:val="0"/>
          <w:numId w:val="5"/>
        </w:numPr>
        <w:jc w:val="both"/>
        <w:rPr>
          <w:sz w:val="20"/>
          <w:szCs w:val="20"/>
        </w:rPr>
      </w:pPr>
      <w:r w:rsidRPr="004A4868">
        <w:rPr>
          <w:sz w:val="20"/>
          <w:szCs w:val="20"/>
        </w:rPr>
        <w:t>Solicitar la rectificación de los datos inexactos.</w:t>
      </w:r>
    </w:p>
    <w:p w14:paraId="43ABFC57" w14:textId="77777777" w:rsidR="00801AAF" w:rsidRPr="004A4868" w:rsidRDefault="00801AAF" w:rsidP="00801AAF">
      <w:pPr>
        <w:numPr>
          <w:ilvl w:val="0"/>
          <w:numId w:val="5"/>
        </w:numPr>
        <w:jc w:val="both"/>
        <w:rPr>
          <w:sz w:val="20"/>
          <w:szCs w:val="20"/>
        </w:rPr>
      </w:pPr>
      <w:r w:rsidRPr="004A4868">
        <w:rPr>
          <w:sz w:val="20"/>
          <w:szCs w:val="20"/>
        </w:rPr>
        <w:t>Solicitar la supresión de sus datos cuando, entre otros motivos, los datos ya no sean necesarios para los fines que fueron recogidos.</w:t>
      </w:r>
    </w:p>
    <w:p w14:paraId="37FC5E23" w14:textId="77777777" w:rsidR="00801AAF" w:rsidRPr="004A4868" w:rsidRDefault="00801AAF" w:rsidP="00801AAF">
      <w:pPr>
        <w:numPr>
          <w:ilvl w:val="0"/>
          <w:numId w:val="5"/>
        </w:numPr>
        <w:jc w:val="both"/>
        <w:rPr>
          <w:sz w:val="20"/>
          <w:szCs w:val="20"/>
        </w:rPr>
      </w:pPr>
      <w:r w:rsidRPr="004A4868">
        <w:rPr>
          <w:sz w:val="20"/>
          <w:szCs w:val="20"/>
        </w:rPr>
        <w:t>Solicitar la limitación del tratamiento de sus datos, en cuyo caso únicamente se conservarán para el ejercicio o la defensa de reclamaciones.</w:t>
      </w:r>
    </w:p>
    <w:p w14:paraId="67B437F5" w14:textId="77777777" w:rsidR="00801AAF" w:rsidRPr="004A4868" w:rsidRDefault="00801AAF" w:rsidP="00801AAF">
      <w:pPr>
        <w:numPr>
          <w:ilvl w:val="0"/>
          <w:numId w:val="5"/>
        </w:numPr>
        <w:jc w:val="both"/>
        <w:rPr>
          <w:sz w:val="20"/>
          <w:szCs w:val="20"/>
        </w:rPr>
      </w:pPr>
      <w:r w:rsidRPr="004A4868">
        <w:rPr>
          <w:sz w:val="20"/>
          <w:szCs w:val="20"/>
        </w:rPr>
        <w:t>Oponerse al tratamiento de sus datos, en determinadas circunstancias y por motivos relacionados con su situación particular.</w:t>
      </w:r>
    </w:p>
    <w:p w14:paraId="07D3AAA4" w14:textId="77777777" w:rsidR="00801AAF" w:rsidRPr="004A4868" w:rsidRDefault="00801AAF" w:rsidP="00801AAF">
      <w:pPr>
        <w:numPr>
          <w:ilvl w:val="0"/>
          <w:numId w:val="5"/>
        </w:numPr>
        <w:jc w:val="both"/>
        <w:rPr>
          <w:sz w:val="20"/>
          <w:szCs w:val="20"/>
        </w:rPr>
      </w:pPr>
      <w:r w:rsidRPr="004A4868">
        <w:rPr>
          <w:sz w:val="20"/>
          <w:szCs w:val="20"/>
        </w:rPr>
        <w:t>Solicitar la portabilidad de sus datos.</w:t>
      </w:r>
    </w:p>
    <w:p w14:paraId="6DC34E2D" w14:textId="4E7A2B6E" w:rsidR="00801AAF" w:rsidRPr="00801AAF" w:rsidRDefault="00801AAF" w:rsidP="00801AAF">
      <w:pPr>
        <w:ind w:left="360"/>
        <w:jc w:val="both"/>
        <w:rPr>
          <w:sz w:val="20"/>
          <w:szCs w:val="20"/>
        </w:rPr>
      </w:pPr>
      <w:bookmarkStart w:id="0" w:name="_Hlk195976222"/>
      <w:r w:rsidRPr="00801AAF">
        <w:rPr>
          <w:color w:val="000000"/>
          <w:sz w:val="20"/>
          <w:szCs w:val="20"/>
        </w:rPr>
        <w:t xml:space="preserve">Podrá ejercer sus derechos en la dirección: </w:t>
      </w:r>
      <w:bookmarkStart w:id="1" w:name="_Hlk195976505"/>
      <w:r w:rsidRPr="00801AAF">
        <w:rPr>
          <w:rFonts w:eastAsia="Tahoma" w:cs="Calibri"/>
          <w:color w:val="000000"/>
          <w:sz w:val="20"/>
          <w:szCs w:val="20"/>
        </w:rPr>
        <w:t>calle Golondrina nº 11, CP: 28229, Villanueva del Pardillo, Madrid</w:t>
      </w:r>
      <w:bookmarkEnd w:id="1"/>
      <w:r w:rsidRPr="00801AAF">
        <w:rPr>
          <w:rFonts w:eastAsia="Tahoma" w:cs="Calibri"/>
          <w:color w:val="000000"/>
          <w:sz w:val="20"/>
          <w:szCs w:val="20"/>
        </w:rPr>
        <w:t xml:space="preserve">, o al email: </w:t>
      </w:r>
      <w:hyperlink r:id="rId6" w:history="1">
        <w:r w:rsidRPr="00801AAF">
          <w:rPr>
            <w:rStyle w:val="Hipervnculo"/>
            <w:rFonts w:eastAsia="Tahoma" w:cs="Calibri"/>
            <w:sz w:val="20"/>
            <w:szCs w:val="20"/>
          </w:rPr>
          <w:t>gortiz@ortizpcapital.com</w:t>
        </w:r>
      </w:hyperlink>
      <w:r w:rsidRPr="00801AAF">
        <w:rPr>
          <w:rFonts w:eastAsia="Tahoma" w:cs="Calibri"/>
          <w:color w:val="000000"/>
          <w:sz w:val="20"/>
          <w:szCs w:val="20"/>
        </w:rPr>
        <w:t xml:space="preserve">. </w:t>
      </w:r>
      <w:r w:rsidRPr="00801AAF">
        <w:rPr>
          <w:color w:val="000000"/>
          <w:sz w:val="20"/>
          <w:szCs w:val="20"/>
        </w:rPr>
        <w:t>Si considera que el tratamiento no se ajusta a la normativa vigente, podrá presentar una reclamación ante la Autoridad de Control (</w:t>
      </w:r>
      <w:hyperlink r:id="rId7" w:history="1">
        <w:r w:rsidRPr="00801AAF">
          <w:rPr>
            <w:rStyle w:val="Hipervnculo"/>
            <w:sz w:val="20"/>
            <w:szCs w:val="20"/>
          </w:rPr>
          <w:t>www.aepd.es</w:t>
        </w:r>
      </w:hyperlink>
      <w:r w:rsidRPr="00801AAF">
        <w:rPr>
          <w:color w:val="000000"/>
          <w:sz w:val="20"/>
          <w:szCs w:val="20"/>
        </w:rPr>
        <w:t xml:space="preserve">). </w:t>
      </w:r>
      <w:r w:rsidRPr="00801AAF">
        <w:rPr>
          <w:sz w:val="20"/>
          <w:szCs w:val="20"/>
        </w:rPr>
        <w:t xml:space="preserve"> </w:t>
      </w:r>
    </w:p>
    <w:bookmarkEnd w:id="0"/>
    <w:p w14:paraId="425FD288" w14:textId="7D4694A9" w:rsidR="00801AAF" w:rsidRPr="004A4868" w:rsidRDefault="00801AAF" w:rsidP="00801AAF">
      <w:pPr>
        <w:jc w:val="both"/>
        <w:rPr>
          <w:sz w:val="20"/>
          <w:szCs w:val="20"/>
        </w:rPr>
      </w:pPr>
      <w:r w:rsidRPr="004A4868">
        <w:rPr>
          <w:b/>
          <w:bCs/>
          <w:sz w:val="20"/>
          <w:szCs w:val="20"/>
        </w:rPr>
        <w:t>6. Medidas de Seguridad</w:t>
      </w:r>
      <w:r>
        <w:rPr>
          <w:b/>
          <w:bCs/>
          <w:sz w:val="20"/>
          <w:szCs w:val="20"/>
        </w:rPr>
        <w:t>.</w:t>
      </w:r>
    </w:p>
    <w:p w14:paraId="711C7A27" w14:textId="7B90B805" w:rsidR="00801AAF" w:rsidRPr="004A4868" w:rsidRDefault="00801AAF" w:rsidP="00801AAF">
      <w:pPr>
        <w:jc w:val="both"/>
        <w:rPr>
          <w:sz w:val="20"/>
          <w:szCs w:val="20"/>
        </w:rPr>
      </w:pPr>
      <w:r>
        <w:rPr>
          <w:sz w:val="20"/>
          <w:szCs w:val="20"/>
        </w:rPr>
        <w:lastRenderedPageBreak/>
        <w:t>INVERSIONES CON PROPOSITO Y AMIGOS, S.L.</w:t>
      </w:r>
      <w:r w:rsidRPr="004A4868">
        <w:rPr>
          <w:sz w:val="20"/>
          <w:szCs w:val="20"/>
        </w:rPr>
        <w:t xml:space="preserve"> se compromete a adoptar las medidas técnicas y organizativas necesarias para garantizar la seguridad de los datos personales y evitar su alteración, pérdida, tratamiento o acceso no autorizado, habida cuenta del estado de la tecnología, la naturaleza de los datos almacenados y los riesgos a los que están expuestos.</w:t>
      </w:r>
    </w:p>
    <w:p w14:paraId="6C8726B2" w14:textId="17C2138E" w:rsidR="00801AAF" w:rsidRPr="004A4868" w:rsidRDefault="00801AAF" w:rsidP="00801AAF">
      <w:pPr>
        <w:jc w:val="both"/>
        <w:rPr>
          <w:sz w:val="20"/>
          <w:szCs w:val="20"/>
        </w:rPr>
      </w:pPr>
      <w:r w:rsidRPr="004A4868">
        <w:rPr>
          <w:b/>
          <w:bCs/>
          <w:sz w:val="20"/>
          <w:szCs w:val="20"/>
        </w:rPr>
        <w:t>7. Transferencias Internacionales de Datos</w:t>
      </w:r>
      <w:r>
        <w:rPr>
          <w:b/>
          <w:bCs/>
          <w:sz w:val="20"/>
          <w:szCs w:val="20"/>
        </w:rPr>
        <w:t>.</w:t>
      </w:r>
    </w:p>
    <w:p w14:paraId="17E476AC" w14:textId="1EAE6203" w:rsidR="00801AAF" w:rsidRPr="004A4868" w:rsidRDefault="00801AAF" w:rsidP="00801AAF">
      <w:pPr>
        <w:jc w:val="both"/>
        <w:rPr>
          <w:sz w:val="20"/>
          <w:szCs w:val="20"/>
        </w:rPr>
      </w:pPr>
      <w:r>
        <w:rPr>
          <w:sz w:val="20"/>
          <w:szCs w:val="20"/>
        </w:rPr>
        <w:t>INVERSIONES CON PROPOSITO Y AMIGOS, S.L.</w:t>
      </w:r>
      <w:r w:rsidRPr="004A4868">
        <w:rPr>
          <w:sz w:val="20"/>
          <w:szCs w:val="20"/>
        </w:rPr>
        <w:t xml:space="preserve"> no realiza transferencias internacionales de datos personales. En caso de que en el futuro se realicen, se informará debidamente al usuario y se garantizará el cumplimiento de las disposiciones del RGPD y la LOPDGDD.</w:t>
      </w:r>
    </w:p>
    <w:p w14:paraId="32A96FA3" w14:textId="0B74F83E" w:rsidR="00801AAF" w:rsidRPr="004A4868" w:rsidRDefault="00801AAF" w:rsidP="00801AAF">
      <w:pPr>
        <w:jc w:val="both"/>
        <w:rPr>
          <w:sz w:val="20"/>
          <w:szCs w:val="20"/>
        </w:rPr>
      </w:pPr>
      <w:r w:rsidRPr="004A4868">
        <w:rPr>
          <w:b/>
          <w:bCs/>
          <w:sz w:val="20"/>
          <w:szCs w:val="20"/>
        </w:rPr>
        <w:t>8. Cambios en la Política de Privacidad</w:t>
      </w:r>
      <w:r>
        <w:rPr>
          <w:b/>
          <w:bCs/>
          <w:sz w:val="20"/>
          <w:szCs w:val="20"/>
        </w:rPr>
        <w:t>.</w:t>
      </w:r>
    </w:p>
    <w:p w14:paraId="292CA12C" w14:textId="55E94B50" w:rsidR="00801AAF" w:rsidRPr="004A4868" w:rsidRDefault="00801AAF" w:rsidP="00801AAF">
      <w:pPr>
        <w:jc w:val="both"/>
        <w:rPr>
          <w:sz w:val="20"/>
          <w:szCs w:val="20"/>
        </w:rPr>
      </w:pPr>
      <w:r>
        <w:rPr>
          <w:sz w:val="20"/>
          <w:szCs w:val="20"/>
        </w:rPr>
        <w:t>INVERSIONES CON PROPOSITO Y AMIGOS, S.L.</w:t>
      </w:r>
      <w:r w:rsidRPr="004A4868">
        <w:rPr>
          <w:sz w:val="20"/>
          <w:szCs w:val="20"/>
        </w:rPr>
        <w:t xml:space="preserve"> se reserva el derecho a modificar la presente Política de Privacidad para adaptarla a novedades legislativas, jurisprudenciales, prácticas del sector o decisiones corporativas. Estas modificaciones serán debidamente publicadas en la Web, indicando la fecha de la última actualización al inicio del documento.</w:t>
      </w:r>
    </w:p>
    <w:p w14:paraId="302FF079" w14:textId="4941C80E" w:rsidR="00801AAF" w:rsidRPr="004A4868" w:rsidRDefault="00801AAF" w:rsidP="00801AAF">
      <w:pPr>
        <w:jc w:val="both"/>
        <w:rPr>
          <w:sz w:val="20"/>
          <w:szCs w:val="20"/>
        </w:rPr>
      </w:pPr>
      <w:r w:rsidRPr="004A4868">
        <w:rPr>
          <w:sz w:val="20"/>
          <w:szCs w:val="20"/>
        </w:rPr>
        <w:t xml:space="preserve">En caso de que las modificaciones introducidas afecten a los derechos del usuario o a la forma en que tratamos sus datos personales, </w:t>
      </w:r>
      <w:r>
        <w:rPr>
          <w:sz w:val="20"/>
          <w:szCs w:val="20"/>
        </w:rPr>
        <w:t>INVERSIONES CON PROPOSITO Y AMIGOS, S.L.</w:t>
      </w:r>
      <w:r w:rsidRPr="004A4868">
        <w:rPr>
          <w:sz w:val="20"/>
          <w:szCs w:val="20"/>
        </w:rPr>
        <w:t xml:space="preserve"> informará a los usuarios a través de un aviso en la Web o mediante el envío de un correo electrónico a la dirección proporcionada por el usuario durante su registro. Esta comunicación se realizará con una antelación razonable para que los usuarios puedan revisar los cambios y, si lo consideran necesario, ejercer sus derechos conforme a lo establecido en la normativa vigente.</w:t>
      </w:r>
    </w:p>
    <w:p w14:paraId="3A29237B" w14:textId="77777777" w:rsidR="00801AAF" w:rsidRPr="004A4868" w:rsidRDefault="00801AAF" w:rsidP="00801AAF">
      <w:pPr>
        <w:jc w:val="both"/>
        <w:rPr>
          <w:sz w:val="20"/>
          <w:szCs w:val="20"/>
        </w:rPr>
      </w:pPr>
      <w:r w:rsidRPr="004A4868">
        <w:rPr>
          <w:sz w:val="20"/>
          <w:szCs w:val="20"/>
        </w:rPr>
        <w:t>Es responsabilidad del usuario revisar periódicamente esta Política de Privacidad para estar informado sobre posibles cambios. El uso continuado de la Web tras la publicación de cualquier modificación en la Política de Privacidad implicará la aceptación de dichos cambios por parte del usuario.</w:t>
      </w:r>
    </w:p>
    <w:p w14:paraId="5742F123" w14:textId="77777777" w:rsidR="00801AAF" w:rsidRPr="004A4868" w:rsidRDefault="00801AAF" w:rsidP="00801AAF">
      <w:pPr>
        <w:jc w:val="both"/>
        <w:rPr>
          <w:sz w:val="20"/>
          <w:szCs w:val="20"/>
        </w:rPr>
      </w:pPr>
      <w:r w:rsidRPr="004A4868">
        <w:rPr>
          <w:sz w:val="20"/>
          <w:szCs w:val="20"/>
        </w:rPr>
        <w:t>En caso de que el usuario no esté de acuerdo con las modificaciones introducidas, podrá ejercer su derecho a solicitar la supresión de sus datos personales conforme a lo establecido en el apartado de Derechos del Usuario de esta Política de Privacidad.</w:t>
      </w:r>
    </w:p>
    <w:p w14:paraId="3E29A22F" w14:textId="77777777" w:rsidR="00801AAF" w:rsidRPr="004A4868" w:rsidRDefault="00801AAF" w:rsidP="00801AAF">
      <w:pPr>
        <w:rPr>
          <w:sz w:val="20"/>
          <w:szCs w:val="20"/>
        </w:rPr>
      </w:pPr>
    </w:p>
    <w:p w14:paraId="5E3FB013" w14:textId="77777777" w:rsidR="00801AAF" w:rsidRPr="004A4868" w:rsidRDefault="00801AAF" w:rsidP="00801AAF">
      <w:pPr>
        <w:rPr>
          <w:sz w:val="20"/>
          <w:szCs w:val="20"/>
        </w:rPr>
      </w:pPr>
    </w:p>
    <w:p w14:paraId="4C52C249" w14:textId="77777777" w:rsidR="00801AAF" w:rsidRPr="004A4868" w:rsidRDefault="00801AAF" w:rsidP="00801AAF">
      <w:pPr>
        <w:rPr>
          <w:sz w:val="20"/>
          <w:szCs w:val="20"/>
        </w:rPr>
      </w:pPr>
    </w:p>
    <w:p w14:paraId="2F8D3025" w14:textId="77777777" w:rsidR="009255CD" w:rsidRDefault="009255CD"/>
    <w:sectPr w:rsidR="009255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9F6225"/>
    <w:multiLevelType w:val="multilevel"/>
    <w:tmpl w:val="E692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C461AB"/>
    <w:multiLevelType w:val="multilevel"/>
    <w:tmpl w:val="72E2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572F6"/>
    <w:multiLevelType w:val="multilevel"/>
    <w:tmpl w:val="344A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9F2A0E"/>
    <w:multiLevelType w:val="multilevel"/>
    <w:tmpl w:val="10E4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915B11"/>
    <w:multiLevelType w:val="multilevel"/>
    <w:tmpl w:val="D7126E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496BD6"/>
    <w:multiLevelType w:val="multilevel"/>
    <w:tmpl w:val="8880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7741787">
    <w:abstractNumId w:val="3"/>
  </w:num>
  <w:num w:numId="2" w16cid:durableId="1638759627">
    <w:abstractNumId w:val="5"/>
  </w:num>
  <w:num w:numId="3" w16cid:durableId="548616907">
    <w:abstractNumId w:val="1"/>
  </w:num>
  <w:num w:numId="4" w16cid:durableId="885750593">
    <w:abstractNumId w:val="0"/>
  </w:num>
  <w:num w:numId="5" w16cid:durableId="210119394">
    <w:abstractNumId w:val="2"/>
  </w:num>
  <w:num w:numId="6" w16cid:durableId="332031529">
    <w:abstractNumId w:val="4"/>
  </w:num>
  <w:num w:numId="7" w16cid:durableId="1538547085">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339041376">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208864528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99183463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907915116">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993682150">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 w16cid:durableId="87839961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685249459">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910773346">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A26"/>
    <w:rsid w:val="000252B3"/>
    <w:rsid w:val="007C0A26"/>
    <w:rsid w:val="00801AAF"/>
    <w:rsid w:val="009255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BD07"/>
  <w15:chartTrackingRefBased/>
  <w15:docId w15:val="{6079C01E-F77A-4029-81F8-1866668C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AAF"/>
    <w:pPr>
      <w:spacing w:line="278" w:lineRule="auto"/>
    </w:pPr>
    <w:rPr>
      <w:sz w:val="24"/>
      <w:szCs w:val="24"/>
    </w:rPr>
  </w:style>
  <w:style w:type="paragraph" w:styleId="Ttulo1">
    <w:name w:val="heading 1"/>
    <w:basedOn w:val="Normal"/>
    <w:next w:val="Normal"/>
    <w:link w:val="Ttulo1Car"/>
    <w:uiPriority w:val="9"/>
    <w:qFormat/>
    <w:rsid w:val="007C0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C0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C0A2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C0A2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C0A2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C0A2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C0A2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C0A2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C0A2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0A2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C0A2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C0A2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C0A2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C0A2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C0A2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C0A2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C0A2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C0A26"/>
    <w:rPr>
      <w:rFonts w:eastAsiaTheme="majorEastAsia" w:cstheme="majorBidi"/>
      <w:color w:val="272727" w:themeColor="text1" w:themeTint="D8"/>
    </w:rPr>
  </w:style>
  <w:style w:type="paragraph" w:styleId="Ttulo">
    <w:name w:val="Title"/>
    <w:basedOn w:val="Normal"/>
    <w:next w:val="Normal"/>
    <w:link w:val="TtuloCar"/>
    <w:uiPriority w:val="10"/>
    <w:qFormat/>
    <w:rsid w:val="007C0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0A2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C0A2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C0A2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C0A26"/>
    <w:pPr>
      <w:spacing w:before="160"/>
      <w:jc w:val="center"/>
    </w:pPr>
    <w:rPr>
      <w:i/>
      <w:iCs/>
      <w:color w:val="404040" w:themeColor="text1" w:themeTint="BF"/>
    </w:rPr>
  </w:style>
  <w:style w:type="character" w:customStyle="1" w:styleId="CitaCar">
    <w:name w:val="Cita Car"/>
    <w:basedOn w:val="Fuentedeprrafopredeter"/>
    <w:link w:val="Cita"/>
    <w:uiPriority w:val="29"/>
    <w:rsid w:val="007C0A26"/>
    <w:rPr>
      <w:i/>
      <w:iCs/>
      <w:color w:val="404040" w:themeColor="text1" w:themeTint="BF"/>
    </w:rPr>
  </w:style>
  <w:style w:type="paragraph" w:styleId="Prrafodelista">
    <w:name w:val="List Paragraph"/>
    <w:basedOn w:val="Normal"/>
    <w:uiPriority w:val="34"/>
    <w:qFormat/>
    <w:rsid w:val="007C0A26"/>
    <w:pPr>
      <w:ind w:left="720"/>
      <w:contextualSpacing/>
    </w:pPr>
  </w:style>
  <w:style w:type="character" w:styleId="nfasisintenso">
    <w:name w:val="Intense Emphasis"/>
    <w:basedOn w:val="Fuentedeprrafopredeter"/>
    <w:uiPriority w:val="21"/>
    <w:qFormat/>
    <w:rsid w:val="007C0A26"/>
    <w:rPr>
      <w:i/>
      <w:iCs/>
      <w:color w:val="0F4761" w:themeColor="accent1" w:themeShade="BF"/>
    </w:rPr>
  </w:style>
  <w:style w:type="paragraph" w:styleId="Citadestacada">
    <w:name w:val="Intense Quote"/>
    <w:basedOn w:val="Normal"/>
    <w:next w:val="Normal"/>
    <w:link w:val="CitadestacadaCar"/>
    <w:uiPriority w:val="30"/>
    <w:qFormat/>
    <w:rsid w:val="007C0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C0A26"/>
    <w:rPr>
      <w:i/>
      <w:iCs/>
      <w:color w:val="0F4761" w:themeColor="accent1" w:themeShade="BF"/>
    </w:rPr>
  </w:style>
  <w:style w:type="character" w:styleId="Referenciaintensa">
    <w:name w:val="Intense Reference"/>
    <w:basedOn w:val="Fuentedeprrafopredeter"/>
    <w:uiPriority w:val="32"/>
    <w:qFormat/>
    <w:rsid w:val="007C0A26"/>
    <w:rPr>
      <w:b/>
      <w:bCs/>
      <w:smallCaps/>
      <w:color w:val="0F4761" w:themeColor="accent1" w:themeShade="BF"/>
      <w:spacing w:val="5"/>
    </w:rPr>
  </w:style>
  <w:style w:type="character" w:styleId="Hipervnculo">
    <w:name w:val="Hyperlink"/>
    <w:basedOn w:val="Fuentedeprrafopredeter"/>
    <w:uiPriority w:val="99"/>
    <w:unhideWhenUsed/>
    <w:rsid w:val="00801AAF"/>
    <w:rPr>
      <w:color w:val="467886" w:themeColor="hyperlink"/>
      <w:u w:val="single"/>
    </w:rPr>
  </w:style>
  <w:style w:type="paragraph" w:styleId="NormalWeb">
    <w:name w:val="Normal (Web)"/>
    <w:basedOn w:val="Normal"/>
    <w:uiPriority w:val="99"/>
    <w:semiHidden/>
    <w:unhideWhenUsed/>
    <w:rsid w:val="00801AAF"/>
    <w:pPr>
      <w:spacing w:before="100" w:beforeAutospacing="1" w:after="100" w:afterAutospacing="1" w:line="240" w:lineRule="auto"/>
    </w:pPr>
    <w:rPr>
      <w:rFonts w:ascii="Times New Roman" w:eastAsiaTheme="minorEastAsia" w:hAnsi="Times New Roman" w:cs="Times New Roman"/>
      <w:kern w:val="0"/>
      <w:lang w:eastAsia="es-ES"/>
      <w14:ligatures w14:val="none"/>
    </w:rPr>
  </w:style>
  <w:style w:type="character" w:styleId="Textoennegrita">
    <w:name w:val="Strong"/>
    <w:basedOn w:val="Fuentedeprrafopredeter"/>
    <w:uiPriority w:val="22"/>
    <w:qFormat/>
    <w:rsid w:val="00801AAF"/>
    <w:rPr>
      <w:b/>
      <w:bCs/>
    </w:rPr>
  </w:style>
  <w:style w:type="character" w:styleId="Mencinsinresolver">
    <w:name w:val="Unresolved Mention"/>
    <w:basedOn w:val="Fuentedeprrafopredeter"/>
    <w:uiPriority w:val="99"/>
    <w:semiHidden/>
    <w:unhideWhenUsed/>
    <w:rsid w:val="00801A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676034">
      <w:bodyDiv w:val="1"/>
      <w:marLeft w:val="0"/>
      <w:marRight w:val="0"/>
      <w:marTop w:val="0"/>
      <w:marBottom w:val="0"/>
      <w:divBdr>
        <w:top w:val="none" w:sz="0" w:space="0" w:color="auto"/>
        <w:left w:val="none" w:sz="0" w:space="0" w:color="auto"/>
        <w:bottom w:val="none" w:sz="0" w:space="0" w:color="auto"/>
        <w:right w:val="none" w:sz="0" w:space="0" w:color="auto"/>
      </w:divBdr>
      <w:divsChild>
        <w:div w:id="416632552">
          <w:marLeft w:val="0"/>
          <w:marRight w:val="0"/>
          <w:marTop w:val="0"/>
          <w:marBottom w:val="0"/>
          <w:divBdr>
            <w:top w:val="none" w:sz="0" w:space="0" w:color="242424"/>
            <w:left w:val="none" w:sz="0" w:space="0" w:color="242424"/>
            <w:bottom w:val="none" w:sz="0" w:space="0" w:color="242424"/>
            <w:right w:val="none" w:sz="0" w:space="0" w:color="242424"/>
          </w:divBdr>
          <w:divsChild>
            <w:div w:id="1002856755">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epd.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ortiz@ortizpcapital.com" TargetMode="External"/><Relationship Id="rId5" Type="http://schemas.openxmlformats.org/officeDocument/2006/relationships/hyperlink" Target="mailto:gortiz@ortizpcapita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1182</Words>
  <Characters>6505</Characters>
  <Application>Microsoft Office Word</Application>
  <DocSecurity>0</DocSecurity>
  <Lines>54</Lines>
  <Paragraphs>15</Paragraphs>
  <ScaleCrop>false</ScaleCrop>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Mendizabal</dc:creator>
  <cp:keywords/>
  <dc:description/>
  <cp:lastModifiedBy>Pedro Mendizabal</cp:lastModifiedBy>
  <cp:revision>2</cp:revision>
  <dcterms:created xsi:type="dcterms:W3CDTF">2025-04-19T16:19:00Z</dcterms:created>
  <dcterms:modified xsi:type="dcterms:W3CDTF">2025-04-19T16:28:00Z</dcterms:modified>
</cp:coreProperties>
</file>