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D4937" w14:textId="36DEBD98" w:rsidR="004A7A79" w:rsidRPr="004A7A79" w:rsidRDefault="004A7A79" w:rsidP="004A7A79">
      <w:pPr>
        <w:spacing w:after="0" w:line="240" w:lineRule="auto"/>
        <w:jc w:val="center"/>
        <w:rPr>
          <w:rFonts w:ascii="Arial" w:hAnsi="Arial" w:cs="Arial"/>
        </w:rPr>
      </w:pPr>
      <w:r w:rsidRPr="004A7A79">
        <w:rPr>
          <w:rFonts w:ascii="Arial" w:hAnsi="Arial" w:cs="Arial"/>
        </w:rPr>
        <w:t xml:space="preserve">Integrated </w:t>
      </w:r>
      <w:r w:rsidR="00FF2EBC">
        <w:rPr>
          <w:rFonts w:ascii="Arial" w:hAnsi="Arial" w:cs="Arial"/>
        </w:rPr>
        <w:t>P</w:t>
      </w:r>
      <w:r w:rsidRPr="004A7A79">
        <w:rPr>
          <w:rFonts w:ascii="Arial" w:hAnsi="Arial" w:cs="Arial"/>
        </w:rPr>
        <w:t xml:space="preserve">rogram </w:t>
      </w:r>
      <w:r w:rsidR="00FF2EBC">
        <w:rPr>
          <w:rFonts w:ascii="Arial" w:hAnsi="Arial" w:cs="Arial"/>
        </w:rPr>
        <w:t>P</w:t>
      </w:r>
      <w:r w:rsidRPr="004A7A79">
        <w:rPr>
          <w:rFonts w:ascii="Arial" w:hAnsi="Arial" w:cs="Arial"/>
        </w:rPr>
        <w:t>lanning</w:t>
      </w:r>
    </w:p>
    <w:p w14:paraId="5377F905" w14:textId="7B593574" w:rsidR="002E0171" w:rsidRDefault="0002340C" w:rsidP="00DC2F09">
      <w:pPr>
        <w:spacing w:line="240" w:lineRule="auto"/>
        <w:jc w:val="center"/>
        <w:rPr>
          <w:rFonts w:ascii="Arial" w:hAnsi="Arial" w:cs="Arial"/>
        </w:rPr>
      </w:pPr>
      <w:r w:rsidRPr="00896CAC">
        <w:rPr>
          <w:rFonts w:ascii="Arial" w:hAnsi="Arial" w:cs="Arial"/>
        </w:rPr>
        <w:t>(Review of ITEC 75 – System Integration and Architecture)</w:t>
      </w:r>
    </w:p>
    <w:p w14:paraId="56ABA373" w14:textId="77777777" w:rsidR="003B02FD" w:rsidRPr="003B02FD" w:rsidRDefault="003B02FD" w:rsidP="003B02FD">
      <w:pPr>
        <w:spacing w:line="240" w:lineRule="auto"/>
        <w:rPr>
          <w:rFonts w:ascii="Arial" w:hAnsi="Arial" w:cs="Arial"/>
        </w:rPr>
      </w:pPr>
      <w:r w:rsidRPr="003B02FD">
        <w:rPr>
          <w:rFonts w:ascii="Arial" w:hAnsi="Arial" w:cs="Arial"/>
          <w:b/>
          <w:bCs/>
        </w:rPr>
        <w:t>Learning Objectives</w:t>
      </w:r>
    </w:p>
    <w:p w14:paraId="35CC8A75" w14:textId="07F17F41" w:rsidR="003B02FD" w:rsidRPr="003B02FD" w:rsidRDefault="003B02FD" w:rsidP="003B02FD">
      <w:pPr>
        <w:pStyle w:val="ListParagraph"/>
        <w:numPr>
          <w:ilvl w:val="0"/>
          <w:numId w:val="15"/>
        </w:numPr>
        <w:spacing w:line="240" w:lineRule="auto"/>
        <w:rPr>
          <w:rFonts w:ascii="Arial" w:hAnsi="Arial" w:cs="Arial"/>
        </w:rPr>
      </w:pPr>
      <w:r w:rsidRPr="003B02FD">
        <w:rPr>
          <w:rFonts w:ascii="Arial" w:hAnsi="Arial" w:cs="Arial"/>
        </w:rPr>
        <w:t xml:space="preserve">Understand the core concepts and necessity of integrated program planning in enterprise environments. </w:t>
      </w:r>
    </w:p>
    <w:p w14:paraId="02E87789" w14:textId="523132A4" w:rsidR="003B02FD" w:rsidRPr="003B02FD" w:rsidRDefault="003B02FD" w:rsidP="003B02FD">
      <w:pPr>
        <w:pStyle w:val="ListParagraph"/>
        <w:numPr>
          <w:ilvl w:val="0"/>
          <w:numId w:val="15"/>
        </w:numPr>
        <w:spacing w:line="240" w:lineRule="auto"/>
        <w:rPr>
          <w:rFonts w:ascii="Arial" w:hAnsi="Arial" w:cs="Arial"/>
        </w:rPr>
      </w:pPr>
      <w:r w:rsidRPr="003B02FD">
        <w:rPr>
          <w:rFonts w:ascii="Arial" w:hAnsi="Arial" w:cs="Arial"/>
        </w:rPr>
        <w:t xml:space="preserve">Trace the evolution of ERP systems from legacy mainframe silos to modern web-based architectures. </w:t>
      </w:r>
    </w:p>
    <w:p w14:paraId="2B3E6BC2" w14:textId="26C45EE7" w:rsidR="003B02FD" w:rsidRPr="003B02FD" w:rsidRDefault="003B02FD" w:rsidP="003B02FD">
      <w:pPr>
        <w:pStyle w:val="ListParagraph"/>
        <w:numPr>
          <w:ilvl w:val="0"/>
          <w:numId w:val="15"/>
        </w:numPr>
        <w:spacing w:line="240" w:lineRule="auto"/>
        <w:rPr>
          <w:rFonts w:ascii="Arial" w:hAnsi="Arial" w:cs="Arial"/>
        </w:rPr>
      </w:pPr>
      <w:r w:rsidRPr="003B02FD">
        <w:rPr>
          <w:rFonts w:ascii="Arial" w:hAnsi="Arial" w:cs="Arial"/>
        </w:rPr>
        <w:t xml:space="preserve">Evaluate key design considerations: transaction boundaries, connectivity, APIs, and security. </w:t>
      </w:r>
    </w:p>
    <w:p w14:paraId="14B8B2AB" w14:textId="7DB013BC" w:rsidR="003B02FD" w:rsidRPr="003B02FD" w:rsidRDefault="003B02FD" w:rsidP="003B02FD">
      <w:pPr>
        <w:pStyle w:val="ListParagraph"/>
        <w:numPr>
          <w:ilvl w:val="0"/>
          <w:numId w:val="15"/>
        </w:numPr>
        <w:spacing w:line="240" w:lineRule="auto"/>
        <w:rPr>
          <w:rFonts w:ascii="Arial" w:hAnsi="Arial" w:cs="Arial"/>
        </w:rPr>
      </w:pPr>
      <w:r w:rsidRPr="003B02FD">
        <w:rPr>
          <w:rFonts w:ascii="Arial" w:hAnsi="Arial" w:cs="Arial"/>
        </w:rPr>
        <w:t>Analyze integration tradeoffs through practical case scenarios.</w:t>
      </w:r>
    </w:p>
    <w:p w14:paraId="13A291CA" w14:textId="77777777" w:rsidR="005313C8" w:rsidRDefault="005313C8" w:rsidP="003B02FD">
      <w:pPr>
        <w:spacing w:after="0" w:line="240" w:lineRule="auto"/>
        <w:jc w:val="both"/>
        <w:rPr>
          <w:rFonts w:ascii="Arial" w:hAnsi="Arial" w:cs="Arial"/>
        </w:rPr>
      </w:pPr>
    </w:p>
    <w:p w14:paraId="6C93130A" w14:textId="1CD788AA" w:rsidR="003B02FD" w:rsidRPr="003B02FD" w:rsidRDefault="003B02FD" w:rsidP="003B02FD">
      <w:pPr>
        <w:spacing w:after="0" w:line="240" w:lineRule="auto"/>
        <w:jc w:val="both"/>
        <w:rPr>
          <w:rFonts w:ascii="Arial" w:hAnsi="Arial" w:cs="Arial"/>
        </w:rPr>
      </w:pPr>
      <w:r w:rsidRPr="003B02FD">
        <w:rPr>
          <w:rFonts w:ascii="Arial" w:hAnsi="Arial" w:cs="Arial"/>
        </w:rPr>
        <w:t>1. Introduction to Enterprise Resource Planning (ERP) &amp; Integration</w:t>
      </w:r>
    </w:p>
    <w:p w14:paraId="614E5526" w14:textId="77777777" w:rsidR="003B02FD" w:rsidRPr="003B02FD" w:rsidRDefault="003B02FD" w:rsidP="003B02FD">
      <w:pPr>
        <w:spacing w:after="0" w:line="240" w:lineRule="auto"/>
        <w:ind w:firstLine="720"/>
        <w:jc w:val="both"/>
        <w:rPr>
          <w:rFonts w:ascii="Arial" w:hAnsi="Arial" w:cs="Arial"/>
        </w:rPr>
      </w:pPr>
      <w:r w:rsidRPr="003B02FD">
        <w:rPr>
          <w:rFonts w:ascii="Arial" w:hAnsi="Arial" w:cs="Arial"/>
        </w:rPr>
        <w:t xml:space="preserve">An Enterprise Resource Planning (ERP) system acts as the digital backbone of an organization, integrating essential business functions—such as finance, human resources, supply chain, and customer service—into a unified environment. </w:t>
      </w:r>
    </w:p>
    <w:p w14:paraId="069C3DD4" w14:textId="15259003" w:rsidR="003B02FD" w:rsidRDefault="003B02FD" w:rsidP="003B02FD">
      <w:pPr>
        <w:spacing w:after="0" w:line="240" w:lineRule="auto"/>
        <w:ind w:firstLine="720"/>
        <w:jc w:val="both"/>
        <w:rPr>
          <w:rFonts w:ascii="Arial" w:hAnsi="Arial" w:cs="Arial"/>
        </w:rPr>
      </w:pPr>
      <w:r w:rsidRPr="003B02FD">
        <w:rPr>
          <w:rFonts w:ascii="Arial" w:hAnsi="Arial" w:cs="Arial"/>
        </w:rPr>
        <w:t>However, modern enterprise environments rarely rely on a single, isolated application. System integration planning is the process of combining discrete sub-systems into a unified infrastructure to guarantee seamless communication. The true power of enterprise software lies not just in isolated functionality, but in the capability of applications to exchange data effortlessly, automating workflows and eliminating operational bottlenecks.</w:t>
      </w:r>
    </w:p>
    <w:p w14:paraId="2B5AE7D2" w14:textId="77777777" w:rsidR="003B02FD" w:rsidRDefault="003B02FD" w:rsidP="003B02FD">
      <w:pPr>
        <w:spacing w:after="0" w:line="240" w:lineRule="auto"/>
        <w:jc w:val="both"/>
        <w:rPr>
          <w:rFonts w:ascii="Arial" w:hAnsi="Arial" w:cs="Arial"/>
        </w:rPr>
      </w:pPr>
    </w:p>
    <w:p w14:paraId="7B9BD2B2" w14:textId="77777777" w:rsidR="003B02FD" w:rsidRPr="003B02FD" w:rsidRDefault="003B02FD" w:rsidP="003B02FD">
      <w:pPr>
        <w:spacing w:after="0" w:line="240" w:lineRule="auto"/>
        <w:jc w:val="both"/>
        <w:rPr>
          <w:rFonts w:ascii="Arial" w:hAnsi="Arial" w:cs="Arial"/>
          <w:b/>
          <w:bCs/>
        </w:rPr>
      </w:pPr>
      <w:r w:rsidRPr="003B02FD">
        <w:rPr>
          <w:rFonts w:ascii="Arial" w:hAnsi="Arial" w:cs="Arial"/>
          <w:b/>
          <w:bCs/>
        </w:rPr>
        <w:t>Evolution of ERP Architectures</w:t>
      </w:r>
    </w:p>
    <w:p w14:paraId="23EEF419" w14:textId="77777777" w:rsidR="003B02FD" w:rsidRPr="003B02FD" w:rsidRDefault="003B02FD" w:rsidP="003B02FD">
      <w:pPr>
        <w:numPr>
          <w:ilvl w:val="0"/>
          <w:numId w:val="16"/>
        </w:numPr>
        <w:spacing w:after="0" w:line="240" w:lineRule="auto"/>
        <w:jc w:val="both"/>
        <w:rPr>
          <w:rFonts w:ascii="Arial" w:hAnsi="Arial" w:cs="Arial"/>
        </w:rPr>
      </w:pPr>
      <w:r w:rsidRPr="003B02FD">
        <w:rPr>
          <w:rFonts w:ascii="Arial" w:hAnsi="Arial" w:cs="Arial"/>
          <w:b/>
          <w:bCs/>
        </w:rPr>
        <w:t>1st Generation: Legacy Mainframe Silos (1970s–1980s):</w:t>
      </w:r>
      <w:r w:rsidRPr="003B02FD">
        <w:rPr>
          <w:rFonts w:ascii="Arial" w:hAnsi="Arial" w:cs="Arial"/>
        </w:rPr>
        <w:t xml:space="preserve"> Centralized, monolithic mainframes accessed via terminal interfaces. Highly rigid, expensive, and limited to batch processing via custom point-to-point connections. </w:t>
      </w:r>
    </w:p>
    <w:p w14:paraId="21171942" w14:textId="77777777" w:rsidR="003B02FD" w:rsidRPr="003B02FD" w:rsidRDefault="003B02FD" w:rsidP="003B02FD">
      <w:pPr>
        <w:numPr>
          <w:ilvl w:val="0"/>
          <w:numId w:val="16"/>
        </w:numPr>
        <w:spacing w:after="0" w:line="240" w:lineRule="auto"/>
        <w:jc w:val="both"/>
        <w:rPr>
          <w:rFonts w:ascii="Arial" w:hAnsi="Arial" w:cs="Arial"/>
        </w:rPr>
      </w:pPr>
      <w:r w:rsidRPr="003B02FD">
        <w:rPr>
          <w:rFonts w:ascii="Arial" w:hAnsi="Arial" w:cs="Arial"/>
          <w:b/>
          <w:bCs/>
        </w:rPr>
        <w:t>2nd Generation: Client-Server Architecture (1990s–early 2000s):</w:t>
      </w:r>
      <w:r w:rsidRPr="003B02FD">
        <w:rPr>
          <w:rFonts w:ascii="Arial" w:hAnsi="Arial" w:cs="Arial"/>
        </w:rPr>
        <w:t xml:space="preserve"> Two-tier or three-tier models splitting database engines from desktop interfaces (GUIs). Required complex custom middleware or Enterprise Application Integration (EAI) platforms for connectivity. </w:t>
      </w:r>
    </w:p>
    <w:p w14:paraId="0E30B8F8" w14:textId="77777777" w:rsidR="003B02FD" w:rsidRPr="003B02FD" w:rsidRDefault="003B02FD" w:rsidP="003B02FD">
      <w:pPr>
        <w:numPr>
          <w:ilvl w:val="0"/>
          <w:numId w:val="16"/>
        </w:numPr>
        <w:spacing w:after="0" w:line="240" w:lineRule="auto"/>
        <w:jc w:val="both"/>
        <w:rPr>
          <w:rFonts w:ascii="Arial" w:hAnsi="Arial" w:cs="Arial"/>
        </w:rPr>
      </w:pPr>
      <w:r w:rsidRPr="003B02FD">
        <w:rPr>
          <w:rFonts w:ascii="Arial" w:hAnsi="Arial" w:cs="Arial"/>
          <w:b/>
          <w:bCs/>
        </w:rPr>
        <w:t>3rd Generation: Web-Based &amp; Cloud Architectures (2010s–Present):</w:t>
      </w:r>
      <w:r w:rsidRPr="003B02FD">
        <w:rPr>
          <w:rFonts w:ascii="Arial" w:hAnsi="Arial" w:cs="Arial"/>
        </w:rPr>
        <w:t xml:space="preserve"> Multi-tenant, cloud-hosted systems driven by microservices, web services (REST/SOAP), and service-oriented architectures (SOA) for real-time synchronization.</w:t>
      </w:r>
    </w:p>
    <w:p w14:paraId="0A457A93" w14:textId="77777777" w:rsidR="003B02FD" w:rsidRDefault="003B02FD" w:rsidP="003B02FD">
      <w:pPr>
        <w:spacing w:after="0" w:line="240" w:lineRule="auto"/>
        <w:jc w:val="both"/>
        <w:rPr>
          <w:rFonts w:ascii="Arial" w:hAnsi="Arial" w:cs="Arial"/>
        </w:rPr>
      </w:pPr>
    </w:p>
    <w:p w14:paraId="34B28CF4" w14:textId="77777777" w:rsidR="003B02FD" w:rsidRPr="003B02FD" w:rsidRDefault="003B02FD" w:rsidP="003B02FD">
      <w:pPr>
        <w:jc w:val="both"/>
        <w:rPr>
          <w:rFonts w:ascii="Arial" w:hAnsi="Arial" w:cs="Arial"/>
          <w:b/>
          <w:bCs/>
        </w:rPr>
      </w:pPr>
      <w:r w:rsidRPr="003B02FD">
        <w:rPr>
          <w:rFonts w:ascii="Arial" w:hAnsi="Arial" w:cs="Arial"/>
          <w:b/>
          <w:bCs/>
        </w:rPr>
        <w:t>2. System Connectivity &amp; Interface Options</w:t>
      </w:r>
    </w:p>
    <w:p w14:paraId="40D637CB" w14:textId="77777777" w:rsidR="003B02FD" w:rsidRPr="003B02FD" w:rsidRDefault="003B02FD" w:rsidP="003B02FD">
      <w:pPr>
        <w:jc w:val="both"/>
        <w:rPr>
          <w:rFonts w:ascii="Arial" w:hAnsi="Arial" w:cs="Arial"/>
        </w:rPr>
      </w:pPr>
      <w:r w:rsidRPr="003B02FD">
        <w:rPr>
          <w:rFonts w:ascii="Arial" w:hAnsi="Arial" w:cs="Arial"/>
        </w:rPr>
        <w:t xml:space="preserve">Web service standards simplify system connectivity across backing enterprise platforms. Selecting the correct interface depends on architectural and security needs: </w:t>
      </w:r>
    </w:p>
    <w:p w14:paraId="752747B3" w14:textId="77777777" w:rsidR="003B02FD" w:rsidRPr="003B02FD" w:rsidRDefault="003B02FD" w:rsidP="003B02FD">
      <w:pPr>
        <w:numPr>
          <w:ilvl w:val="0"/>
          <w:numId w:val="17"/>
        </w:numPr>
        <w:jc w:val="both"/>
        <w:rPr>
          <w:rFonts w:ascii="Arial" w:hAnsi="Arial" w:cs="Arial"/>
        </w:rPr>
      </w:pPr>
      <w:r w:rsidRPr="003B02FD">
        <w:rPr>
          <w:rFonts w:ascii="Arial" w:hAnsi="Arial" w:cs="Arial"/>
          <w:b/>
          <w:bCs/>
        </w:rPr>
        <w:t>REST (Representational State Transfer):</w:t>
      </w:r>
    </w:p>
    <w:p w14:paraId="7EF69FE0" w14:textId="77777777" w:rsidR="003B02FD" w:rsidRPr="005313C8" w:rsidRDefault="003B02FD" w:rsidP="005313C8">
      <w:pPr>
        <w:pStyle w:val="ListParagraph"/>
        <w:numPr>
          <w:ilvl w:val="1"/>
          <w:numId w:val="17"/>
        </w:numPr>
        <w:jc w:val="both"/>
        <w:rPr>
          <w:rFonts w:ascii="Arial" w:hAnsi="Arial" w:cs="Arial"/>
        </w:rPr>
      </w:pPr>
      <w:r w:rsidRPr="005313C8">
        <w:rPr>
          <w:rFonts w:ascii="Arial" w:hAnsi="Arial" w:cs="Arial"/>
          <w:i/>
          <w:iCs/>
        </w:rPr>
        <w:t>Characteristics:</w:t>
      </w:r>
      <w:r w:rsidRPr="005313C8">
        <w:rPr>
          <w:rFonts w:ascii="Arial" w:hAnsi="Arial" w:cs="Arial"/>
        </w:rPr>
        <w:t xml:space="preserve"> Lightweight, stateless, utilizes standard HTTP methods (GET, POST, PUT, DELETE), and typically formats payloads in JSON. Ideal for real-time web applications and flexible microservices. </w:t>
      </w:r>
    </w:p>
    <w:p w14:paraId="56604C56" w14:textId="77777777" w:rsidR="003B02FD" w:rsidRPr="005313C8" w:rsidRDefault="003B02FD" w:rsidP="005313C8">
      <w:pPr>
        <w:pStyle w:val="ListParagraph"/>
        <w:numPr>
          <w:ilvl w:val="1"/>
          <w:numId w:val="17"/>
        </w:numPr>
        <w:jc w:val="both"/>
        <w:rPr>
          <w:rFonts w:ascii="Arial" w:hAnsi="Arial" w:cs="Arial"/>
        </w:rPr>
      </w:pPr>
      <w:r w:rsidRPr="005313C8">
        <w:rPr>
          <w:rFonts w:ascii="Arial" w:hAnsi="Arial" w:cs="Arial"/>
          <w:i/>
          <w:iCs/>
        </w:rPr>
        <w:t>Security Considerations:</w:t>
      </w:r>
      <w:r w:rsidRPr="005313C8">
        <w:rPr>
          <w:rFonts w:ascii="Arial" w:hAnsi="Arial" w:cs="Arial"/>
        </w:rPr>
        <w:t xml:space="preserve"> Relies on transport-layer security (HTTPS/TLS) and token-based authentication (OAuth 2.0, API Keys). Because JSON lacks a built-in security envelope, validation must be explicitly built into the endpoint logic. </w:t>
      </w:r>
    </w:p>
    <w:p w14:paraId="475D51BD" w14:textId="77777777" w:rsidR="003B02FD" w:rsidRPr="003B02FD" w:rsidRDefault="003B02FD" w:rsidP="003B02FD">
      <w:pPr>
        <w:numPr>
          <w:ilvl w:val="0"/>
          <w:numId w:val="17"/>
        </w:numPr>
        <w:jc w:val="both"/>
        <w:rPr>
          <w:rFonts w:ascii="Arial" w:hAnsi="Arial" w:cs="Arial"/>
        </w:rPr>
      </w:pPr>
      <w:r w:rsidRPr="003B02FD">
        <w:rPr>
          <w:rFonts w:ascii="Arial" w:hAnsi="Arial" w:cs="Arial"/>
          <w:b/>
          <w:bCs/>
        </w:rPr>
        <w:t>SOAP (Simple Object Access Protocol):</w:t>
      </w:r>
    </w:p>
    <w:p w14:paraId="621598F9" w14:textId="77777777" w:rsidR="003B02FD" w:rsidRPr="003B02FD" w:rsidRDefault="003B02FD" w:rsidP="003B02FD">
      <w:pPr>
        <w:numPr>
          <w:ilvl w:val="1"/>
          <w:numId w:val="17"/>
        </w:numPr>
        <w:jc w:val="both"/>
        <w:rPr>
          <w:rFonts w:ascii="Arial" w:hAnsi="Arial" w:cs="Arial"/>
        </w:rPr>
      </w:pPr>
      <w:r w:rsidRPr="003B02FD">
        <w:rPr>
          <w:rFonts w:ascii="Arial" w:hAnsi="Arial" w:cs="Arial"/>
          <w:i/>
          <w:iCs/>
        </w:rPr>
        <w:t>Characteristics:</w:t>
      </w:r>
      <w:r w:rsidRPr="003B02FD">
        <w:rPr>
          <w:rFonts w:ascii="Arial" w:hAnsi="Arial" w:cs="Arial"/>
        </w:rPr>
        <w:t xml:space="preserve"> Highly structured, protocol-independent standard relying exclusively on XML schemas (WSDL) for strict contract enforcement. </w:t>
      </w:r>
    </w:p>
    <w:p w14:paraId="719A7613" w14:textId="77777777" w:rsidR="003B02FD" w:rsidRPr="003B02FD" w:rsidRDefault="003B02FD" w:rsidP="003B02FD">
      <w:pPr>
        <w:numPr>
          <w:ilvl w:val="1"/>
          <w:numId w:val="17"/>
        </w:numPr>
        <w:jc w:val="both"/>
        <w:rPr>
          <w:rFonts w:ascii="Arial" w:hAnsi="Arial" w:cs="Arial"/>
        </w:rPr>
      </w:pPr>
      <w:r w:rsidRPr="003B02FD">
        <w:rPr>
          <w:rFonts w:ascii="Arial" w:hAnsi="Arial" w:cs="Arial"/>
          <w:i/>
          <w:iCs/>
        </w:rPr>
        <w:lastRenderedPageBreak/>
        <w:t>Security Considerations:</w:t>
      </w:r>
      <w:r w:rsidRPr="003B02FD">
        <w:rPr>
          <w:rFonts w:ascii="Arial" w:hAnsi="Arial" w:cs="Arial"/>
        </w:rPr>
        <w:t xml:space="preserve"> Features enterprise-grade, built-in security via </w:t>
      </w:r>
      <w:r w:rsidRPr="003B02FD">
        <w:rPr>
          <w:rFonts w:ascii="Arial" w:hAnsi="Arial" w:cs="Arial"/>
          <w:b/>
          <w:bCs/>
        </w:rPr>
        <w:t>WS-Security</w:t>
      </w:r>
      <w:r w:rsidRPr="003B02FD">
        <w:rPr>
          <w:rFonts w:ascii="Arial" w:hAnsi="Arial" w:cs="Arial"/>
        </w:rPr>
        <w:t xml:space="preserve"> (Web Services Security), enabling message-level encryption, digital signatures, and transactional compliance (WS-</w:t>
      </w:r>
      <w:proofErr w:type="spellStart"/>
      <w:r w:rsidRPr="003B02FD">
        <w:rPr>
          <w:rFonts w:ascii="Arial" w:hAnsi="Arial" w:cs="Arial"/>
        </w:rPr>
        <w:t>AtomicTransaction</w:t>
      </w:r>
      <w:proofErr w:type="spellEnd"/>
      <w:r w:rsidRPr="003B02FD">
        <w:rPr>
          <w:rFonts w:ascii="Arial" w:hAnsi="Arial" w:cs="Arial"/>
        </w:rPr>
        <w:t xml:space="preserve">). Best suited for high-security banking and enterprise ERP transactions. </w:t>
      </w:r>
    </w:p>
    <w:p w14:paraId="4DB0AD24" w14:textId="77777777" w:rsidR="003B02FD" w:rsidRPr="003B02FD" w:rsidRDefault="003B02FD" w:rsidP="003B02FD">
      <w:pPr>
        <w:jc w:val="both"/>
        <w:rPr>
          <w:rFonts w:ascii="Arial" w:hAnsi="Arial" w:cs="Arial"/>
          <w:b/>
          <w:bCs/>
        </w:rPr>
      </w:pPr>
      <w:r w:rsidRPr="003B02FD">
        <w:rPr>
          <w:rFonts w:ascii="Arial" w:hAnsi="Arial" w:cs="Arial"/>
          <w:b/>
          <w:bCs/>
        </w:rPr>
        <w:t>3. Data Mapping &amp; Transformations</w:t>
      </w:r>
    </w:p>
    <w:p w14:paraId="0DEF09D6" w14:textId="77777777" w:rsidR="003B02FD" w:rsidRPr="003B02FD" w:rsidRDefault="003B02FD" w:rsidP="003B02FD">
      <w:pPr>
        <w:jc w:val="both"/>
        <w:rPr>
          <w:rFonts w:ascii="Arial" w:hAnsi="Arial" w:cs="Arial"/>
        </w:rPr>
      </w:pPr>
      <w:r w:rsidRPr="003B02FD">
        <w:rPr>
          <w:rFonts w:ascii="Arial" w:hAnsi="Arial" w:cs="Arial"/>
        </w:rPr>
        <w:t xml:space="preserve">Connecting an ERP system to an external platform (e.g., CRM or warehouse database) requires mapping fields and converting formats between schemas: </w:t>
      </w:r>
    </w:p>
    <w:p w14:paraId="2658FC5C" w14:textId="77777777" w:rsidR="003B02FD" w:rsidRPr="003B02FD" w:rsidRDefault="003B02FD" w:rsidP="003B02FD">
      <w:pPr>
        <w:pStyle w:val="ListParagraph"/>
        <w:numPr>
          <w:ilvl w:val="0"/>
          <w:numId w:val="22"/>
        </w:numPr>
        <w:jc w:val="both"/>
        <w:rPr>
          <w:rFonts w:ascii="Arial" w:hAnsi="Arial" w:cs="Arial"/>
        </w:rPr>
      </w:pPr>
      <w:r w:rsidRPr="003B02FD">
        <w:rPr>
          <w:rFonts w:ascii="Arial" w:hAnsi="Arial" w:cs="Arial"/>
          <w:b/>
          <w:bCs/>
        </w:rPr>
        <w:t>Data Identification:</w:t>
      </w:r>
      <w:r w:rsidRPr="003B02FD">
        <w:rPr>
          <w:rFonts w:ascii="Arial" w:hAnsi="Arial" w:cs="Arial"/>
        </w:rPr>
        <w:t xml:space="preserve"> Pinpointing the exact records required for a process (e.g., </w:t>
      </w:r>
      <w:proofErr w:type="spellStart"/>
      <w:r w:rsidRPr="003B02FD">
        <w:rPr>
          <w:rFonts w:ascii="Arial" w:hAnsi="Arial" w:cs="Arial"/>
        </w:rPr>
        <w:t>Customer_ID</w:t>
      </w:r>
      <w:proofErr w:type="spellEnd"/>
      <w:r w:rsidRPr="003B02FD">
        <w:rPr>
          <w:rFonts w:ascii="Arial" w:hAnsi="Arial" w:cs="Arial"/>
        </w:rPr>
        <w:t xml:space="preserve">, </w:t>
      </w:r>
      <w:proofErr w:type="spellStart"/>
      <w:r w:rsidRPr="003B02FD">
        <w:rPr>
          <w:rFonts w:ascii="Arial" w:hAnsi="Arial" w:cs="Arial"/>
        </w:rPr>
        <w:t>Order_Total</w:t>
      </w:r>
      <w:proofErr w:type="spellEnd"/>
      <w:r w:rsidRPr="003B02FD">
        <w:rPr>
          <w:rFonts w:ascii="Arial" w:hAnsi="Arial" w:cs="Arial"/>
        </w:rPr>
        <w:t xml:space="preserve">, </w:t>
      </w:r>
      <w:proofErr w:type="spellStart"/>
      <w:r w:rsidRPr="003B02FD">
        <w:rPr>
          <w:rFonts w:ascii="Arial" w:hAnsi="Arial" w:cs="Arial"/>
        </w:rPr>
        <w:t>SKU_Quantity</w:t>
      </w:r>
      <w:proofErr w:type="spellEnd"/>
      <w:r w:rsidRPr="003B02FD">
        <w:rPr>
          <w:rFonts w:ascii="Arial" w:hAnsi="Arial" w:cs="Arial"/>
        </w:rPr>
        <w:t xml:space="preserve">). </w:t>
      </w:r>
    </w:p>
    <w:p w14:paraId="3ED60FF1" w14:textId="77777777" w:rsidR="003B02FD" w:rsidRPr="003B02FD" w:rsidRDefault="003B02FD" w:rsidP="003B02FD">
      <w:pPr>
        <w:pStyle w:val="ListParagraph"/>
        <w:numPr>
          <w:ilvl w:val="0"/>
          <w:numId w:val="22"/>
        </w:numPr>
        <w:jc w:val="both"/>
        <w:rPr>
          <w:rFonts w:ascii="Arial" w:hAnsi="Arial" w:cs="Arial"/>
        </w:rPr>
      </w:pPr>
      <w:r w:rsidRPr="003B02FD">
        <w:rPr>
          <w:rFonts w:ascii="Arial" w:hAnsi="Arial" w:cs="Arial"/>
          <w:b/>
          <w:bCs/>
        </w:rPr>
        <w:t>Transformation Rules:</w:t>
      </w:r>
      <w:r w:rsidRPr="003B02FD">
        <w:rPr>
          <w:rFonts w:ascii="Arial" w:hAnsi="Arial" w:cs="Arial"/>
        </w:rPr>
        <w:t xml:space="preserve"> Converting source fields into the destination schema: </w:t>
      </w:r>
    </w:p>
    <w:p w14:paraId="352E6512" w14:textId="77777777" w:rsidR="003B02FD" w:rsidRPr="003B02FD" w:rsidRDefault="003B02FD" w:rsidP="003B02FD">
      <w:pPr>
        <w:pStyle w:val="ListParagraph"/>
        <w:numPr>
          <w:ilvl w:val="1"/>
          <w:numId w:val="18"/>
        </w:numPr>
        <w:jc w:val="both"/>
        <w:rPr>
          <w:rFonts w:ascii="Arial" w:hAnsi="Arial" w:cs="Arial"/>
        </w:rPr>
      </w:pPr>
      <w:r w:rsidRPr="003B02FD">
        <w:rPr>
          <w:rFonts w:ascii="Arial" w:hAnsi="Arial" w:cs="Arial"/>
          <w:i/>
          <w:iCs/>
        </w:rPr>
        <w:t>Data Type Casting:</w:t>
      </w:r>
      <w:r w:rsidRPr="003B02FD">
        <w:rPr>
          <w:rFonts w:ascii="Arial" w:hAnsi="Arial" w:cs="Arial"/>
        </w:rPr>
        <w:t xml:space="preserve"> Converting string dates ("2026-08-12") into epoch timestamps (1786532783). </w:t>
      </w:r>
    </w:p>
    <w:p w14:paraId="4FE8392E" w14:textId="77777777" w:rsidR="003B02FD" w:rsidRPr="003B02FD" w:rsidRDefault="003B02FD" w:rsidP="003B02FD">
      <w:pPr>
        <w:pStyle w:val="ListParagraph"/>
        <w:numPr>
          <w:ilvl w:val="1"/>
          <w:numId w:val="18"/>
        </w:numPr>
        <w:jc w:val="both"/>
        <w:rPr>
          <w:rFonts w:ascii="Arial" w:hAnsi="Arial" w:cs="Arial"/>
        </w:rPr>
      </w:pPr>
      <w:r w:rsidRPr="003B02FD">
        <w:rPr>
          <w:rFonts w:ascii="Arial" w:hAnsi="Arial" w:cs="Arial"/>
          <w:i/>
          <w:iCs/>
        </w:rPr>
        <w:t>Value Mapping:</w:t>
      </w:r>
      <w:r w:rsidRPr="003B02FD">
        <w:rPr>
          <w:rFonts w:ascii="Arial" w:hAnsi="Arial" w:cs="Arial"/>
        </w:rPr>
        <w:t xml:space="preserve"> Translating system codes (e.g., CRM status "</w:t>
      </w:r>
      <w:proofErr w:type="spellStart"/>
      <w:r w:rsidRPr="003B02FD">
        <w:rPr>
          <w:rFonts w:ascii="Arial" w:hAnsi="Arial" w:cs="Arial"/>
        </w:rPr>
        <w:t>Pending_Approval</w:t>
      </w:r>
      <w:proofErr w:type="spellEnd"/>
      <w:r w:rsidRPr="003B02FD">
        <w:rPr>
          <w:rFonts w:ascii="Arial" w:hAnsi="Arial" w:cs="Arial"/>
        </w:rPr>
        <w:t xml:space="preserve">" to ERP status "Code_02"). </w:t>
      </w:r>
    </w:p>
    <w:p w14:paraId="1AE68B28" w14:textId="77777777" w:rsidR="003B02FD" w:rsidRPr="003B02FD" w:rsidRDefault="003B02FD" w:rsidP="003B02FD">
      <w:pPr>
        <w:pStyle w:val="ListParagraph"/>
        <w:numPr>
          <w:ilvl w:val="1"/>
          <w:numId w:val="18"/>
        </w:numPr>
        <w:jc w:val="both"/>
        <w:rPr>
          <w:rFonts w:ascii="Arial" w:hAnsi="Arial" w:cs="Arial"/>
        </w:rPr>
      </w:pPr>
      <w:r w:rsidRPr="003B02FD">
        <w:rPr>
          <w:rFonts w:ascii="Arial" w:hAnsi="Arial" w:cs="Arial"/>
          <w:i/>
          <w:iCs/>
        </w:rPr>
        <w:t>Aggregation &amp; Structuring:</w:t>
      </w:r>
      <w:r w:rsidRPr="003B02FD">
        <w:rPr>
          <w:rFonts w:ascii="Arial" w:hAnsi="Arial" w:cs="Arial"/>
        </w:rPr>
        <w:t xml:space="preserve"> Nesting individual line items into a unified JSON/XML array for single-payload operations. </w:t>
      </w:r>
    </w:p>
    <w:p w14:paraId="19753129" w14:textId="77777777" w:rsidR="003B02FD" w:rsidRPr="003B02FD" w:rsidRDefault="003B02FD" w:rsidP="003B02FD">
      <w:pPr>
        <w:jc w:val="both"/>
        <w:rPr>
          <w:rFonts w:ascii="Arial" w:hAnsi="Arial" w:cs="Arial"/>
          <w:b/>
          <w:bCs/>
        </w:rPr>
      </w:pPr>
      <w:r w:rsidRPr="003B02FD">
        <w:rPr>
          <w:rFonts w:ascii="Arial" w:hAnsi="Arial" w:cs="Arial"/>
          <w:b/>
          <w:bCs/>
        </w:rPr>
        <w:t>4. The 5 Key Planning Questions</w:t>
      </w:r>
    </w:p>
    <w:p w14:paraId="3FEBAB24" w14:textId="77777777" w:rsidR="003B02FD" w:rsidRPr="003B02FD" w:rsidRDefault="003B02FD" w:rsidP="003B02FD">
      <w:pPr>
        <w:jc w:val="both"/>
        <w:rPr>
          <w:rFonts w:ascii="Arial" w:hAnsi="Arial" w:cs="Arial"/>
        </w:rPr>
      </w:pPr>
      <w:r w:rsidRPr="003B02FD">
        <w:rPr>
          <w:rFonts w:ascii="Arial" w:hAnsi="Arial" w:cs="Arial"/>
        </w:rPr>
        <w:t xml:space="preserve">To build a resilient integration layer, system architects must address five foundational questions during the planning stage: </w:t>
      </w:r>
    </w:p>
    <w:p w14:paraId="4F11553A" w14:textId="77777777" w:rsidR="003B02FD" w:rsidRPr="005313C8" w:rsidRDefault="003B02FD" w:rsidP="005313C8">
      <w:pPr>
        <w:pStyle w:val="ListParagraph"/>
        <w:numPr>
          <w:ilvl w:val="0"/>
          <w:numId w:val="23"/>
        </w:numPr>
        <w:jc w:val="both"/>
        <w:rPr>
          <w:rFonts w:ascii="Arial" w:hAnsi="Arial" w:cs="Arial"/>
        </w:rPr>
      </w:pPr>
      <w:r w:rsidRPr="005313C8">
        <w:rPr>
          <w:rFonts w:ascii="Arial" w:hAnsi="Arial" w:cs="Arial"/>
          <w:b/>
          <w:bCs/>
        </w:rPr>
        <w:t>Transactions:</w:t>
      </w:r>
      <w:r w:rsidRPr="005313C8">
        <w:rPr>
          <w:rFonts w:ascii="Arial" w:hAnsi="Arial" w:cs="Arial"/>
        </w:rPr>
        <w:t xml:space="preserve"> How will the integration maintain ACID compliance or manage multi-system rollbacks when an operation fails midway? </w:t>
      </w:r>
    </w:p>
    <w:p w14:paraId="66FF610B" w14:textId="77777777" w:rsidR="003B02FD" w:rsidRPr="005313C8" w:rsidRDefault="003B02FD" w:rsidP="005313C8">
      <w:pPr>
        <w:pStyle w:val="ListParagraph"/>
        <w:numPr>
          <w:ilvl w:val="0"/>
          <w:numId w:val="23"/>
        </w:numPr>
        <w:jc w:val="both"/>
        <w:rPr>
          <w:rFonts w:ascii="Arial" w:hAnsi="Arial" w:cs="Arial"/>
        </w:rPr>
      </w:pPr>
      <w:r w:rsidRPr="005313C8">
        <w:rPr>
          <w:rFonts w:ascii="Arial" w:hAnsi="Arial" w:cs="Arial"/>
          <w:b/>
          <w:bCs/>
        </w:rPr>
        <w:t>Connectivity:</w:t>
      </w:r>
      <w:r w:rsidRPr="005313C8">
        <w:rPr>
          <w:rFonts w:ascii="Arial" w:hAnsi="Arial" w:cs="Arial"/>
        </w:rPr>
        <w:t xml:space="preserve"> What protocols (REST, SOAP, SFTP, AMQP) and integration styles (point-to-point, middleware/ESB, event-driven) best support service communication? </w:t>
      </w:r>
    </w:p>
    <w:p w14:paraId="6E3ACE11" w14:textId="77777777" w:rsidR="003B02FD" w:rsidRPr="005313C8" w:rsidRDefault="003B02FD" w:rsidP="005313C8">
      <w:pPr>
        <w:pStyle w:val="ListParagraph"/>
        <w:numPr>
          <w:ilvl w:val="0"/>
          <w:numId w:val="23"/>
        </w:numPr>
        <w:jc w:val="both"/>
        <w:rPr>
          <w:rFonts w:ascii="Arial" w:hAnsi="Arial" w:cs="Arial"/>
        </w:rPr>
      </w:pPr>
      <w:r w:rsidRPr="005313C8">
        <w:rPr>
          <w:rFonts w:ascii="Arial" w:hAnsi="Arial" w:cs="Arial"/>
          <w:b/>
          <w:bCs/>
        </w:rPr>
        <w:t>Interfaces &amp; Data Formatting:</w:t>
      </w:r>
      <w:r w:rsidRPr="005313C8">
        <w:rPr>
          <w:rFonts w:ascii="Arial" w:hAnsi="Arial" w:cs="Arial"/>
        </w:rPr>
        <w:t xml:space="preserve"> What data payloads are required, and what transformation rules are needed to map source data to the destination schema? </w:t>
      </w:r>
    </w:p>
    <w:p w14:paraId="610051AB" w14:textId="77777777" w:rsidR="003B02FD" w:rsidRPr="005313C8" w:rsidRDefault="003B02FD" w:rsidP="005313C8">
      <w:pPr>
        <w:pStyle w:val="ListParagraph"/>
        <w:numPr>
          <w:ilvl w:val="0"/>
          <w:numId w:val="23"/>
        </w:numPr>
        <w:jc w:val="both"/>
        <w:rPr>
          <w:rFonts w:ascii="Arial" w:hAnsi="Arial" w:cs="Arial"/>
        </w:rPr>
      </w:pPr>
      <w:r w:rsidRPr="005313C8">
        <w:rPr>
          <w:rFonts w:ascii="Arial" w:hAnsi="Arial" w:cs="Arial"/>
          <w:b/>
          <w:bCs/>
        </w:rPr>
        <w:t>Security &amp; Compliance:</w:t>
      </w:r>
      <w:r w:rsidRPr="005313C8">
        <w:rPr>
          <w:rFonts w:ascii="Arial" w:hAnsi="Arial" w:cs="Arial"/>
        </w:rPr>
        <w:t xml:space="preserve"> How will endpoints authenticate requests, encrypt sensitive payloads in transit/at rest, and meet data protection standards? </w:t>
      </w:r>
    </w:p>
    <w:p w14:paraId="6449F1BF" w14:textId="77777777" w:rsidR="003B02FD" w:rsidRPr="005313C8" w:rsidRDefault="003B02FD" w:rsidP="005313C8">
      <w:pPr>
        <w:pStyle w:val="ListParagraph"/>
        <w:numPr>
          <w:ilvl w:val="0"/>
          <w:numId w:val="23"/>
        </w:numPr>
        <w:jc w:val="both"/>
        <w:rPr>
          <w:rFonts w:ascii="Arial" w:hAnsi="Arial" w:cs="Arial"/>
        </w:rPr>
      </w:pPr>
      <w:r w:rsidRPr="005313C8">
        <w:rPr>
          <w:rFonts w:ascii="Arial" w:hAnsi="Arial" w:cs="Arial"/>
          <w:b/>
          <w:bCs/>
        </w:rPr>
        <w:t>Error Handling &amp; Resiliency:</w:t>
      </w:r>
      <w:r w:rsidRPr="005313C8">
        <w:rPr>
          <w:rFonts w:ascii="Arial" w:hAnsi="Arial" w:cs="Arial"/>
        </w:rPr>
        <w:t xml:space="preserve"> How does the integration layer log errors, retry failed requests, and alert administrators during service interruptions? </w:t>
      </w:r>
    </w:p>
    <w:p w14:paraId="03CC2A6C" w14:textId="77777777" w:rsidR="003B02FD" w:rsidRPr="003B02FD" w:rsidRDefault="003B02FD" w:rsidP="003B02FD">
      <w:pPr>
        <w:jc w:val="both"/>
        <w:rPr>
          <w:rFonts w:ascii="Arial" w:hAnsi="Arial" w:cs="Arial"/>
          <w:b/>
          <w:bCs/>
        </w:rPr>
      </w:pPr>
      <w:r w:rsidRPr="003B02FD">
        <w:rPr>
          <w:rFonts w:ascii="Arial" w:hAnsi="Arial" w:cs="Arial"/>
          <w:b/>
          <w:bCs/>
        </w:rPr>
        <w:t>5. Case Study: Standard vs. Custom Endpoint Design</w:t>
      </w:r>
    </w:p>
    <w:p w14:paraId="4A841247" w14:textId="77777777" w:rsidR="003B02FD" w:rsidRPr="003B02FD" w:rsidRDefault="003B02FD" w:rsidP="003B02FD">
      <w:pPr>
        <w:jc w:val="both"/>
        <w:rPr>
          <w:rFonts w:ascii="Arial" w:hAnsi="Arial" w:cs="Arial"/>
        </w:rPr>
      </w:pPr>
      <w:r w:rsidRPr="003B02FD">
        <w:rPr>
          <w:rFonts w:ascii="Arial" w:hAnsi="Arial" w:cs="Arial"/>
        </w:rPr>
        <w:t xml:space="preserve">When integrating a CRM platform with an Order Management System (OMS), relying solely on standard out-of-the-box CRUD interfaces can create transactional risks (e.g., an account is created, but the associated order submission fails, leaving orphan data). </w:t>
      </w:r>
    </w:p>
    <w:p w14:paraId="47BE0B9A" w14:textId="77777777" w:rsidR="003B02FD" w:rsidRPr="005313C8" w:rsidRDefault="003B02FD" w:rsidP="005313C8">
      <w:pPr>
        <w:pStyle w:val="ListParagraph"/>
        <w:numPr>
          <w:ilvl w:val="0"/>
          <w:numId w:val="24"/>
        </w:numPr>
        <w:jc w:val="both"/>
        <w:rPr>
          <w:rFonts w:ascii="Arial" w:hAnsi="Arial" w:cs="Arial"/>
        </w:rPr>
      </w:pPr>
      <w:r w:rsidRPr="005313C8">
        <w:rPr>
          <w:rFonts w:ascii="Arial" w:hAnsi="Arial" w:cs="Arial"/>
          <w:b/>
          <w:bCs/>
        </w:rPr>
        <w:t>Custom Endpoint Approach:</w:t>
      </w:r>
      <w:r w:rsidRPr="005313C8">
        <w:rPr>
          <w:rFonts w:ascii="Arial" w:hAnsi="Arial" w:cs="Arial"/>
        </w:rPr>
        <w:t xml:space="preserve"> Creating a consolidated endpoint in the OMS that ingests account and order data in a </w:t>
      </w:r>
      <w:r w:rsidRPr="005313C8">
        <w:rPr>
          <w:rFonts w:ascii="Arial" w:hAnsi="Arial" w:cs="Arial"/>
          <w:i/>
          <w:iCs/>
        </w:rPr>
        <w:t>single request</w:t>
      </w:r>
      <w:r w:rsidRPr="005313C8">
        <w:rPr>
          <w:rFonts w:ascii="Arial" w:hAnsi="Arial" w:cs="Arial"/>
        </w:rPr>
        <w:t xml:space="preserve">. The business logic validates all incoming data before persisting it to the database, automatically rolling back changes if any part fails. </w:t>
      </w:r>
    </w:p>
    <w:p w14:paraId="60CFFCAB" w14:textId="77777777" w:rsidR="003B02FD" w:rsidRPr="005313C8" w:rsidRDefault="003B02FD" w:rsidP="005313C8">
      <w:pPr>
        <w:pStyle w:val="ListParagraph"/>
        <w:numPr>
          <w:ilvl w:val="0"/>
          <w:numId w:val="24"/>
        </w:numPr>
        <w:jc w:val="both"/>
        <w:rPr>
          <w:rFonts w:ascii="Arial" w:hAnsi="Arial" w:cs="Arial"/>
        </w:rPr>
      </w:pPr>
      <w:r w:rsidRPr="005313C8">
        <w:rPr>
          <w:rFonts w:ascii="Arial" w:hAnsi="Arial" w:cs="Arial"/>
          <w:b/>
          <w:bCs/>
        </w:rPr>
        <w:t>Tradeoff:</w:t>
      </w:r>
      <w:r w:rsidRPr="005313C8">
        <w:rPr>
          <w:rFonts w:ascii="Arial" w:hAnsi="Arial" w:cs="Arial"/>
        </w:rPr>
        <w:t xml:space="preserve"> A custom endpoint reduces network overhead and transaction risk, but increases upfront development time compared to standard out-of-the-box interfaces. </w:t>
      </w:r>
    </w:p>
    <w:p w14:paraId="651EACC4" w14:textId="77777777" w:rsidR="003B02FD" w:rsidRDefault="003B02FD">
      <w:pPr>
        <w:rPr>
          <w:rFonts w:ascii="Arial" w:hAnsi="Arial" w:cs="Arial"/>
          <w:b/>
          <w:bCs/>
        </w:rPr>
      </w:pPr>
      <w:r>
        <w:rPr>
          <w:rFonts w:ascii="Arial" w:hAnsi="Arial" w:cs="Arial"/>
          <w:b/>
          <w:bCs/>
        </w:rPr>
        <w:br w:type="page"/>
      </w:r>
    </w:p>
    <w:p w14:paraId="261D1147" w14:textId="2D45AD86" w:rsidR="003B02FD" w:rsidRPr="003B02FD" w:rsidRDefault="003B02FD" w:rsidP="003B02FD">
      <w:pPr>
        <w:jc w:val="both"/>
        <w:rPr>
          <w:rFonts w:ascii="Arial" w:hAnsi="Arial" w:cs="Arial"/>
          <w:b/>
          <w:bCs/>
        </w:rPr>
      </w:pPr>
      <w:r w:rsidRPr="003B02FD">
        <w:rPr>
          <w:rFonts w:ascii="Arial" w:hAnsi="Arial" w:cs="Arial"/>
          <w:b/>
          <w:bCs/>
        </w:rPr>
        <w:lastRenderedPageBreak/>
        <w:t>Post-Test Evaluation</w:t>
      </w:r>
    </w:p>
    <w:p w14:paraId="442C8C83" w14:textId="77777777" w:rsidR="003B02FD" w:rsidRPr="003B02FD" w:rsidRDefault="003B02FD" w:rsidP="003B02FD">
      <w:pPr>
        <w:jc w:val="both"/>
        <w:rPr>
          <w:rFonts w:ascii="Arial" w:hAnsi="Arial" w:cs="Arial"/>
        </w:rPr>
      </w:pPr>
      <w:r w:rsidRPr="003B02FD">
        <w:rPr>
          <w:rFonts w:ascii="Arial" w:hAnsi="Arial" w:cs="Arial"/>
          <w:b/>
          <w:bCs/>
        </w:rPr>
        <w:t>Identification.</w:t>
      </w:r>
      <w:r w:rsidRPr="003B02FD">
        <w:rPr>
          <w:rFonts w:ascii="Arial" w:hAnsi="Arial" w:cs="Arial"/>
        </w:rPr>
        <w:t xml:space="preserve"> Write the correct answer in the space provided. </w:t>
      </w:r>
    </w:p>
    <w:p w14:paraId="7C174E82" w14:textId="77777777" w:rsidR="003B02FD" w:rsidRPr="003B02FD" w:rsidRDefault="003B02FD" w:rsidP="003B02FD">
      <w:pPr>
        <w:numPr>
          <w:ilvl w:val="0"/>
          <w:numId w:val="21"/>
        </w:numPr>
        <w:jc w:val="both"/>
        <w:rPr>
          <w:rFonts w:ascii="Arial" w:hAnsi="Arial" w:cs="Arial"/>
        </w:rPr>
      </w:pPr>
      <w:r w:rsidRPr="003B02FD">
        <w:rPr>
          <w:rFonts w:ascii="Arial" w:hAnsi="Arial" w:cs="Arial"/>
        </w:rPr>
        <w:t>What is the process of combining smaller sub-systems into a unified system to ensure seamless communication?</w:t>
      </w:r>
    </w:p>
    <w:p w14:paraId="252BD806" w14:textId="77777777" w:rsidR="003B02FD" w:rsidRPr="003B02FD" w:rsidRDefault="003B02FD" w:rsidP="003B02FD">
      <w:pPr>
        <w:jc w:val="both"/>
        <w:rPr>
          <w:rFonts w:ascii="Arial" w:hAnsi="Arial" w:cs="Arial"/>
        </w:rPr>
      </w:pPr>
      <w:r w:rsidRPr="003B02FD">
        <w:rPr>
          <w:rFonts w:ascii="Arial" w:hAnsi="Arial" w:cs="Arial"/>
          <w:i/>
          <w:iCs/>
        </w:rPr>
        <w:t xml:space="preserve">(Answer: </w:t>
      </w:r>
      <w:r w:rsidRPr="003B02FD">
        <w:rPr>
          <w:rFonts w:ascii="Arial" w:hAnsi="Arial" w:cs="Arial"/>
          <w:b/>
          <w:bCs/>
          <w:i/>
          <w:iCs/>
        </w:rPr>
        <w:t>System integration planning</w:t>
      </w:r>
      <w:r w:rsidRPr="003B02FD">
        <w:rPr>
          <w:rFonts w:ascii="Arial" w:hAnsi="Arial" w:cs="Arial"/>
          <w:i/>
          <w:iCs/>
        </w:rPr>
        <w:t>)</w:t>
      </w:r>
    </w:p>
    <w:p w14:paraId="1E0B2F54" w14:textId="77777777" w:rsidR="003B02FD" w:rsidRPr="003B02FD" w:rsidRDefault="003B02FD" w:rsidP="003B02FD">
      <w:pPr>
        <w:numPr>
          <w:ilvl w:val="0"/>
          <w:numId w:val="21"/>
        </w:numPr>
        <w:jc w:val="both"/>
        <w:rPr>
          <w:rFonts w:ascii="Arial" w:hAnsi="Arial" w:cs="Arial"/>
        </w:rPr>
      </w:pPr>
      <w:r w:rsidRPr="003B02FD">
        <w:rPr>
          <w:rFonts w:ascii="Arial" w:hAnsi="Arial" w:cs="Arial"/>
        </w:rPr>
        <w:t>Name the two primary web service interface standards commonly used for enterprise integration.</w:t>
      </w:r>
    </w:p>
    <w:p w14:paraId="2E23787E" w14:textId="77777777" w:rsidR="003B02FD" w:rsidRPr="003B02FD" w:rsidRDefault="003B02FD" w:rsidP="003B02FD">
      <w:pPr>
        <w:jc w:val="both"/>
        <w:rPr>
          <w:rFonts w:ascii="Arial" w:hAnsi="Arial" w:cs="Arial"/>
        </w:rPr>
      </w:pPr>
      <w:r w:rsidRPr="003B02FD">
        <w:rPr>
          <w:rFonts w:ascii="Arial" w:hAnsi="Arial" w:cs="Arial"/>
          <w:i/>
          <w:iCs/>
        </w:rPr>
        <w:t xml:space="preserve">(Answer: </w:t>
      </w:r>
      <w:r w:rsidRPr="003B02FD">
        <w:rPr>
          <w:rFonts w:ascii="Arial" w:hAnsi="Arial" w:cs="Arial"/>
          <w:b/>
          <w:bCs/>
          <w:i/>
          <w:iCs/>
        </w:rPr>
        <w:t>SOAP and REST</w:t>
      </w:r>
      <w:r w:rsidRPr="003B02FD">
        <w:rPr>
          <w:rFonts w:ascii="Arial" w:hAnsi="Arial" w:cs="Arial"/>
          <w:i/>
          <w:iCs/>
        </w:rPr>
        <w:t>)</w:t>
      </w:r>
    </w:p>
    <w:p w14:paraId="21D23E7C" w14:textId="77777777" w:rsidR="003B02FD" w:rsidRPr="003B02FD" w:rsidRDefault="003B02FD" w:rsidP="003B02FD">
      <w:pPr>
        <w:numPr>
          <w:ilvl w:val="0"/>
          <w:numId w:val="21"/>
        </w:numPr>
        <w:jc w:val="both"/>
        <w:rPr>
          <w:rFonts w:ascii="Arial" w:hAnsi="Arial" w:cs="Arial"/>
        </w:rPr>
      </w:pPr>
      <w:r w:rsidRPr="003B02FD">
        <w:rPr>
          <w:rFonts w:ascii="Arial" w:hAnsi="Arial" w:cs="Arial"/>
        </w:rPr>
        <w:t>What enterprise software category unifies core business functions (finance, HR, supply chain) into a single network?</w:t>
      </w:r>
    </w:p>
    <w:p w14:paraId="19B3E42E" w14:textId="77777777" w:rsidR="003B02FD" w:rsidRPr="003B02FD" w:rsidRDefault="003B02FD" w:rsidP="003B02FD">
      <w:pPr>
        <w:jc w:val="both"/>
        <w:rPr>
          <w:rFonts w:ascii="Arial" w:hAnsi="Arial" w:cs="Arial"/>
        </w:rPr>
      </w:pPr>
      <w:r w:rsidRPr="003B02FD">
        <w:rPr>
          <w:rFonts w:ascii="Arial" w:hAnsi="Arial" w:cs="Arial"/>
          <w:i/>
          <w:iCs/>
        </w:rPr>
        <w:t xml:space="preserve">(Answer: </w:t>
      </w:r>
      <w:r w:rsidRPr="003B02FD">
        <w:rPr>
          <w:rFonts w:ascii="Arial" w:hAnsi="Arial" w:cs="Arial"/>
          <w:b/>
          <w:bCs/>
          <w:i/>
          <w:iCs/>
        </w:rPr>
        <w:t>Enterprise Resource Planning (ERP) system</w:t>
      </w:r>
      <w:r w:rsidRPr="003B02FD">
        <w:rPr>
          <w:rFonts w:ascii="Arial" w:hAnsi="Arial" w:cs="Arial"/>
          <w:i/>
          <w:iCs/>
        </w:rPr>
        <w:t>)</w:t>
      </w:r>
    </w:p>
    <w:p w14:paraId="254576FA" w14:textId="77777777" w:rsidR="003B02FD" w:rsidRPr="003B02FD" w:rsidRDefault="003B02FD" w:rsidP="003B02FD">
      <w:pPr>
        <w:numPr>
          <w:ilvl w:val="0"/>
          <w:numId w:val="21"/>
        </w:numPr>
        <w:jc w:val="both"/>
        <w:rPr>
          <w:rFonts w:ascii="Arial" w:hAnsi="Arial" w:cs="Arial"/>
        </w:rPr>
      </w:pPr>
      <w:r w:rsidRPr="003B02FD">
        <w:rPr>
          <w:rFonts w:ascii="Arial" w:hAnsi="Arial" w:cs="Arial"/>
        </w:rPr>
        <w:t>What initial step defines the specific records, objects, and schema rules required for a target system?</w:t>
      </w:r>
    </w:p>
    <w:p w14:paraId="74F22C7C" w14:textId="77777777" w:rsidR="003B02FD" w:rsidRPr="003B02FD" w:rsidRDefault="003B02FD" w:rsidP="003B02FD">
      <w:pPr>
        <w:jc w:val="both"/>
        <w:rPr>
          <w:rFonts w:ascii="Arial" w:hAnsi="Arial" w:cs="Arial"/>
        </w:rPr>
      </w:pPr>
      <w:r w:rsidRPr="003B02FD">
        <w:rPr>
          <w:rFonts w:ascii="Arial" w:hAnsi="Arial" w:cs="Arial"/>
          <w:i/>
          <w:iCs/>
        </w:rPr>
        <w:t xml:space="preserve">(Answer: </w:t>
      </w:r>
      <w:r w:rsidRPr="003B02FD">
        <w:rPr>
          <w:rFonts w:ascii="Arial" w:hAnsi="Arial" w:cs="Arial"/>
          <w:b/>
          <w:bCs/>
          <w:i/>
          <w:iCs/>
        </w:rPr>
        <w:t>Data Identification</w:t>
      </w:r>
      <w:r w:rsidRPr="003B02FD">
        <w:rPr>
          <w:rFonts w:ascii="Arial" w:hAnsi="Arial" w:cs="Arial"/>
          <w:i/>
          <w:iCs/>
        </w:rPr>
        <w:t>)</w:t>
      </w:r>
    </w:p>
    <w:p w14:paraId="09A17ED2" w14:textId="77777777" w:rsidR="003B02FD" w:rsidRPr="003B02FD" w:rsidRDefault="003B02FD" w:rsidP="003B02FD">
      <w:pPr>
        <w:numPr>
          <w:ilvl w:val="0"/>
          <w:numId w:val="21"/>
        </w:numPr>
        <w:jc w:val="both"/>
        <w:rPr>
          <w:rFonts w:ascii="Arial" w:hAnsi="Arial" w:cs="Arial"/>
        </w:rPr>
      </w:pPr>
      <w:r w:rsidRPr="003B02FD">
        <w:rPr>
          <w:rFonts w:ascii="Arial" w:hAnsi="Arial" w:cs="Arial"/>
        </w:rPr>
        <w:t>Which interface style standardizes standard resource-based CRUD operations (Create, Read, Update, Delete) using standard HTTP methods?</w:t>
      </w:r>
    </w:p>
    <w:p w14:paraId="138AF5D0" w14:textId="77777777" w:rsidR="003B02FD" w:rsidRPr="003B02FD" w:rsidRDefault="003B02FD" w:rsidP="003B02FD">
      <w:pPr>
        <w:jc w:val="both"/>
        <w:rPr>
          <w:rFonts w:ascii="Arial" w:hAnsi="Arial" w:cs="Arial"/>
        </w:rPr>
      </w:pPr>
      <w:r w:rsidRPr="003B02FD">
        <w:rPr>
          <w:rFonts w:ascii="Arial" w:hAnsi="Arial" w:cs="Arial"/>
          <w:i/>
          <w:iCs/>
        </w:rPr>
        <w:t xml:space="preserve">(Answer: </w:t>
      </w:r>
      <w:r w:rsidRPr="003B02FD">
        <w:rPr>
          <w:rFonts w:ascii="Arial" w:hAnsi="Arial" w:cs="Arial"/>
          <w:b/>
          <w:bCs/>
          <w:i/>
          <w:iCs/>
        </w:rPr>
        <w:t>REST</w:t>
      </w:r>
      <w:r w:rsidRPr="003B02FD">
        <w:rPr>
          <w:rFonts w:ascii="Arial" w:hAnsi="Arial" w:cs="Arial"/>
          <w:i/>
          <w:iCs/>
        </w:rPr>
        <w:t>)</w:t>
      </w:r>
    </w:p>
    <w:p w14:paraId="11BFD99F" w14:textId="47FEE8BE" w:rsidR="00CC7A01" w:rsidRPr="003B02FD" w:rsidRDefault="00CC7A01" w:rsidP="003B02FD">
      <w:pPr>
        <w:jc w:val="both"/>
        <w:rPr>
          <w:rFonts w:ascii="Arial" w:hAnsi="Arial" w:cs="Arial"/>
        </w:rPr>
      </w:pPr>
    </w:p>
    <w:sectPr w:rsidR="00CC7A01" w:rsidRPr="003B02FD">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84E7C" w14:textId="77777777" w:rsidR="00CB52FE" w:rsidRDefault="00CB52FE" w:rsidP="00896CAC">
      <w:pPr>
        <w:spacing w:after="0" w:line="240" w:lineRule="auto"/>
      </w:pPr>
      <w:r>
        <w:separator/>
      </w:r>
    </w:p>
  </w:endnote>
  <w:endnote w:type="continuationSeparator" w:id="0">
    <w:p w14:paraId="058AD64C" w14:textId="77777777" w:rsidR="00CB52FE" w:rsidRDefault="00CB52FE" w:rsidP="00896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ㅅ">
    <w:altName w:val="Malgun Gothic"/>
    <w:charset w:val="81"/>
    <w:family w:val="roman"/>
    <w:pitch w:val="default"/>
    <w:sig w:usb0="00000000" w:usb1="00000000" w:usb2="00000000" w:usb3="00000000" w:csb0="0004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6553" w14:textId="31A5C385" w:rsidR="00896CAC" w:rsidRPr="00896CAC" w:rsidRDefault="00FF2EBC" w:rsidP="00896CAC">
    <w:pPr>
      <w:pStyle w:val="Header"/>
      <w:rPr>
        <w:lang w:val="en-US"/>
      </w:rPr>
    </w:pPr>
    <w:r>
      <w:rPr>
        <w:noProof/>
        <w:lang w:val="en-US"/>
      </w:rPr>
      <mc:AlternateContent>
        <mc:Choice Requires="wps">
          <w:drawing>
            <wp:anchor distT="0" distB="0" distL="114300" distR="114300" simplePos="0" relativeHeight="251659264" behindDoc="0" locked="0" layoutInCell="1" allowOverlap="1" wp14:anchorId="3F4AA274" wp14:editId="678D6F8D">
              <wp:simplePos x="0" y="0"/>
              <wp:positionH relativeFrom="column">
                <wp:posOffset>-4233</wp:posOffset>
              </wp:positionH>
              <wp:positionV relativeFrom="paragraph">
                <wp:posOffset>-123825</wp:posOffset>
              </wp:positionV>
              <wp:extent cx="5990166" cy="45719"/>
              <wp:effectExtent l="0" t="0" r="10795" b="12065"/>
              <wp:wrapNone/>
              <wp:docPr id="32" name="Rectangle 32"/>
              <wp:cNvGraphicFramePr/>
              <a:graphic xmlns:a="http://schemas.openxmlformats.org/drawingml/2006/main">
                <a:graphicData uri="http://schemas.microsoft.com/office/word/2010/wordprocessingShape">
                  <wps:wsp>
                    <wps:cNvSpPr/>
                    <wps:spPr>
                      <a:xfrm>
                        <a:off x="0" y="0"/>
                        <a:ext cx="5990166"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60F7B" id="Rectangle 32" o:spid="_x0000_s1026" style="position:absolute;margin-left:-.35pt;margin-top:-9.75pt;width:471.6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" fillcolor="#4472c4 [3204]" strokecolor="#1f3763 [1604]" strokeweight="1pt"/>
          </w:pict>
        </mc:Fallback>
      </mc:AlternateContent>
    </w:r>
    <w:r w:rsidR="00896CAC">
      <w:rPr>
        <w:lang w:val="en-US"/>
      </w:rPr>
      <w:t>ITEC 116 – ELECTIVE 4 (</w:t>
    </w:r>
    <w:r w:rsidR="00896CAC" w:rsidRPr="00896CAC">
      <w:rPr>
        <w:rFonts w:ascii="Arial" w:hAnsi="Arial" w:cs="Arial"/>
      </w:rPr>
      <w:t>System Integration and Architecture</w:t>
    </w:r>
    <w:r w:rsidR="00896CAC">
      <w:rPr>
        <w:rFonts w:ascii="Arial" w:hAnsi="Arial" w:cs="Arial"/>
      </w:rPr>
      <w:t xml:space="preserve"> 2)</w:t>
    </w:r>
  </w:p>
  <w:p w14:paraId="43865F4C" w14:textId="77777777" w:rsidR="00896CAC" w:rsidRDefault="00896C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48A7B" w14:textId="77777777" w:rsidR="00CB52FE" w:rsidRDefault="00CB52FE" w:rsidP="00896CAC">
      <w:pPr>
        <w:spacing w:after="0" w:line="240" w:lineRule="auto"/>
      </w:pPr>
      <w:r>
        <w:separator/>
      </w:r>
    </w:p>
  </w:footnote>
  <w:footnote w:type="continuationSeparator" w:id="0">
    <w:p w14:paraId="5E1307E8" w14:textId="77777777" w:rsidR="00CB52FE" w:rsidRDefault="00CB52FE" w:rsidP="00896C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3D53" w14:textId="43821F0C" w:rsidR="00896CAC" w:rsidRDefault="00000000">
    <w:pPr>
      <w:pStyle w:val="Header"/>
      <w:pBdr>
        <w:bottom w:val="single" w:sz="4" w:space="1" w:color="D9D9D9" w:themeColor="background1" w:themeShade="D9"/>
      </w:pBdr>
      <w:jc w:val="right"/>
      <w:rPr>
        <w:b/>
        <w:bCs/>
      </w:rPr>
    </w:pPr>
    <w:sdt>
      <w:sdtPr>
        <w:rPr>
          <w:color w:val="7F7F7F" w:themeColor="background1" w:themeShade="7F"/>
          <w:spacing w:val="60"/>
        </w:rPr>
        <w:id w:val="-819200481"/>
        <w:docPartObj>
          <w:docPartGallery w:val="Page Numbers (Top of Page)"/>
          <w:docPartUnique/>
        </w:docPartObj>
      </w:sdtPr>
      <w:sdtEndPr>
        <w:rPr>
          <w:b/>
          <w:bCs/>
          <w:noProof/>
          <w:color w:val="auto"/>
          <w:spacing w:val="0"/>
        </w:rPr>
      </w:sdtEndPr>
      <w:sdtContent>
        <w:r w:rsidR="00896CAC">
          <w:rPr>
            <w:color w:val="7F7F7F" w:themeColor="background1" w:themeShade="7F"/>
            <w:spacing w:val="60"/>
          </w:rPr>
          <w:t>Page</w:t>
        </w:r>
        <w:r w:rsidR="00896CAC">
          <w:t xml:space="preserve"> | </w:t>
        </w:r>
        <w:r w:rsidR="00896CAC">
          <w:fldChar w:fldCharType="begin"/>
        </w:r>
        <w:r w:rsidR="00896CAC">
          <w:instrText xml:space="preserve"> PAGE   \* MERGEFORMAT </w:instrText>
        </w:r>
        <w:r w:rsidR="00896CAC">
          <w:fldChar w:fldCharType="separate"/>
        </w:r>
        <w:r w:rsidR="00896CAC">
          <w:rPr>
            <w:b/>
            <w:bCs/>
            <w:noProof/>
          </w:rPr>
          <w:t>2</w:t>
        </w:r>
        <w:r w:rsidR="00896CAC">
          <w:rPr>
            <w:b/>
            <w:bCs/>
            <w:noProof/>
          </w:rPr>
          <w:fldChar w:fldCharType="end"/>
        </w:r>
      </w:sdtContent>
    </w:sdt>
  </w:p>
  <w:bookmarkStart w:id="0" w:name="_Hlk82158622"/>
  <w:bookmarkEnd w:id="0"/>
  <w:p w14:paraId="152BE5DF" w14:textId="0A167D86" w:rsidR="00896CAC" w:rsidRPr="004A7A79" w:rsidRDefault="007C0D55" w:rsidP="004A7A79">
    <w:pPr>
      <w:spacing w:line="240" w:lineRule="auto"/>
      <w:rPr>
        <w:rFonts w:ascii="Arial" w:hAnsi="Arial" w:cs="Arial"/>
      </w:rPr>
    </w:pPr>
    <w:r>
      <w:rPr>
        <w:noProof/>
        <w:lang w:val="en-US"/>
      </w:rPr>
      <mc:AlternateContent>
        <mc:Choice Requires="wps">
          <w:drawing>
            <wp:anchor distT="0" distB="0" distL="114300" distR="114300" simplePos="0" relativeHeight="251661312" behindDoc="0" locked="0" layoutInCell="1" allowOverlap="1" wp14:anchorId="4060F1EC" wp14:editId="47FA6710">
              <wp:simplePos x="0" y="0"/>
              <wp:positionH relativeFrom="column">
                <wp:posOffset>-4233</wp:posOffset>
              </wp:positionH>
              <wp:positionV relativeFrom="paragraph">
                <wp:posOffset>173566</wp:posOffset>
              </wp:positionV>
              <wp:extent cx="5990166" cy="45719"/>
              <wp:effectExtent l="0" t="0" r="10795" b="12065"/>
              <wp:wrapNone/>
              <wp:docPr id="33" name="Rectangle 33"/>
              <wp:cNvGraphicFramePr/>
              <a:graphic xmlns:a="http://schemas.openxmlformats.org/drawingml/2006/main">
                <a:graphicData uri="http://schemas.microsoft.com/office/word/2010/wordprocessingShape">
                  <wps:wsp>
                    <wps:cNvSpPr/>
                    <wps:spPr>
                      <a:xfrm>
                        <a:off x="0" y="0"/>
                        <a:ext cx="5990166"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94AE3" id="Rectangle 33" o:spid="_x0000_s1026" style="position:absolute;margin-left:-.35pt;margin-top:13.65pt;width:471.6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" fillcolor="#4472c4 [3204]" strokecolor="#1f3763 [1604]" strokeweight="1pt"/>
          </w:pict>
        </mc:Fallback>
      </mc:AlternateContent>
    </w:r>
    <w:r w:rsidR="004A7A79">
      <w:rPr>
        <w:rFonts w:ascii="Arial" w:hAnsi="Arial" w:cs="Arial"/>
      </w:rPr>
      <w:t xml:space="preserve">Part I. </w:t>
    </w:r>
    <w:r w:rsidR="004A7A79" w:rsidRPr="00896CAC">
      <w:rPr>
        <w:rFonts w:ascii="Arial" w:hAnsi="Arial" w:cs="Arial"/>
      </w:rPr>
      <w:t xml:space="preserve">Process </w:t>
    </w:r>
    <w:r w:rsidR="00336454">
      <w:rPr>
        <w:rFonts w:ascii="Arial" w:hAnsi="Arial" w:cs="Arial"/>
      </w:rPr>
      <w:t>I</w:t>
    </w:r>
    <w:r w:rsidR="004A7A79" w:rsidRPr="00896CAC">
      <w:rPr>
        <w:rFonts w:ascii="Arial" w:hAnsi="Arial" w:cs="Arial"/>
      </w:rPr>
      <w:t xml:space="preserve">ntegration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996"/>
    <w:multiLevelType w:val="hybridMultilevel"/>
    <w:tmpl w:val="91C24B36"/>
    <w:lvl w:ilvl="0" w:tplc="F7EA8578">
      <w:start w:val="1"/>
      <w:numFmt w:val="decimal"/>
      <w:lvlText w:val="%1."/>
      <w:lvlJc w:val="left"/>
      <w:pPr>
        <w:ind w:left="720" w:hanging="360"/>
      </w:pPr>
      <w:rPr>
        <w:rFonts w:ascii="Arial" w:eastAsia="ㅅ" w:hAnsi="Arial" w:cs="Arial"/>
      </w:rPr>
    </w:lvl>
    <w:lvl w:ilvl="1" w:tplc="3409000F">
      <w:start w:val="1"/>
      <w:numFmt w:val="decimal"/>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3027FDF"/>
    <w:multiLevelType w:val="multilevel"/>
    <w:tmpl w:val="986CF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576EA"/>
    <w:multiLevelType w:val="multilevel"/>
    <w:tmpl w:val="6F14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73E3C"/>
    <w:multiLevelType w:val="hybridMultilevel"/>
    <w:tmpl w:val="AF4C75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9BD4085"/>
    <w:multiLevelType w:val="hybridMultilevel"/>
    <w:tmpl w:val="A676892C"/>
    <w:lvl w:ilvl="0" w:tplc="F7EA8578">
      <w:start w:val="1"/>
      <w:numFmt w:val="decimal"/>
      <w:lvlText w:val="%1."/>
      <w:lvlJc w:val="left"/>
      <w:pPr>
        <w:ind w:left="720" w:hanging="360"/>
      </w:pPr>
      <w:rPr>
        <w:rFonts w:ascii="Arial" w:eastAsia="ㅅ" w:hAnsi="Arial" w:cs="Arial"/>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D373B25"/>
    <w:multiLevelType w:val="hybridMultilevel"/>
    <w:tmpl w:val="AFB2E5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342797D"/>
    <w:multiLevelType w:val="multilevel"/>
    <w:tmpl w:val="F9B8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4A19DA"/>
    <w:multiLevelType w:val="multilevel"/>
    <w:tmpl w:val="C972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20B3B"/>
    <w:multiLevelType w:val="multilevel"/>
    <w:tmpl w:val="7DDCC1D4"/>
    <w:lvl w:ilvl="0">
      <w:start w:val="2"/>
      <w:numFmt w:val="upperRoman"/>
      <w:lvlText w:val="%1."/>
      <w:lvlJc w:val="left"/>
      <w:pPr>
        <w:ind w:left="1080" w:hanging="720"/>
      </w:pPr>
      <w:rPr>
        <w:rFonts w:hint="default"/>
      </w:rPr>
    </w:lvl>
    <w:lvl w:ilvl="1">
      <w:start w:val="1"/>
      <w:numFmt w:val="decimal"/>
      <w:isLgl/>
      <w:lvlText w:val="%1.%2"/>
      <w:lvlJc w:val="left"/>
      <w:pPr>
        <w:ind w:left="1584" w:hanging="360"/>
      </w:pPr>
      <w:rPr>
        <w:rFonts w:hint="default"/>
      </w:rPr>
    </w:lvl>
    <w:lvl w:ilvl="2">
      <w:start w:val="1"/>
      <w:numFmt w:val="upperLetter"/>
      <w:isLgl/>
      <w:lvlText w:val="%1.%2.%3"/>
      <w:lvlJc w:val="left"/>
      <w:pPr>
        <w:ind w:left="2808" w:hanging="720"/>
      </w:pPr>
      <w:rPr>
        <w:rFonts w:hint="default"/>
      </w:rPr>
    </w:lvl>
    <w:lvl w:ilvl="3">
      <w:start w:val="1"/>
      <w:numFmt w:val="upperLetter"/>
      <w:isLgl/>
      <w:lvlText w:val="%1.%2.%3.%4"/>
      <w:lvlJc w:val="left"/>
      <w:pPr>
        <w:ind w:left="3672" w:hanging="720"/>
      </w:pPr>
      <w:rPr>
        <w:rFonts w:hint="default"/>
      </w:rPr>
    </w:lvl>
    <w:lvl w:ilvl="4">
      <w:start w:val="1"/>
      <w:numFmt w:val="upperLetter"/>
      <w:isLgl/>
      <w:lvlText w:val="%1.%2.%3.%4.%5"/>
      <w:lvlJc w:val="left"/>
      <w:pPr>
        <w:ind w:left="4896" w:hanging="1080"/>
      </w:pPr>
      <w:rPr>
        <w:rFonts w:hint="default"/>
      </w:rPr>
    </w:lvl>
    <w:lvl w:ilvl="5">
      <w:start w:val="1"/>
      <w:numFmt w:val="upperLetter"/>
      <w:isLgl/>
      <w:lvlText w:val="%1.%2.%3.%4.%5.%6"/>
      <w:lvlJc w:val="left"/>
      <w:pPr>
        <w:ind w:left="5760" w:hanging="1080"/>
      </w:pPr>
      <w:rPr>
        <w:rFonts w:hint="default"/>
      </w:rPr>
    </w:lvl>
    <w:lvl w:ilvl="6">
      <w:start w:val="1"/>
      <w:numFmt w:val="decimal"/>
      <w:isLgl/>
      <w:lvlText w:val="%1.%2.%3.%4.%5.%6.%7"/>
      <w:lvlJc w:val="left"/>
      <w:pPr>
        <w:ind w:left="6984" w:hanging="1440"/>
      </w:pPr>
      <w:rPr>
        <w:rFonts w:hint="default"/>
      </w:rPr>
    </w:lvl>
    <w:lvl w:ilvl="7">
      <w:start w:val="1"/>
      <w:numFmt w:val="decimal"/>
      <w:isLgl/>
      <w:lvlText w:val="%1.%2.%3.%4.%5.%6.%7.%8"/>
      <w:lvlJc w:val="left"/>
      <w:pPr>
        <w:ind w:left="7848" w:hanging="1440"/>
      </w:pPr>
      <w:rPr>
        <w:rFonts w:hint="default"/>
      </w:rPr>
    </w:lvl>
    <w:lvl w:ilvl="8">
      <w:start w:val="1"/>
      <w:numFmt w:val="decimal"/>
      <w:isLgl/>
      <w:lvlText w:val="%1.%2.%3.%4.%5.%6.%7.%8.%9"/>
      <w:lvlJc w:val="left"/>
      <w:pPr>
        <w:ind w:left="9072" w:hanging="1800"/>
      </w:pPr>
      <w:rPr>
        <w:rFonts w:hint="default"/>
      </w:rPr>
    </w:lvl>
  </w:abstractNum>
  <w:abstractNum w:abstractNumId="9" w15:restartNumberingAfterBreak="0">
    <w:nsid w:val="1FA83659"/>
    <w:multiLevelType w:val="hybridMultilevel"/>
    <w:tmpl w:val="DF463DB2"/>
    <w:lvl w:ilvl="0" w:tplc="E3BE838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1BE3704"/>
    <w:multiLevelType w:val="multilevel"/>
    <w:tmpl w:val="FDA8CD6A"/>
    <w:lvl w:ilvl="0">
      <w:start w:val="1"/>
      <w:numFmt w:val="decimal"/>
      <w:lvlText w:val="%1."/>
      <w:lvlJc w:val="left"/>
      <w:pPr>
        <w:ind w:left="1080" w:hanging="360"/>
      </w:pPr>
      <w:rPr>
        <w:rFonts w:ascii="Times New Roman" w:eastAsiaTheme="minorEastAsia" w:hAnsi="Times New Roman" w:cs="Times New Roman"/>
      </w:rPr>
    </w:lvl>
    <w:lvl w:ilvl="1">
      <w:start w:val="1"/>
      <w:numFmt w:val="decimal"/>
      <w:lvlText w:val="%1.%2"/>
      <w:lvlJc w:val="left"/>
      <w:pPr>
        <w:ind w:left="2592" w:hanging="360"/>
      </w:pPr>
      <w:rPr>
        <w:rFonts w:hint="default"/>
      </w:rPr>
    </w:lvl>
    <w:lvl w:ilvl="2">
      <w:start w:val="1"/>
      <w:numFmt w:val="decimal"/>
      <w:lvlText w:val="%1.%2.%3"/>
      <w:lvlJc w:val="left"/>
      <w:pPr>
        <w:ind w:left="4464" w:hanging="720"/>
      </w:pPr>
      <w:rPr>
        <w:rFonts w:hint="default"/>
      </w:rPr>
    </w:lvl>
    <w:lvl w:ilvl="3">
      <w:start w:val="1"/>
      <w:numFmt w:val="decimal"/>
      <w:lvlText w:val="%1.%2.%3.%4"/>
      <w:lvlJc w:val="left"/>
      <w:pPr>
        <w:ind w:left="5976" w:hanging="720"/>
      </w:pPr>
      <w:rPr>
        <w:rFonts w:hint="default"/>
      </w:rPr>
    </w:lvl>
    <w:lvl w:ilvl="4">
      <w:start w:val="1"/>
      <w:numFmt w:val="decimal"/>
      <w:lvlText w:val="%1.%2.%3.%4.%5"/>
      <w:lvlJc w:val="left"/>
      <w:pPr>
        <w:ind w:left="7848" w:hanging="1080"/>
      </w:pPr>
      <w:rPr>
        <w:rFonts w:hint="default"/>
      </w:rPr>
    </w:lvl>
    <w:lvl w:ilvl="5">
      <w:start w:val="1"/>
      <w:numFmt w:val="decimal"/>
      <w:lvlText w:val="%1.%2.%3.%4.%5.%6"/>
      <w:lvlJc w:val="left"/>
      <w:pPr>
        <w:ind w:left="9360" w:hanging="1080"/>
      </w:pPr>
      <w:rPr>
        <w:rFonts w:hint="default"/>
      </w:rPr>
    </w:lvl>
    <w:lvl w:ilvl="6">
      <w:start w:val="1"/>
      <w:numFmt w:val="decimal"/>
      <w:lvlText w:val="%1.%2.%3.%4.%5.%6.%7"/>
      <w:lvlJc w:val="left"/>
      <w:pPr>
        <w:ind w:left="11232" w:hanging="1440"/>
      </w:pPr>
      <w:rPr>
        <w:rFonts w:hint="default"/>
      </w:rPr>
    </w:lvl>
    <w:lvl w:ilvl="7">
      <w:start w:val="1"/>
      <w:numFmt w:val="decimal"/>
      <w:lvlText w:val="%1.%2.%3.%4.%5.%6.%7.%8"/>
      <w:lvlJc w:val="left"/>
      <w:pPr>
        <w:ind w:left="12744" w:hanging="1440"/>
      </w:pPr>
      <w:rPr>
        <w:rFonts w:hint="default"/>
      </w:rPr>
    </w:lvl>
    <w:lvl w:ilvl="8">
      <w:start w:val="1"/>
      <w:numFmt w:val="decimal"/>
      <w:lvlText w:val="%1.%2.%3.%4.%5.%6.%7.%8.%9"/>
      <w:lvlJc w:val="left"/>
      <w:pPr>
        <w:ind w:left="14256" w:hanging="1440"/>
      </w:pPr>
      <w:rPr>
        <w:rFonts w:hint="default"/>
      </w:rPr>
    </w:lvl>
  </w:abstractNum>
  <w:abstractNum w:abstractNumId="11" w15:restartNumberingAfterBreak="0">
    <w:nsid w:val="3B990BF7"/>
    <w:multiLevelType w:val="hybridMultilevel"/>
    <w:tmpl w:val="FE9E7F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4007038B"/>
    <w:multiLevelType w:val="hybridMultilevel"/>
    <w:tmpl w:val="50149A7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427E191F"/>
    <w:multiLevelType w:val="hybridMultilevel"/>
    <w:tmpl w:val="3B581A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433264F"/>
    <w:multiLevelType w:val="hybridMultilevel"/>
    <w:tmpl w:val="DBE6AF92"/>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4A2C3C71"/>
    <w:multiLevelType w:val="multilevel"/>
    <w:tmpl w:val="F58C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227EA8"/>
    <w:multiLevelType w:val="multilevel"/>
    <w:tmpl w:val="B3F2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62A10"/>
    <w:multiLevelType w:val="multilevel"/>
    <w:tmpl w:val="1C94C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E4ADD"/>
    <w:multiLevelType w:val="multilevel"/>
    <w:tmpl w:val="AE18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8D6EB4"/>
    <w:multiLevelType w:val="hybridMultilevel"/>
    <w:tmpl w:val="ABEE4E4E"/>
    <w:lvl w:ilvl="0" w:tplc="A080D570">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60672282"/>
    <w:multiLevelType w:val="multilevel"/>
    <w:tmpl w:val="1C94C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29706E"/>
    <w:multiLevelType w:val="multilevel"/>
    <w:tmpl w:val="D2CA2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5E549D"/>
    <w:multiLevelType w:val="multilevel"/>
    <w:tmpl w:val="986CF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194425"/>
    <w:multiLevelType w:val="multilevel"/>
    <w:tmpl w:val="14A6A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025540">
    <w:abstractNumId w:val="10"/>
  </w:num>
  <w:num w:numId="2" w16cid:durableId="1516648544">
    <w:abstractNumId w:val="11"/>
  </w:num>
  <w:num w:numId="3" w16cid:durableId="935207980">
    <w:abstractNumId w:val="5"/>
  </w:num>
  <w:num w:numId="4" w16cid:durableId="46613585">
    <w:abstractNumId w:val="4"/>
  </w:num>
  <w:num w:numId="5" w16cid:durableId="286934259">
    <w:abstractNumId w:val="8"/>
  </w:num>
  <w:num w:numId="6" w16cid:durableId="2137528003">
    <w:abstractNumId w:val="0"/>
  </w:num>
  <w:num w:numId="7" w16cid:durableId="42827265">
    <w:abstractNumId w:val="9"/>
  </w:num>
  <w:num w:numId="8" w16cid:durableId="565066188">
    <w:abstractNumId w:val="2"/>
  </w:num>
  <w:num w:numId="9" w16cid:durableId="1280533155">
    <w:abstractNumId w:val="13"/>
  </w:num>
  <w:num w:numId="10" w16cid:durableId="1245185046">
    <w:abstractNumId w:val="23"/>
  </w:num>
  <w:num w:numId="11" w16cid:durableId="1813323073">
    <w:abstractNumId w:val="21"/>
  </w:num>
  <w:num w:numId="12" w16cid:durableId="1141077246">
    <w:abstractNumId w:val="18"/>
  </w:num>
  <w:num w:numId="13" w16cid:durableId="985742433">
    <w:abstractNumId w:val="3"/>
  </w:num>
  <w:num w:numId="14" w16cid:durableId="412314412">
    <w:abstractNumId w:val="19"/>
  </w:num>
  <w:num w:numId="15" w16cid:durableId="511726455">
    <w:abstractNumId w:val="12"/>
  </w:num>
  <w:num w:numId="16" w16cid:durableId="1012534867">
    <w:abstractNumId w:val="7"/>
  </w:num>
  <w:num w:numId="17" w16cid:durableId="1418597523">
    <w:abstractNumId w:val="20"/>
  </w:num>
  <w:num w:numId="18" w16cid:durableId="338385043">
    <w:abstractNumId w:val="22"/>
  </w:num>
  <w:num w:numId="19" w16cid:durableId="1315992258">
    <w:abstractNumId w:val="15"/>
  </w:num>
  <w:num w:numId="20" w16cid:durableId="1699309595">
    <w:abstractNumId w:val="16"/>
  </w:num>
  <w:num w:numId="21" w16cid:durableId="1940411748">
    <w:abstractNumId w:val="6"/>
  </w:num>
  <w:num w:numId="22" w16cid:durableId="1276790695">
    <w:abstractNumId w:val="1"/>
  </w:num>
  <w:num w:numId="23" w16cid:durableId="1104347927">
    <w:abstractNumId w:val="14"/>
  </w:num>
  <w:num w:numId="24" w16cid:durableId="11320142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171"/>
    <w:rsid w:val="0002340C"/>
    <w:rsid w:val="0003294E"/>
    <w:rsid w:val="000626DC"/>
    <w:rsid w:val="000A23E0"/>
    <w:rsid w:val="000A717B"/>
    <w:rsid w:val="000F2573"/>
    <w:rsid w:val="000F762C"/>
    <w:rsid w:val="0012749A"/>
    <w:rsid w:val="00142F9D"/>
    <w:rsid w:val="001A1111"/>
    <w:rsid w:val="001C066D"/>
    <w:rsid w:val="00242899"/>
    <w:rsid w:val="00283188"/>
    <w:rsid w:val="002E0171"/>
    <w:rsid w:val="00336454"/>
    <w:rsid w:val="003B02FD"/>
    <w:rsid w:val="004017B7"/>
    <w:rsid w:val="00404F7A"/>
    <w:rsid w:val="004545F3"/>
    <w:rsid w:val="0047132E"/>
    <w:rsid w:val="00496D7E"/>
    <w:rsid w:val="00497496"/>
    <w:rsid w:val="004A7A79"/>
    <w:rsid w:val="004D6169"/>
    <w:rsid w:val="005313C8"/>
    <w:rsid w:val="005917B7"/>
    <w:rsid w:val="00596004"/>
    <w:rsid w:val="005C4A00"/>
    <w:rsid w:val="005C5EDA"/>
    <w:rsid w:val="005E1FE8"/>
    <w:rsid w:val="005F027A"/>
    <w:rsid w:val="005F7C33"/>
    <w:rsid w:val="00631AEB"/>
    <w:rsid w:val="00644EF4"/>
    <w:rsid w:val="00664065"/>
    <w:rsid w:val="00713033"/>
    <w:rsid w:val="00732C8A"/>
    <w:rsid w:val="00760CC7"/>
    <w:rsid w:val="007C0D55"/>
    <w:rsid w:val="007C6025"/>
    <w:rsid w:val="008042BB"/>
    <w:rsid w:val="00896CAC"/>
    <w:rsid w:val="008C416B"/>
    <w:rsid w:val="00912A73"/>
    <w:rsid w:val="00933582"/>
    <w:rsid w:val="00993023"/>
    <w:rsid w:val="009A2D2C"/>
    <w:rsid w:val="009A4309"/>
    <w:rsid w:val="009B6D6D"/>
    <w:rsid w:val="009F7806"/>
    <w:rsid w:val="00A124A7"/>
    <w:rsid w:val="00A24A6D"/>
    <w:rsid w:val="00A858ED"/>
    <w:rsid w:val="00A875A0"/>
    <w:rsid w:val="00B06539"/>
    <w:rsid w:val="00B177B2"/>
    <w:rsid w:val="00B405C7"/>
    <w:rsid w:val="00B81E0F"/>
    <w:rsid w:val="00B9778E"/>
    <w:rsid w:val="00BC6D41"/>
    <w:rsid w:val="00BE37DA"/>
    <w:rsid w:val="00BF037D"/>
    <w:rsid w:val="00C065C5"/>
    <w:rsid w:val="00C96398"/>
    <w:rsid w:val="00CB136F"/>
    <w:rsid w:val="00CB52FE"/>
    <w:rsid w:val="00CC24B7"/>
    <w:rsid w:val="00CC30EC"/>
    <w:rsid w:val="00CC7A01"/>
    <w:rsid w:val="00CE267E"/>
    <w:rsid w:val="00D1602C"/>
    <w:rsid w:val="00D34F0B"/>
    <w:rsid w:val="00D36581"/>
    <w:rsid w:val="00DC2F09"/>
    <w:rsid w:val="00E150BC"/>
    <w:rsid w:val="00E2619A"/>
    <w:rsid w:val="00E26ECB"/>
    <w:rsid w:val="00E7797B"/>
    <w:rsid w:val="00F26F44"/>
    <w:rsid w:val="00F409F9"/>
    <w:rsid w:val="00F53A1F"/>
    <w:rsid w:val="00F63DEE"/>
    <w:rsid w:val="00F66123"/>
    <w:rsid w:val="00FA2E72"/>
    <w:rsid w:val="00FA43D7"/>
    <w:rsid w:val="00FB6259"/>
    <w:rsid w:val="00FD4A26"/>
    <w:rsid w:val="00FE0818"/>
    <w:rsid w:val="00FE41CA"/>
    <w:rsid w:val="00FF2EB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E6A06"/>
  <w15:chartTrackingRefBased/>
  <w15:docId w15:val="{FEA6F51F-2C3C-4DE3-94D0-485F804A2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171"/>
  </w:style>
  <w:style w:type="paragraph" w:styleId="Heading2">
    <w:name w:val="heading 2"/>
    <w:basedOn w:val="Normal"/>
    <w:link w:val="Heading2Char"/>
    <w:uiPriority w:val="9"/>
    <w:qFormat/>
    <w:rsid w:val="00FD4A26"/>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next w:val="Normal"/>
    <w:link w:val="Heading3Char"/>
    <w:uiPriority w:val="9"/>
    <w:semiHidden/>
    <w:unhideWhenUsed/>
    <w:qFormat/>
    <w:rsid w:val="003B02F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0171"/>
    <w:pPr>
      <w:ind w:left="720"/>
      <w:contextualSpacing/>
    </w:pPr>
  </w:style>
  <w:style w:type="paragraph" w:styleId="Header">
    <w:name w:val="header"/>
    <w:basedOn w:val="Normal"/>
    <w:link w:val="HeaderChar"/>
    <w:uiPriority w:val="99"/>
    <w:unhideWhenUsed/>
    <w:rsid w:val="00896C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6CAC"/>
  </w:style>
  <w:style w:type="paragraph" w:styleId="Footer">
    <w:name w:val="footer"/>
    <w:basedOn w:val="Normal"/>
    <w:link w:val="FooterChar"/>
    <w:uiPriority w:val="99"/>
    <w:unhideWhenUsed/>
    <w:rsid w:val="00896C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6CAC"/>
  </w:style>
  <w:style w:type="character" w:customStyle="1" w:styleId="Heading2Char">
    <w:name w:val="Heading 2 Char"/>
    <w:basedOn w:val="DefaultParagraphFont"/>
    <w:link w:val="Heading2"/>
    <w:uiPriority w:val="9"/>
    <w:rsid w:val="00FD4A26"/>
    <w:rPr>
      <w:rFonts w:ascii="Times New Roman" w:eastAsia="Times New Roman" w:hAnsi="Times New Roman" w:cs="Times New Roman"/>
      <w:b/>
      <w:bCs/>
      <w:sz w:val="36"/>
      <w:szCs w:val="36"/>
      <w:lang w:eastAsia="en-PH"/>
    </w:rPr>
  </w:style>
  <w:style w:type="paragraph" w:styleId="NormalWeb">
    <w:name w:val="Normal (Web)"/>
    <w:basedOn w:val="Normal"/>
    <w:uiPriority w:val="99"/>
    <w:semiHidden/>
    <w:unhideWhenUsed/>
    <w:rsid w:val="00FD4A26"/>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3Char">
    <w:name w:val="Heading 3 Char"/>
    <w:basedOn w:val="DefaultParagraphFont"/>
    <w:link w:val="Heading3"/>
    <w:uiPriority w:val="9"/>
    <w:semiHidden/>
    <w:rsid w:val="003B02F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Simeon Daez</dc:creator>
  <cp:keywords/>
  <dc:description/>
  <cp:lastModifiedBy>Simeon Daez</cp:lastModifiedBy>
  <cp:revision>3</cp:revision>
  <dcterms:created xsi:type="dcterms:W3CDTF">2026-08-12T03:10:00Z</dcterms:created>
  <dcterms:modified xsi:type="dcterms:W3CDTF">2026-08-12T03:13:00Z</dcterms:modified>
</cp:coreProperties>
</file>