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Interpretação de dados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Inquisição contextual Miguel Pinheiro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Problemas: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Não saber o que tem ao certo em “stock” para comer, o que atrapalha muitas vezes a vontade das pessoas de cozinhar alguma coisa que lhes apeteça.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Com a utilização normal da cozinha é muito fácil o user se distrair com outras coisas devido à quantidade de tarefas a fazer ao mesmo tempo ou simplesmente com a quantidade de “tempo morto”. Pode resultar na queimadura de alguma preparação.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Não tem os ingredientes certos devido ao esquecimento ou simplesmente à falta de tempo nas compras.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Certos utensilios para cozinhar permitem que sujidade seja criada nos espaços arredores ao, neste caso, fogão. Resulta em sujidade que pode ser difícil de limpar (gordura).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Interrupções: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Chamadas de telemóvel (rápidas e demoradas).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Televisão.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Outras tarefas relacionadas ou não com a cozinha.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De um modo geral…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...os problemas são muito equivalentes aos da outra interpretação de dados, a utilização de um fogão estragado ou simplesmente ineficiente, a limpeza complicada que resultada sujidade criada por utensílios de cozinha e as mais variadas distrações que podem levar a que a comida se queime.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nome.docx</dc:title>
</cp:coreProperties>
</file>