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48"/>
          <w:rtl w:val="0"/>
        </w:rPr>
        <w:t xml:space="preserve">Visao nº1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Uso de um sensor extremamente eficiente para que quando o user ponha um alimento compatível no frigorífico (com data de validade visível na embalagem) este consiga ler a data e avise prematuramente quando esta vai acabar.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Micro-sensores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Enorme eficacia na organização dos alimentos.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Solução para um problema que existe em quase todas as cozinhas.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Solução que pode ser dificil de implementar.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Visao nº 2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Facilidade para o user poder fazer uma lista de compras e se quiser encomendar os alimentos detalhados no conforto do seu lar ou noutro local no seu dispositivo móvel.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Smartphone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Visor no frigorifico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Maneira extremamente comoda de criar uma lista de compras.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Maneira de ver a superficie comercial que pratica os precos mais baratos para os mesmos produtos.</w:t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Facil implementação.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O utilizador nao pode escolher “em pessoa” certo tipo de alimentos (fruta por exemplo).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Visao nº 3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Uso de uma placa de indução inovadora muito diferente das tradicionais. Será muito mais modular e eficiente.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Especie de placa de indução</w:t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Visores lcd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Placa de indução extremamente eficiente e modular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 placa adapta-se aos utensilios que a vao usar.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Controlo a 100% da temperatura de cada um dos utensilios de uma forma intuitiva para o user.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Não existentes.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Visão nº 4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A placa de indução mencionada no projeto resulta numa superfície extremamente fácil de limpar.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Especie de placa de indução.</w:t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Visor LCD.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 placa mencionada resulta numa superfície completamente plana, sendo assim fácil de limpar.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Superfície antiaderente para uma melhor remoção de gorduras.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Não existentes.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Visao nº 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O user ter sempre sugestões diárias de receitas tendo em conta varios aspetos como a temperatura do exterior entre outros. O sistema aprende os gostos do utilizador.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Visor LCD no frigorifico.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Aplicação movel.</w:t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Sensores de temperatura.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Sugestoes de receitas que se enquadram na epoca em que o user vive.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Variam com a temperatura exterior, com a estação do ano e com os gostos do user.</w:t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À medida que o user interage com a aplicação, esta vai aprendendo os seus gostos.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Pode dar receitas muito complicadas.</w:t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As receitas podem nao ser do agrado do user.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sz w:val="48"/>
          <w:rtl w:val="0"/>
        </w:rPr>
        <w:t xml:space="preserve">Visão nº 6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Slogan: </w:t>
      </w:r>
      <w:r w:rsidRPr="00000000" w:rsidR="00000000" w:rsidDel="00000000">
        <w:rPr>
          <w:sz w:val="28"/>
          <w:rtl w:val="0"/>
        </w:rPr>
        <w:t xml:space="preserve">Exaustor inovador que se liga sozinho e se regula automaticamente consoante o fumo existente.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Tecnologia envolvida: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Sensores de fumo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Visão: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Vantagens: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Esquecer de ligar o exaustor é um problema em muitas cozinhas, isto é uma solução.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Fácil implementação.</w:t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Muito simples para o user (é praticamente tudo automático).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36"/>
          <w:rtl w:val="0"/>
        </w:rPr>
        <w:t xml:space="preserve">Desvantagens: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sz w:val="28"/>
        </w:rPr>
      </w:pPr>
      <w:r w:rsidRPr="00000000" w:rsidR="00000000" w:rsidDel="00000000">
        <w:rPr>
          <w:sz w:val="28"/>
          <w:rtl w:val="0"/>
        </w:rPr>
        <w:t xml:space="preserve">Retira algum controlo ao user 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Visoes dos pontos.docx</dc:title>
</cp:coreProperties>
</file>