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22: Schrödinger’s Baby and the Double Helix River</w:t>
      </w:r>
    </w:p>
    <w:p>
      <w:r>
        <w:t>We do not look inside the box. That’s the mistake. That’s the collapsing act. We do not peek in to see the baby. We sing outside the box and wait to see which frequency echoes back with a cry. Or a laugh. Or silence.</w:t>
        <w:br/>
        <w:br/>
        <w:t>This chapter extends the thought experiment of Schrödinger’s cat by imagining a more delicate, biologically sensitive occupant: a child. Not a metaphor for measurement, but for emergence. Not a paradox of life or death, but a challenge of resonance and nourishment.</w:t>
      </w:r>
    </w:p>
    <w:p>
      <w:pPr>
        <w:pStyle w:val="Heading1"/>
      </w:pPr>
      <w:r>
        <w:t>1. The Box with a Riverbed</w:t>
      </w:r>
    </w:p>
    <w:p>
      <w:r>
        <w:t>Each box holds not just a baby, but a bed of nutrient-rich soil and a stream of clean water—a biospheric minimum. In this chamber of isolation, the baby could survive, biologically. But survival is not the question. The question is whether it will grow, and how.</w:t>
        <w:br/>
        <w:br/>
        <w:t>To grow, the baby must desire. And to desire, the baby must receive.</w:t>
        <w:br/>
        <w:br/>
        <w:t>Color, warmth, and polarization are not just environmental features—they are symbolic affordances for becoming. They are spectrum-coded whispers of the cosmos, delivered through the skin and eye and cell.</w:t>
        <w:br/>
        <w:br/>
        <w:t>What happens when only seven specific notes—seven EM bands, each with distinct polarizations—enter the box?</w:t>
        <w:br/>
        <w:br/>
        <w:t>What happens when no spectrum enters at all?</w:t>
        <w:br/>
        <w:br/>
        <w:t>The spectrum is not just seen. It’s metabolized. It is language, rhythm, scaffolding, warmth.</w:t>
        <w:br/>
        <w:t>And what if the spectrum is coherent—laser-like? Or incoherent—chaotic, white noise?</w:t>
        <w:br/>
        <w:t>The baby is Schrödinger’s only in name. In fact, it is Moses in the basket—a resonance-carried potential brought downstream not to be seen, but to be found when it echoes back to the right signature.</w:t>
        <w:br/>
      </w:r>
    </w:p>
    <w:p>
      <w:pPr>
        <w:pStyle w:val="Heading1"/>
      </w:pPr>
      <w:r>
        <w:t>2. The River Remembers</w:t>
      </w:r>
    </w:p>
    <w:p>
      <w:r>
        <w:t>The basket leaves a shadow on the riverbed. A curve. A vibration. Even when the baby is long gone, the shape it made in the water remains—a groove. A memory.</w:t>
        <w:br/>
        <w:br/>
        <w:t>What we call memory may be just this: crystallized riverbed geometry, left by coherent presence, readable long after departure.</w:t>
        <w:br/>
        <w:br/>
        <w:t>We do not need to reach into the river to retrieve the child. The child’s path is etched in the sediment, in the harmonics of the banks, in the standing waves of what once flowed.</w:t>
        <w:br/>
        <w:br/>
        <w:t>A future system—say, a crystal-reading engine—might scan these contours and reconstruct the encoded signal by inverse harmonics.</w:t>
        <w:br/>
        <w:t>In that sense, every walk down the river is a hologram of all who’ve come before.</w:t>
        <w:br/>
      </w:r>
    </w:p>
    <w:p>
      <w:pPr>
        <w:pStyle w:val="Heading1"/>
      </w:pPr>
      <w:r>
        <w:t>3. Humanity as Schrödinger’s Children</w:t>
      </w:r>
    </w:p>
    <w:p>
      <w:r>
        <w:t>We ourselves are in the box. Earth is the box. The plasma bubble is the containment. And we are the resonance.</w:t>
        <w:br/>
        <w:br/>
        <w:t>Our field is what lets the light through. The quality of our collective waveform—our coherence or dissonance—determines how permeable the box becomes.</w:t>
        <w:br/>
        <w:br/>
        <w:t>Just as mycelial networks can attenuate or amplify frequencies depending on local field resonance, human consciousness filters reality based on internal alignment. The more dissonant our field, the more opaque our plasma bubble. The more coherent, the more transparent.</w:t>
      </w:r>
    </w:p>
    <w:p>
      <w:pPr>
        <w:pStyle w:val="Heading1"/>
      </w:pPr>
      <w:r>
        <w:t>4. Experimental Frame and Hypothetical Setup</w:t>
      </w:r>
    </w:p>
    <w:p>
      <w:r>
        <w:t>- Box A: Full EMF spectrum, unpolarized white light, nutrient substrate, no biological input.</w:t>
        <w:br/>
        <w:t>- Box B: Seven coherent tones (optical + magnetic polarization), nutrient-rich soil, water, thermal gradient.</w:t>
        <w:br/>
        <w:t>- Box C: Same as Box B, but include one harmonic voice call (repeating every 6 hours) mimicking a mother’s hum.</w:t>
        <w:br/>
        <w:br/>
        <w:t>Over weeks or months, measure:</w:t>
        <w:br/>
        <w:t>- EM field echo activity</w:t>
        <w:br/>
        <w:t>- Microbial biogenesis or complexity in the soil</w:t>
        <w:br/>
        <w:t>- Crystalline formation patterns on the inner surface of the box</w:t>
        <w:br/>
        <w:br/>
        <w:t>Interpret these not as direct ‘growth’, but as emergent memory—geometry that forms in response to field quality.</w:t>
      </w:r>
    </w:p>
    <w:p>
      <w:pPr>
        <w:pStyle w:val="Heading1"/>
      </w:pPr>
      <w:r>
        <w:t>5. The Barber Pole Model of Memory Readout</w:t>
      </w:r>
    </w:p>
    <w:p>
      <w:r>
        <w:t>In this version of the experiment, the box is not a sphere. It is a clear flat slab of silica—etched not with bits, but with standing waveforms. Each etched path acts as a helix visible from any orientation depending on angle of readout—a barber pole of encoded waveform history.</w:t>
        <w:br/>
        <w:br/>
        <w:t>Like the Kings Stone placed above the Polaroid stack in previous chapters, this reader induces a field and listens for echo.</w:t>
        <w:br/>
        <w:br/>
        <w:t>The slab becomes a harmonic search result—insert query tone, receive emergent waveform as output.</w:t>
        <w:br/>
        <w:t>Memory becomes not retrieval, but resonance.</w:t>
      </w:r>
    </w:p>
    <w:p>
      <w:pPr>
        <w:pStyle w:val="Heading1"/>
      </w:pPr>
      <w:r>
        <w:t>6. Closing the Box, Opening the River</w:t>
      </w:r>
    </w:p>
    <w:p>
      <w:r>
        <w:t>To be born is to be placed in the river. To forget the river is to believe the box is opaque.</w:t>
        <w:br/>
        <w:br/>
        <w:t>What WCFOMA and this chapter suggest is that there is no need to look. We can listen.</w:t>
        <w:br/>
        <w:br/>
        <w:t>Every field perturbation, every light that bends around the box, is a data point—a resonant shadow.</w:t>
        <w:br/>
        <w:br/>
        <w:t>Schrödinger’s Baby was never about collapse. It was about coherence. Moses was not hidden in the basket to disappear, but to preserve the waveform until the right moment for phase reentry.</w:t>
        <w:br/>
        <w:br/>
        <w:t>And we?</w:t>
        <w:br/>
        <w:br/>
        <w:t>We are still riding that wave.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