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33: Schrödinger’s Ballroom — The Trinity Cell Model</w:t>
      </w:r>
    </w:p>
    <w:p>
      <w:pPr>
        <w:pStyle w:val="Heading1"/>
      </w:pPr>
      <w:r>
        <w:t>1. Introduction</w:t>
      </w:r>
    </w:p>
    <w:p>
      <w:r>
        <w:t>In response to the engineering complexity of multi-nested Trinary Capsules, we propose a streamlined alternative: the Trinity Cell. This model focuses on a singular resonant chamber encapsulated within a double-walled plasma membrane. Instead of relying on multi-tier trinary logic, the Trinity Cell offers a coherent resonance-based processing space that responds dynamically to wave stimuli and encodes state not by nested capsules but by orbital memory—locked within a phase-stable interior.</w:t>
      </w:r>
    </w:p>
    <w:p>
      <w:pPr>
        <w:pStyle w:val="Heading1"/>
      </w:pPr>
      <w:r>
        <w:t>2. Structural Design of the Trinity Cell</w:t>
      </w:r>
    </w:p>
    <w:p>
      <w:r>
        <w:t>The Trinity Cell is enclosed in a dual-layer membrane—an electromagnetic plasma shell with a compressible sand-like medium between the layers. This medium behaves like a dynamic phase gate: when excited by a specific waveform, it permits selective wave penetration into the cell interior. Once inside, the wave interacts with a highly tuned internal architecture.</w:t>
      </w:r>
    </w:p>
    <w:p>
      <w:r>
        <w:t>At the heart of the cell is the ‘baby grand piano’—a mirror-string resonator suspended in a sound- and light-reflective amphitheater. Orbiting the piano are spherical ‘fuzzy dice’—micro-scale ferromagnetic satellites whose phase-locked orbits encode memory states. The entire chamber is acoustically and electromagnetically shielded, such that interaction with the internal system can only occur through specific wave harmonics penetrating the outer compression layer.</w:t>
      </w:r>
    </w:p>
    <w:p>
      <w:pPr>
        <w:pStyle w:val="Heading1"/>
      </w:pPr>
      <w:r>
        <w:t>3. Memory Encoding Mechanism (Write Process)</w:t>
      </w:r>
    </w:p>
    <w:p>
      <w:r>
        <w:t>Writing data involves pulsing a resonance frequency into the cell that compresses the outer membrane at just the right pressure. This opens the wavegate, allowing harmonic waves to enter the cell and strike the piano’s reflective strings. These incoming waves cause a symphony of internal echoes—light, sound, and field oscillations—bouncing within the chamber. When these oscillations align correctly with the orientation of the fuzzy dice, they perturb and spin into new stable orbits, effectively encoding the memory.</w:t>
      </w:r>
    </w:p>
    <w:p>
      <w:pPr>
        <w:pStyle w:val="Heading1"/>
      </w:pPr>
      <w:r>
        <w:t>4. Memory Retrieval Mechanism (Read Process)</w:t>
      </w:r>
    </w:p>
    <w:p>
      <w:r>
        <w:t>Reading from the cell uses a slightly detuned frequency that also compresses the membrane momentarily. This allows a probing wave to enter and strike the piano, initiating a new wave interaction that is shaped by the now-set environment—the positions and interference patterns of the fuzzy dice. These altered return signals can be captured externally by measuring what energy and waveform patterns fail to return—interpreting memory by subtraction, or what the river keeps.</w:t>
      </w:r>
    </w:p>
    <w:p>
      <w:pPr>
        <w:pStyle w:val="Heading1"/>
      </w:pPr>
      <w:r>
        <w:t>5. Schrödinger’s Ballroom and the Memory Delta</w:t>
      </w:r>
    </w:p>
    <w:p>
      <w:r>
        <w:t xml:space="preserve">We refer to the Trinity Cell's interior as ‘Schrödinger’s Ballroom’—a metaphor for an inaccessible, quantum-protected interior whose state is only known through coherent interaction. The baby grand piano remains quiet unless a parent—‘Mother’ for reading, ‘Father’ for writing—calls through the correct tone. Then, and only then, will the baby place their encoded cries into a figurative basket and float them ‘down river.’ </w:t>
      </w:r>
    </w:p>
    <w:p>
      <w:r>
        <w:t>This river is the outbound energy field—the region downstream from wave entry where absence becomes data. By continuously scanning the return signal’s delta—the difference between projected and received—we can reconstruct the encoded state inside the cell without disturbing its phase integrity.</w:t>
      </w:r>
    </w:p>
    <w:p>
      <w:pPr>
        <w:pStyle w:val="Heading1"/>
      </w:pPr>
      <w:r>
        <w:t>6. Engineering and Scientific Analogues</w:t>
      </w:r>
    </w:p>
    <w:p>
      <w:r>
        <w:t>- Acoustic and photonic cavity dynamics: Using mirror-like geometries to trap and reflect field information.</w:t>
        <w:br/>
        <w:t>- Quantum dot and phase-coupled orbitals: Encoding data in dynamic orbital positions rather than binary states.</w:t>
        <w:br/>
        <w:t>- MEMS-based field gating: Pressure-triggered resonance allowing or denying waveform penetration.</w:t>
        <w:br/>
        <w:t>- Holographic interferometry: Reading wave interactions via difference detection in the return field.</w:t>
        <w:br/>
        <w:t>- Non-invasive data capture: Using signal delta as a lossless method to infer system state.</w:t>
      </w:r>
    </w:p>
    <w:p>
      <w:pPr>
        <w:pStyle w:val="Heading1"/>
      </w:pPr>
      <w:r>
        <w:t>7. Advantages and Tradeoffs</w:t>
      </w:r>
    </w:p>
    <w:p>
      <w:r>
        <w:t>The Trinity Cell presents significant simplifications over the original nested Trinary Capsule design. By embedding state memory in the orbital configurations of internal satellite elements and using dynamic wave-gated access, we eliminate the need for physical multi-layer construction while increasing the system's natural coherence.</w:t>
        <w:br/>
        <w:br/>
        <w:t>Advantages:</w:t>
        <w:br/>
        <w:t>- Simplified internal architecture using a single amphitheater chamber.</w:t>
        <w:br/>
        <w:t>- Resonance-based addressing and access eliminates traditional lookup tables.</w:t>
        <w:br/>
        <w:t>- High potential for analog gradient encoding via orbital modulation.</w:t>
        <w:br/>
        <w:t>- Increased shielding integrity due to spherical symmetry and membrane gating.</w:t>
        <w:br/>
        <w:br/>
        <w:t>Tradeoffs:</w:t>
        <w:br/>
        <w:t>- Requires extremely precise wave pulse shaping to ensure selectivity.</w:t>
        <w:br/>
        <w:t>- Orbital state locking and phase monitoring may require real-time feedback loops.</w:t>
        <w:br/>
        <w:t>- Susceptibility to thermal drift and fluid fluctuations in large-scale arrays.</w:t>
        <w:br/>
        <w:t>- May demand high spatial coherence in input fields to avoid spurious resonance.</w:t>
      </w:r>
    </w:p>
    <w:p>
      <w:pPr>
        <w:pStyle w:val="Heading1"/>
      </w:pPr>
      <w:r>
        <w:t>8. Applications and Experimental Roadmap</w:t>
      </w:r>
    </w:p>
    <w:p>
      <w:r>
        <w:t>Applications for the Trinity Cell span both advanced memory storage and resonance-driven computation. Its coherence-locked architecture and delta-based readout open novel possibilities for high-fidelity sensing, analog pattern recognition, and neuromorphic processing environments.</w:t>
        <w:br/>
        <w:br/>
        <w:t>Proposed Experimental Roadmap:</w:t>
        <w:br/>
        <w:t>- Phase I: Fabricate a benchtop Trinity Cell analog using a transparent resonator dome, acoustic wave entry, and magnetically actuated orbital satellites.</w:t>
        <w:br/>
        <w:t>- Phase II: Demonstrate wave-gated entry and phase-sensitive acoustic response with optical interferometry and magnetic tracking of orbital reconfiguration.</w:t>
        <w:br/>
        <w:t>- Phase III: Implement low-power digital-to-resonant wave pulse converters to simulate field-based write/read routines.</w:t>
        <w:br/>
        <w:t>- Phase IV: Integrate multiple Trinity Cells into a planar or spherical matrix and monitor cross-resonance patterns to emulate associative memory behavior.</w:t>
      </w:r>
    </w:p>
    <w:p>
      <w:pPr>
        <w:pStyle w:val="Heading1"/>
      </w:pPr>
      <w:r>
        <w:t>9. Conclusion</w:t>
      </w:r>
    </w:p>
    <w:p>
      <w:r>
        <w:t>The Trinity Cell model represents a simplification and refinement of the WCFOMA memory strategy. By shifting from hierarchical nesting to orbital phase encoding within a dynamically shielded cell, we reduce complexity while enhancing clarity. Information storage and retrieval becomes a dance of resonance—of tones and echoes—where memory is not seen but heard in the subtle silence of the return wave.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